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FA82BE" w14:textId="77777777" w:rsidR="00FF4383" w:rsidRPr="00BD1758" w:rsidRDefault="00FF4383" w:rsidP="003F7287">
      <w:pPr>
        <w:jc w:val="center"/>
        <w:rPr>
          <w:sz w:val="28"/>
          <w:szCs w:val="28"/>
        </w:rPr>
      </w:pPr>
      <w:bookmarkStart w:id="0" w:name="_Hlk78288424"/>
      <w:bookmarkEnd w:id="0"/>
      <w:r w:rsidRPr="00BD1758">
        <w:rPr>
          <w:sz w:val="28"/>
          <w:szCs w:val="28"/>
        </w:rPr>
        <w:t>Казахский национальный исследовательский технический университет имени К.И.Сатпаева</w:t>
      </w:r>
    </w:p>
    <w:p w14:paraId="2F7677BC" w14:textId="77777777" w:rsidR="00FF4383" w:rsidRPr="00BD1758" w:rsidRDefault="00FF4383" w:rsidP="003F7287">
      <w:pPr>
        <w:ind w:firstLine="709"/>
        <w:jc w:val="center"/>
        <w:rPr>
          <w:sz w:val="28"/>
          <w:szCs w:val="28"/>
        </w:rPr>
      </w:pPr>
    </w:p>
    <w:p w14:paraId="6EDC306D" w14:textId="77777777" w:rsidR="00FF4383" w:rsidRPr="00BD1758" w:rsidRDefault="00FF4383" w:rsidP="003F7287">
      <w:pPr>
        <w:ind w:firstLine="709"/>
        <w:jc w:val="center"/>
        <w:rPr>
          <w:sz w:val="28"/>
          <w:szCs w:val="28"/>
        </w:rPr>
      </w:pPr>
    </w:p>
    <w:p w14:paraId="103AAA3B" w14:textId="77777777" w:rsidR="00FF4383" w:rsidRPr="00BD1758" w:rsidRDefault="00FF4383" w:rsidP="003F7287">
      <w:pPr>
        <w:ind w:firstLine="709"/>
        <w:jc w:val="center"/>
        <w:rPr>
          <w:sz w:val="28"/>
          <w:szCs w:val="28"/>
        </w:rPr>
      </w:pPr>
    </w:p>
    <w:p w14:paraId="35A14AD0" w14:textId="77777777" w:rsidR="00FF4383" w:rsidRPr="00BD1758" w:rsidRDefault="00FF4383" w:rsidP="003F7287">
      <w:pPr>
        <w:ind w:firstLine="709"/>
        <w:jc w:val="center"/>
        <w:rPr>
          <w:sz w:val="28"/>
          <w:szCs w:val="28"/>
        </w:rPr>
      </w:pPr>
    </w:p>
    <w:p w14:paraId="07BFDBF1" w14:textId="77777777" w:rsidR="00FF4383" w:rsidRPr="00BD1758" w:rsidRDefault="00FF4383" w:rsidP="003F7287">
      <w:pPr>
        <w:ind w:firstLine="709"/>
        <w:jc w:val="center"/>
        <w:rPr>
          <w:sz w:val="28"/>
          <w:szCs w:val="28"/>
        </w:rPr>
      </w:pPr>
    </w:p>
    <w:p w14:paraId="66655FE0" w14:textId="77777777" w:rsidR="00FF4383" w:rsidRPr="00BD1758" w:rsidRDefault="00FF4383" w:rsidP="003F7287">
      <w:pPr>
        <w:ind w:firstLine="709"/>
        <w:jc w:val="center"/>
        <w:rPr>
          <w:sz w:val="28"/>
          <w:szCs w:val="28"/>
        </w:rPr>
      </w:pPr>
    </w:p>
    <w:p w14:paraId="5A1BFE79" w14:textId="77777777" w:rsidR="00FF4383" w:rsidRPr="00BD1758" w:rsidRDefault="00FF4383" w:rsidP="003F7287">
      <w:pPr>
        <w:rPr>
          <w:sz w:val="28"/>
          <w:szCs w:val="28"/>
        </w:rPr>
      </w:pPr>
      <w:r w:rsidRPr="00BD1758">
        <w:rPr>
          <w:sz w:val="28"/>
          <w:szCs w:val="28"/>
        </w:rPr>
        <w:t xml:space="preserve">УДК 622.276/652                                                               На правах рукописи     </w:t>
      </w:r>
    </w:p>
    <w:p w14:paraId="7EFE4996" w14:textId="77777777" w:rsidR="00FF4383" w:rsidRPr="00BD1758" w:rsidRDefault="00FF4383" w:rsidP="003F7287">
      <w:pPr>
        <w:ind w:firstLine="709"/>
        <w:rPr>
          <w:sz w:val="28"/>
          <w:szCs w:val="28"/>
        </w:rPr>
      </w:pPr>
    </w:p>
    <w:p w14:paraId="7C59F354" w14:textId="77777777" w:rsidR="00FF4383" w:rsidRPr="00BD1758" w:rsidRDefault="00FF4383" w:rsidP="003F7287">
      <w:pPr>
        <w:ind w:firstLine="709"/>
        <w:rPr>
          <w:sz w:val="28"/>
          <w:szCs w:val="28"/>
        </w:rPr>
      </w:pPr>
    </w:p>
    <w:p w14:paraId="21D8D6D4" w14:textId="77777777" w:rsidR="00FF4383" w:rsidRPr="00BD1758" w:rsidRDefault="00FF4383" w:rsidP="003F7287">
      <w:pPr>
        <w:ind w:firstLine="709"/>
        <w:rPr>
          <w:sz w:val="28"/>
          <w:szCs w:val="28"/>
        </w:rPr>
      </w:pPr>
    </w:p>
    <w:p w14:paraId="16B6397E" w14:textId="77777777" w:rsidR="00FF4383" w:rsidRPr="00BD1758" w:rsidRDefault="00FF4383" w:rsidP="003F7287">
      <w:pPr>
        <w:ind w:hanging="142"/>
        <w:jc w:val="center"/>
        <w:rPr>
          <w:b/>
          <w:bCs/>
          <w:sz w:val="28"/>
          <w:szCs w:val="28"/>
        </w:rPr>
      </w:pPr>
    </w:p>
    <w:p w14:paraId="67C84C45" w14:textId="77777777" w:rsidR="00FF4383" w:rsidRPr="00BD1758" w:rsidRDefault="00FF4383" w:rsidP="003F7287">
      <w:pPr>
        <w:ind w:hanging="142"/>
        <w:jc w:val="center"/>
        <w:rPr>
          <w:b/>
          <w:bCs/>
          <w:sz w:val="28"/>
          <w:szCs w:val="28"/>
        </w:rPr>
      </w:pPr>
      <w:r w:rsidRPr="00BD1758">
        <w:rPr>
          <w:b/>
          <w:bCs/>
          <w:sz w:val="28"/>
          <w:szCs w:val="28"/>
        </w:rPr>
        <w:t>БАЛУАНОВ БАКЫТЖАН АЙТУАРОВИЧ</w:t>
      </w:r>
    </w:p>
    <w:p w14:paraId="0A22E76F" w14:textId="77777777" w:rsidR="00FF4383" w:rsidRPr="00BD1758" w:rsidRDefault="00FF4383" w:rsidP="003F7287">
      <w:pPr>
        <w:ind w:firstLine="709"/>
        <w:rPr>
          <w:sz w:val="28"/>
          <w:szCs w:val="28"/>
        </w:rPr>
      </w:pPr>
    </w:p>
    <w:p w14:paraId="7815442B" w14:textId="77777777" w:rsidR="00FF4383" w:rsidRPr="00BD1758" w:rsidRDefault="00FF4383" w:rsidP="003F7287">
      <w:pPr>
        <w:jc w:val="center"/>
        <w:rPr>
          <w:sz w:val="28"/>
          <w:szCs w:val="28"/>
        </w:rPr>
      </w:pPr>
      <w:r w:rsidRPr="00BD1758">
        <w:rPr>
          <w:sz w:val="28"/>
          <w:szCs w:val="28"/>
        </w:rPr>
        <w:t>«Разработка технологии применения многокомпонентных сплавов для повышения дебита скважин с высоковязкой нефтью с учётом характеристик бурового инжиниринга (на примере месторождения Каражанбас)»</w:t>
      </w:r>
    </w:p>
    <w:p w14:paraId="62E52453" w14:textId="77777777" w:rsidR="00FF4383" w:rsidRPr="00BD1758" w:rsidRDefault="00FF4383" w:rsidP="003F7287">
      <w:pPr>
        <w:jc w:val="center"/>
        <w:rPr>
          <w:b/>
          <w:bCs/>
          <w:sz w:val="28"/>
          <w:szCs w:val="28"/>
        </w:rPr>
      </w:pPr>
    </w:p>
    <w:p w14:paraId="0BAF63FD" w14:textId="77777777" w:rsidR="00FF4383" w:rsidRPr="00BD1758" w:rsidRDefault="00FF4383" w:rsidP="003F7287">
      <w:pPr>
        <w:jc w:val="center"/>
        <w:rPr>
          <w:sz w:val="28"/>
          <w:szCs w:val="28"/>
        </w:rPr>
      </w:pPr>
      <w:r w:rsidRPr="00BD1758">
        <w:rPr>
          <w:sz w:val="28"/>
          <w:szCs w:val="28"/>
        </w:rPr>
        <w:t>6D070800 – «Нефтегазовое дело»</w:t>
      </w:r>
    </w:p>
    <w:p w14:paraId="629BA099" w14:textId="77777777" w:rsidR="00FF4383" w:rsidRPr="00BD1758" w:rsidRDefault="00FF4383" w:rsidP="003F7287">
      <w:pPr>
        <w:jc w:val="center"/>
        <w:rPr>
          <w:sz w:val="28"/>
          <w:szCs w:val="28"/>
        </w:rPr>
      </w:pPr>
    </w:p>
    <w:p w14:paraId="076CF68F" w14:textId="77777777" w:rsidR="00FF4383" w:rsidRPr="00BD1758" w:rsidRDefault="00FF4383" w:rsidP="003F7287">
      <w:pPr>
        <w:jc w:val="center"/>
        <w:rPr>
          <w:sz w:val="28"/>
          <w:szCs w:val="28"/>
        </w:rPr>
      </w:pPr>
      <w:r w:rsidRPr="00BD1758">
        <w:rPr>
          <w:sz w:val="28"/>
          <w:szCs w:val="28"/>
        </w:rPr>
        <w:t xml:space="preserve"> Диссертация на соискание академической степени доктора философии PhD </w:t>
      </w:r>
    </w:p>
    <w:p w14:paraId="7A3B91C7" w14:textId="77777777" w:rsidR="00FF4383" w:rsidRPr="00BD1758" w:rsidRDefault="00FF4383" w:rsidP="003F7287">
      <w:pPr>
        <w:ind w:firstLine="709"/>
        <w:jc w:val="center"/>
        <w:rPr>
          <w:sz w:val="28"/>
          <w:szCs w:val="28"/>
        </w:rPr>
      </w:pPr>
    </w:p>
    <w:p w14:paraId="5A548A95" w14:textId="77777777" w:rsidR="00FF4383" w:rsidRPr="00BD1758" w:rsidRDefault="00FF4383" w:rsidP="003F7287">
      <w:pPr>
        <w:ind w:firstLine="709"/>
        <w:jc w:val="center"/>
        <w:rPr>
          <w:sz w:val="28"/>
          <w:szCs w:val="28"/>
        </w:rPr>
      </w:pPr>
    </w:p>
    <w:p w14:paraId="785569BD" w14:textId="77777777" w:rsidR="00FF4383" w:rsidRPr="00BD1758" w:rsidRDefault="00FF4383" w:rsidP="003F7287">
      <w:pPr>
        <w:ind w:firstLine="709"/>
        <w:jc w:val="right"/>
        <w:rPr>
          <w:sz w:val="28"/>
          <w:szCs w:val="28"/>
        </w:rPr>
      </w:pPr>
    </w:p>
    <w:p w14:paraId="7FC68246" w14:textId="77777777" w:rsidR="00FF4383" w:rsidRPr="00BD1758" w:rsidRDefault="00FF4383" w:rsidP="003F7287">
      <w:pPr>
        <w:ind w:firstLine="709"/>
        <w:jc w:val="right"/>
        <w:rPr>
          <w:sz w:val="28"/>
          <w:szCs w:val="28"/>
        </w:rPr>
      </w:pPr>
      <w:r w:rsidRPr="00BD1758">
        <w:rPr>
          <w:sz w:val="28"/>
          <w:szCs w:val="28"/>
        </w:rPr>
        <w:t>Научные консультанты:</w:t>
      </w:r>
    </w:p>
    <w:p w14:paraId="7D80B921" w14:textId="77777777" w:rsidR="00FF4383" w:rsidRPr="00BD1758" w:rsidRDefault="00FF4383" w:rsidP="003F7287">
      <w:pPr>
        <w:ind w:firstLine="709"/>
        <w:jc w:val="right"/>
        <w:rPr>
          <w:sz w:val="28"/>
          <w:szCs w:val="28"/>
        </w:rPr>
      </w:pPr>
      <w:r w:rsidRPr="00BD1758">
        <w:rPr>
          <w:sz w:val="28"/>
          <w:szCs w:val="28"/>
        </w:rPr>
        <w:t xml:space="preserve">  д.т.н., профессор</w:t>
      </w:r>
    </w:p>
    <w:p w14:paraId="4E4B1103" w14:textId="77777777" w:rsidR="00FF4383" w:rsidRPr="00BD1758" w:rsidRDefault="00FF4383" w:rsidP="003F7287">
      <w:pPr>
        <w:ind w:firstLine="709"/>
        <w:jc w:val="right"/>
        <w:rPr>
          <w:sz w:val="28"/>
          <w:szCs w:val="28"/>
        </w:rPr>
      </w:pPr>
      <w:r w:rsidRPr="00BD1758">
        <w:rPr>
          <w:sz w:val="28"/>
          <w:szCs w:val="28"/>
        </w:rPr>
        <w:t>Молдабаева Г.Ж.</w:t>
      </w:r>
    </w:p>
    <w:p w14:paraId="30D87AD4" w14:textId="69CDA812" w:rsidR="00FF4383" w:rsidRDefault="00FF4383" w:rsidP="003F7287">
      <w:pPr>
        <w:ind w:firstLine="709"/>
        <w:jc w:val="right"/>
        <w:rPr>
          <w:sz w:val="28"/>
          <w:szCs w:val="28"/>
        </w:rPr>
      </w:pPr>
    </w:p>
    <w:p w14:paraId="11B5979A" w14:textId="3D065BC8" w:rsidR="009C2775" w:rsidRPr="009C2775" w:rsidRDefault="009C2775" w:rsidP="003F7287">
      <w:pPr>
        <w:ind w:firstLine="709"/>
        <w:jc w:val="right"/>
        <w:rPr>
          <w:sz w:val="28"/>
          <w:szCs w:val="28"/>
          <w:lang w:val="kk-KZ"/>
        </w:rPr>
      </w:pPr>
      <w:r>
        <w:rPr>
          <w:sz w:val="28"/>
          <w:szCs w:val="28"/>
          <w:lang w:val="kk-KZ"/>
        </w:rPr>
        <w:t>2-й научный консультант</w:t>
      </w:r>
    </w:p>
    <w:p w14:paraId="4BAFF56E" w14:textId="77777777" w:rsidR="00FF4383" w:rsidRPr="00BD1758" w:rsidRDefault="00FF4383" w:rsidP="003F7287">
      <w:pPr>
        <w:ind w:firstLine="709"/>
        <w:jc w:val="right"/>
        <w:rPr>
          <w:sz w:val="28"/>
          <w:szCs w:val="28"/>
        </w:rPr>
      </w:pPr>
      <w:r w:rsidRPr="00BD1758">
        <w:rPr>
          <w:sz w:val="28"/>
          <w:szCs w:val="28"/>
        </w:rPr>
        <w:t xml:space="preserve">к.т.н., доцент </w:t>
      </w:r>
    </w:p>
    <w:p w14:paraId="38674FC2" w14:textId="77777777" w:rsidR="00FF4383" w:rsidRPr="00BD1758" w:rsidRDefault="00FF4383" w:rsidP="003F7287">
      <w:pPr>
        <w:ind w:firstLine="709"/>
        <w:jc w:val="right"/>
        <w:rPr>
          <w:sz w:val="28"/>
          <w:szCs w:val="28"/>
        </w:rPr>
      </w:pPr>
      <w:r w:rsidRPr="00BD1758">
        <w:rPr>
          <w:sz w:val="28"/>
          <w:szCs w:val="28"/>
        </w:rPr>
        <w:t>Заурбеков С.А.</w:t>
      </w:r>
    </w:p>
    <w:p w14:paraId="6E6B944C" w14:textId="77777777" w:rsidR="00FF4383" w:rsidRPr="00BD1758" w:rsidRDefault="00FF4383" w:rsidP="003F7287">
      <w:pPr>
        <w:ind w:firstLine="709"/>
        <w:jc w:val="right"/>
        <w:rPr>
          <w:sz w:val="28"/>
          <w:szCs w:val="28"/>
        </w:rPr>
      </w:pPr>
    </w:p>
    <w:p w14:paraId="30252B1C" w14:textId="77777777" w:rsidR="00FF4383" w:rsidRPr="00BD1758" w:rsidRDefault="00FF4383" w:rsidP="003F7287">
      <w:pPr>
        <w:ind w:firstLine="709"/>
        <w:jc w:val="right"/>
        <w:rPr>
          <w:sz w:val="28"/>
          <w:szCs w:val="28"/>
        </w:rPr>
      </w:pPr>
      <w:r w:rsidRPr="00BD1758">
        <w:rPr>
          <w:sz w:val="28"/>
          <w:szCs w:val="28"/>
        </w:rPr>
        <w:t>Зарубежный научный консультант:</w:t>
      </w:r>
    </w:p>
    <w:p w14:paraId="1CF3A29F" w14:textId="77777777" w:rsidR="00FF4383" w:rsidRPr="00BD1758" w:rsidRDefault="00FF4383" w:rsidP="003F7287">
      <w:pPr>
        <w:ind w:firstLine="709"/>
        <w:jc w:val="right"/>
        <w:rPr>
          <w:sz w:val="28"/>
          <w:szCs w:val="28"/>
        </w:rPr>
      </w:pPr>
      <w:r w:rsidRPr="00BD1758">
        <w:rPr>
          <w:sz w:val="28"/>
          <w:szCs w:val="28"/>
        </w:rPr>
        <w:t>д.т.н., профессор</w:t>
      </w:r>
    </w:p>
    <w:p w14:paraId="49B2723F" w14:textId="77777777" w:rsidR="00FF4383" w:rsidRPr="00BD1758" w:rsidRDefault="00FF4383" w:rsidP="003F7287">
      <w:pPr>
        <w:ind w:firstLine="709"/>
        <w:jc w:val="right"/>
        <w:rPr>
          <w:sz w:val="28"/>
          <w:szCs w:val="28"/>
        </w:rPr>
      </w:pPr>
      <w:r w:rsidRPr="00BD1758">
        <w:rPr>
          <w:sz w:val="28"/>
          <w:szCs w:val="28"/>
        </w:rPr>
        <w:t>Эфендиев Г.М.</w:t>
      </w:r>
    </w:p>
    <w:p w14:paraId="5DD5B579" w14:textId="77777777" w:rsidR="00FF4383" w:rsidRPr="00BD1758" w:rsidRDefault="00FF4383" w:rsidP="003F7287">
      <w:pPr>
        <w:ind w:firstLine="709"/>
        <w:jc w:val="center"/>
        <w:rPr>
          <w:sz w:val="28"/>
          <w:szCs w:val="28"/>
        </w:rPr>
      </w:pPr>
    </w:p>
    <w:p w14:paraId="6A9FD3F2" w14:textId="77777777" w:rsidR="00FF4383" w:rsidRPr="00BD1758" w:rsidRDefault="00FF4383" w:rsidP="003F7287">
      <w:pPr>
        <w:ind w:firstLine="709"/>
        <w:jc w:val="center"/>
        <w:rPr>
          <w:sz w:val="28"/>
          <w:szCs w:val="28"/>
        </w:rPr>
      </w:pPr>
    </w:p>
    <w:p w14:paraId="1092E7D3" w14:textId="77777777" w:rsidR="00FF4383" w:rsidRPr="00BD1758" w:rsidRDefault="00FF4383" w:rsidP="003F7287">
      <w:pPr>
        <w:ind w:firstLine="709"/>
        <w:jc w:val="center"/>
        <w:rPr>
          <w:sz w:val="28"/>
          <w:szCs w:val="28"/>
        </w:rPr>
      </w:pPr>
    </w:p>
    <w:p w14:paraId="5E0C1A3D" w14:textId="77777777" w:rsidR="00FF4383" w:rsidRPr="00BD1758" w:rsidRDefault="00FF4383" w:rsidP="009C2775">
      <w:pPr>
        <w:rPr>
          <w:sz w:val="28"/>
          <w:szCs w:val="28"/>
        </w:rPr>
      </w:pPr>
    </w:p>
    <w:p w14:paraId="11577A58" w14:textId="232F9128" w:rsidR="00FF4383" w:rsidRDefault="00FF4383" w:rsidP="003F7287">
      <w:pPr>
        <w:ind w:firstLine="709"/>
        <w:jc w:val="center"/>
        <w:rPr>
          <w:sz w:val="28"/>
          <w:szCs w:val="28"/>
        </w:rPr>
      </w:pPr>
    </w:p>
    <w:p w14:paraId="72E07CE7" w14:textId="77777777" w:rsidR="000D653C" w:rsidRPr="00BD1758" w:rsidRDefault="000D653C" w:rsidP="003F7287">
      <w:pPr>
        <w:ind w:firstLine="709"/>
        <w:jc w:val="center"/>
        <w:rPr>
          <w:sz w:val="28"/>
          <w:szCs w:val="28"/>
        </w:rPr>
      </w:pPr>
    </w:p>
    <w:p w14:paraId="63FD2FD3" w14:textId="77777777" w:rsidR="00FF4383" w:rsidRPr="00BD1758" w:rsidRDefault="00FF4383" w:rsidP="003F7287">
      <w:pPr>
        <w:jc w:val="center"/>
        <w:rPr>
          <w:bCs/>
          <w:sz w:val="28"/>
          <w:szCs w:val="28"/>
        </w:rPr>
      </w:pPr>
    </w:p>
    <w:p w14:paraId="592DD8A8" w14:textId="7FE3B1F2" w:rsidR="00BD1758" w:rsidRDefault="00FF4383" w:rsidP="003F7287">
      <w:pPr>
        <w:spacing w:after="160"/>
        <w:jc w:val="center"/>
        <w:rPr>
          <w:sz w:val="28"/>
          <w:szCs w:val="28"/>
        </w:rPr>
      </w:pPr>
      <w:r w:rsidRPr="00BD1758">
        <w:rPr>
          <w:bCs/>
          <w:sz w:val="28"/>
          <w:szCs w:val="28"/>
        </w:rPr>
        <w:t>Алматы, 202</w:t>
      </w:r>
      <w:r w:rsidR="007D1076">
        <w:rPr>
          <w:bCs/>
          <w:sz w:val="28"/>
          <w:szCs w:val="28"/>
          <w:lang w:val="en-US"/>
        </w:rPr>
        <w:t>6</w:t>
      </w:r>
      <w:r w:rsidR="00BD1758" w:rsidRPr="00BD1758">
        <w:rPr>
          <w:sz w:val="28"/>
          <w:szCs w:val="28"/>
        </w:rPr>
        <w:br w:type="page"/>
      </w:r>
    </w:p>
    <w:p w14:paraId="4A36CE31" w14:textId="108A4BA6" w:rsidR="001E4A5A" w:rsidRPr="001E4A5A" w:rsidRDefault="001E4A5A" w:rsidP="003F7287">
      <w:pPr>
        <w:spacing w:after="160"/>
        <w:jc w:val="center"/>
        <w:rPr>
          <w:sz w:val="28"/>
          <w:szCs w:val="28"/>
          <w:lang w:val="kk-KZ"/>
        </w:rPr>
      </w:pPr>
      <w:r w:rsidRPr="001E4A5A">
        <w:rPr>
          <w:sz w:val="28"/>
          <w:szCs w:val="28"/>
          <w:lang w:val="kk-KZ"/>
        </w:rPr>
        <w:lastRenderedPageBreak/>
        <w:t>СОДЕРЖАНИЕ</w:t>
      </w:r>
    </w:p>
    <w:tbl>
      <w:tblPr>
        <w:tblStyle w:val="a8"/>
        <w:tblW w:w="0" w:type="auto"/>
        <w:tblInd w:w="0" w:type="dxa"/>
        <w:tblLook w:val="04A0" w:firstRow="1" w:lastRow="0" w:firstColumn="1" w:lastColumn="0" w:noHBand="0" w:noVBand="1"/>
      </w:tblPr>
      <w:tblGrid>
        <w:gridCol w:w="776"/>
        <w:gridCol w:w="7773"/>
        <w:gridCol w:w="796"/>
      </w:tblGrid>
      <w:tr w:rsidR="00732A4B" w:rsidRPr="00732A4B" w14:paraId="2BCD243D" w14:textId="77777777" w:rsidTr="00C9391C">
        <w:tc>
          <w:tcPr>
            <w:tcW w:w="776" w:type="dxa"/>
            <w:tcBorders>
              <w:top w:val="single" w:sz="4" w:space="0" w:color="auto"/>
              <w:left w:val="single" w:sz="4" w:space="0" w:color="auto"/>
              <w:bottom w:val="single" w:sz="4" w:space="0" w:color="auto"/>
              <w:right w:val="single" w:sz="4" w:space="0" w:color="auto"/>
            </w:tcBorders>
          </w:tcPr>
          <w:p w14:paraId="44E94DEF" w14:textId="77777777" w:rsidR="001E4A5A" w:rsidRPr="00732A4B" w:rsidRDefault="001E4A5A" w:rsidP="003F7287">
            <w:pPr>
              <w:spacing w:before="60" w:after="60"/>
              <w:jc w:val="center"/>
              <w:rPr>
                <w:b/>
                <w:sz w:val="28"/>
                <w:szCs w:val="28"/>
                <w:lang w:val="kk-KZ" w:eastAsia="en-US"/>
              </w:rPr>
            </w:pPr>
          </w:p>
        </w:tc>
        <w:tc>
          <w:tcPr>
            <w:tcW w:w="7773" w:type="dxa"/>
            <w:tcBorders>
              <w:top w:val="single" w:sz="4" w:space="0" w:color="auto"/>
              <w:left w:val="single" w:sz="4" w:space="0" w:color="auto"/>
              <w:bottom w:val="single" w:sz="4" w:space="0" w:color="auto"/>
              <w:right w:val="single" w:sz="4" w:space="0" w:color="auto"/>
            </w:tcBorders>
            <w:hideMark/>
          </w:tcPr>
          <w:p w14:paraId="455FB63F" w14:textId="77777777" w:rsidR="001E4A5A" w:rsidRPr="00732A4B" w:rsidRDefault="001E4A5A" w:rsidP="003F7287">
            <w:pPr>
              <w:spacing w:before="60" w:after="60"/>
              <w:jc w:val="both"/>
              <w:rPr>
                <w:b/>
                <w:sz w:val="28"/>
                <w:szCs w:val="28"/>
                <w:lang w:eastAsia="en-US"/>
              </w:rPr>
            </w:pPr>
            <w:r w:rsidRPr="00732A4B">
              <w:rPr>
                <w:sz w:val="28"/>
                <w:szCs w:val="28"/>
                <w:lang w:eastAsia="en-US"/>
              </w:rPr>
              <w:t>ВВЕДЕНИЕ</w:t>
            </w:r>
          </w:p>
        </w:tc>
        <w:tc>
          <w:tcPr>
            <w:tcW w:w="796" w:type="dxa"/>
            <w:tcBorders>
              <w:top w:val="single" w:sz="4" w:space="0" w:color="auto"/>
              <w:left w:val="single" w:sz="4" w:space="0" w:color="auto"/>
              <w:bottom w:val="single" w:sz="4" w:space="0" w:color="auto"/>
              <w:right w:val="single" w:sz="4" w:space="0" w:color="auto"/>
            </w:tcBorders>
          </w:tcPr>
          <w:p w14:paraId="03DF625C" w14:textId="649493FE" w:rsidR="001E4A5A" w:rsidRPr="00732A4B" w:rsidRDefault="00FA028F" w:rsidP="003F7287">
            <w:pPr>
              <w:spacing w:before="60" w:after="60"/>
              <w:jc w:val="center"/>
              <w:rPr>
                <w:bCs/>
                <w:sz w:val="28"/>
                <w:szCs w:val="28"/>
                <w:lang w:eastAsia="en-US"/>
              </w:rPr>
            </w:pPr>
            <w:r>
              <w:rPr>
                <w:bCs/>
                <w:sz w:val="28"/>
                <w:szCs w:val="28"/>
                <w:lang w:eastAsia="en-US"/>
              </w:rPr>
              <w:t>6</w:t>
            </w:r>
          </w:p>
        </w:tc>
      </w:tr>
      <w:tr w:rsidR="00732A4B" w:rsidRPr="00732A4B" w14:paraId="62932A05" w14:textId="77777777" w:rsidTr="001E4A5A">
        <w:tc>
          <w:tcPr>
            <w:tcW w:w="776" w:type="dxa"/>
            <w:tcBorders>
              <w:top w:val="single" w:sz="4" w:space="0" w:color="auto"/>
              <w:left w:val="single" w:sz="4" w:space="0" w:color="auto"/>
              <w:bottom w:val="single" w:sz="4" w:space="0" w:color="auto"/>
              <w:right w:val="single" w:sz="4" w:space="0" w:color="auto"/>
            </w:tcBorders>
            <w:hideMark/>
          </w:tcPr>
          <w:p w14:paraId="77F3F034" w14:textId="77777777" w:rsidR="001E4A5A" w:rsidRPr="00732A4B" w:rsidRDefault="001E4A5A" w:rsidP="003F7287">
            <w:pPr>
              <w:spacing w:before="60" w:after="60"/>
              <w:rPr>
                <w:bCs/>
                <w:sz w:val="28"/>
                <w:szCs w:val="28"/>
                <w:lang w:eastAsia="en-US"/>
              </w:rPr>
            </w:pPr>
            <w:r w:rsidRPr="00732A4B">
              <w:rPr>
                <w:bCs/>
                <w:sz w:val="28"/>
                <w:szCs w:val="28"/>
                <w:lang w:eastAsia="en-US"/>
              </w:rPr>
              <w:t>1</w:t>
            </w:r>
          </w:p>
        </w:tc>
        <w:tc>
          <w:tcPr>
            <w:tcW w:w="7773" w:type="dxa"/>
            <w:tcBorders>
              <w:top w:val="single" w:sz="4" w:space="0" w:color="auto"/>
              <w:left w:val="single" w:sz="4" w:space="0" w:color="auto"/>
              <w:bottom w:val="single" w:sz="4" w:space="0" w:color="auto"/>
              <w:right w:val="single" w:sz="4" w:space="0" w:color="auto"/>
            </w:tcBorders>
            <w:hideMark/>
          </w:tcPr>
          <w:p w14:paraId="6452F5FF" w14:textId="77777777" w:rsidR="001E4A5A" w:rsidRPr="00732A4B" w:rsidRDefault="001E4A5A" w:rsidP="003F7287">
            <w:pPr>
              <w:spacing w:before="60" w:after="60"/>
              <w:jc w:val="both"/>
              <w:rPr>
                <w:b/>
                <w:sz w:val="28"/>
                <w:szCs w:val="28"/>
                <w:lang w:eastAsia="en-US"/>
              </w:rPr>
            </w:pPr>
            <w:r w:rsidRPr="00732A4B">
              <w:rPr>
                <w:sz w:val="28"/>
                <w:szCs w:val="28"/>
                <w:lang w:eastAsia="en-US"/>
              </w:rPr>
              <w:t xml:space="preserve">ОБЗОР И АНАЛИЗ СОВРЕМЕННОГО СОСТОЯНИЯ ПРОБЛЕМЫ </w:t>
            </w:r>
            <w:r w:rsidRPr="00732A4B">
              <w:rPr>
                <w:bCs/>
                <w:sz w:val="28"/>
                <w:szCs w:val="28"/>
                <w:lang w:eastAsia="en-US"/>
              </w:rPr>
              <w:t>ВОЗДЕЙСТВИЯ НА НЕФТЯНОЙ РЕЗЕРВУАР – КОЛЛЕКТОР С ВЫСОКОВЯЗКОЙ НЕФТЬЮ</w:t>
            </w:r>
          </w:p>
        </w:tc>
        <w:tc>
          <w:tcPr>
            <w:tcW w:w="796" w:type="dxa"/>
            <w:tcBorders>
              <w:top w:val="single" w:sz="4" w:space="0" w:color="auto"/>
              <w:left w:val="single" w:sz="4" w:space="0" w:color="auto"/>
              <w:bottom w:val="single" w:sz="4" w:space="0" w:color="auto"/>
              <w:right w:val="single" w:sz="4" w:space="0" w:color="auto"/>
            </w:tcBorders>
          </w:tcPr>
          <w:p w14:paraId="5DB42242" w14:textId="3BB0C034" w:rsidR="001E4A5A" w:rsidRPr="00732A4B" w:rsidRDefault="00AA06EB" w:rsidP="003F7287">
            <w:pPr>
              <w:spacing w:before="60" w:after="60"/>
              <w:jc w:val="center"/>
              <w:rPr>
                <w:bCs/>
                <w:sz w:val="28"/>
                <w:szCs w:val="28"/>
                <w:lang w:eastAsia="en-US"/>
              </w:rPr>
            </w:pPr>
            <w:r>
              <w:rPr>
                <w:bCs/>
                <w:sz w:val="28"/>
                <w:szCs w:val="28"/>
                <w:lang w:eastAsia="en-US"/>
              </w:rPr>
              <w:t>9</w:t>
            </w:r>
          </w:p>
        </w:tc>
      </w:tr>
      <w:tr w:rsidR="00732A4B" w:rsidRPr="00732A4B" w14:paraId="0E4C45FF" w14:textId="77777777" w:rsidTr="001E4A5A">
        <w:tc>
          <w:tcPr>
            <w:tcW w:w="776" w:type="dxa"/>
            <w:tcBorders>
              <w:top w:val="single" w:sz="4" w:space="0" w:color="auto"/>
              <w:left w:val="single" w:sz="4" w:space="0" w:color="auto"/>
              <w:bottom w:val="single" w:sz="4" w:space="0" w:color="auto"/>
              <w:right w:val="single" w:sz="4" w:space="0" w:color="auto"/>
            </w:tcBorders>
            <w:hideMark/>
          </w:tcPr>
          <w:p w14:paraId="42BFFF2C" w14:textId="77777777" w:rsidR="001E4A5A" w:rsidRPr="00732A4B" w:rsidRDefault="001E4A5A" w:rsidP="003F7287">
            <w:pPr>
              <w:rPr>
                <w:bCs/>
                <w:sz w:val="28"/>
                <w:szCs w:val="28"/>
                <w:lang w:eastAsia="en-US"/>
              </w:rPr>
            </w:pPr>
            <w:r w:rsidRPr="00732A4B">
              <w:rPr>
                <w:bCs/>
                <w:sz w:val="28"/>
                <w:szCs w:val="28"/>
                <w:lang w:eastAsia="en-US"/>
              </w:rPr>
              <w:t>1.1</w:t>
            </w:r>
          </w:p>
        </w:tc>
        <w:tc>
          <w:tcPr>
            <w:tcW w:w="7773" w:type="dxa"/>
            <w:tcBorders>
              <w:top w:val="single" w:sz="4" w:space="0" w:color="auto"/>
              <w:left w:val="single" w:sz="4" w:space="0" w:color="auto"/>
              <w:bottom w:val="single" w:sz="4" w:space="0" w:color="auto"/>
              <w:right w:val="single" w:sz="4" w:space="0" w:color="auto"/>
            </w:tcBorders>
            <w:hideMark/>
          </w:tcPr>
          <w:p w14:paraId="5AAD1067" w14:textId="77777777" w:rsidR="001E4A5A" w:rsidRPr="00732A4B" w:rsidRDefault="001E4A5A" w:rsidP="003F7287">
            <w:pPr>
              <w:jc w:val="both"/>
              <w:rPr>
                <w:bCs/>
                <w:sz w:val="28"/>
                <w:szCs w:val="28"/>
                <w:lang w:eastAsia="en-US"/>
              </w:rPr>
            </w:pPr>
            <w:r w:rsidRPr="00732A4B">
              <w:rPr>
                <w:rFonts w:eastAsia="SimSun"/>
                <w:bCs/>
                <w:kern w:val="2"/>
                <w:sz w:val="28"/>
                <w:szCs w:val="28"/>
                <w:lang w:eastAsia="zh-CN"/>
              </w:rPr>
              <w:t xml:space="preserve">Анализ современных способов увеличения дебита скважин на месторождениях нефти и газа  </w:t>
            </w:r>
          </w:p>
        </w:tc>
        <w:tc>
          <w:tcPr>
            <w:tcW w:w="796" w:type="dxa"/>
            <w:tcBorders>
              <w:top w:val="single" w:sz="4" w:space="0" w:color="auto"/>
              <w:left w:val="single" w:sz="4" w:space="0" w:color="auto"/>
              <w:bottom w:val="single" w:sz="4" w:space="0" w:color="auto"/>
              <w:right w:val="single" w:sz="4" w:space="0" w:color="auto"/>
            </w:tcBorders>
          </w:tcPr>
          <w:p w14:paraId="3C5B1BF4" w14:textId="1D2B2FBF" w:rsidR="001E4A5A" w:rsidRPr="00732A4B" w:rsidRDefault="00AA06EB" w:rsidP="003F7287">
            <w:pPr>
              <w:jc w:val="center"/>
              <w:rPr>
                <w:bCs/>
                <w:sz w:val="28"/>
                <w:szCs w:val="28"/>
                <w:lang w:eastAsia="en-US"/>
              </w:rPr>
            </w:pPr>
            <w:r>
              <w:rPr>
                <w:bCs/>
                <w:sz w:val="28"/>
                <w:szCs w:val="28"/>
                <w:lang w:eastAsia="en-US"/>
              </w:rPr>
              <w:t>9</w:t>
            </w:r>
          </w:p>
        </w:tc>
      </w:tr>
      <w:tr w:rsidR="00732A4B" w:rsidRPr="00732A4B" w14:paraId="3F7C37BD" w14:textId="77777777" w:rsidTr="00AC5FB4">
        <w:tc>
          <w:tcPr>
            <w:tcW w:w="776" w:type="dxa"/>
            <w:tcBorders>
              <w:top w:val="single" w:sz="4" w:space="0" w:color="auto"/>
              <w:left w:val="single" w:sz="4" w:space="0" w:color="auto"/>
              <w:bottom w:val="single" w:sz="4" w:space="0" w:color="auto"/>
              <w:right w:val="single" w:sz="4" w:space="0" w:color="auto"/>
            </w:tcBorders>
            <w:hideMark/>
          </w:tcPr>
          <w:p w14:paraId="1F25FFC3" w14:textId="77777777" w:rsidR="001E4A5A" w:rsidRPr="00732A4B" w:rsidRDefault="001E4A5A" w:rsidP="003F7287">
            <w:pPr>
              <w:rPr>
                <w:bCs/>
                <w:sz w:val="28"/>
                <w:szCs w:val="28"/>
                <w:lang w:eastAsia="en-US"/>
              </w:rPr>
            </w:pPr>
            <w:r w:rsidRPr="00732A4B">
              <w:rPr>
                <w:bCs/>
                <w:sz w:val="28"/>
                <w:szCs w:val="28"/>
                <w:lang w:eastAsia="en-US"/>
              </w:rPr>
              <w:t>1.2</w:t>
            </w:r>
          </w:p>
        </w:tc>
        <w:tc>
          <w:tcPr>
            <w:tcW w:w="7773" w:type="dxa"/>
            <w:tcBorders>
              <w:top w:val="single" w:sz="4" w:space="0" w:color="auto"/>
              <w:left w:val="single" w:sz="4" w:space="0" w:color="auto"/>
              <w:bottom w:val="single" w:sz="4" w:space="0" w:color="auto"/>
              <w:right w:val="single" w:sz="4" w:space="0" w:color="auto"/>
            </w:tcBorders>
            <w:hideMark/>
          </w:tcPr>
          <w:p w14:paraId="0FD19131" w14:textId="77777777" w:rsidR="001E4A5A" w:rsidRPr="00732A4B" w:rsidRDefault="001E4A5A" w:rsidP="003F7287">
            <w:pPr>
              <w:jc w:val="both"/>
              <w:rPr>
                <w:rFonts w:eastAsia="SimSun"/>
                <w:bCs/>
                <w:kern w:val="2"/>
                <w:sz w:val="28"/>
                <w:szCs w:val="28"/>
                <w:lang w:eastAsia="zh-CN"/>
              </w:rPr>
            </w:pPr>
            <w:r w:rsidRPr="00732A4B">
              <w:rPr>
                <w:rFonts w:eastAsia="SimSun"/>
                <w:bCs/>
                <w:kern w:val="2"/>
                <w:sz w:val="28"/>
                <w:szCs w:val="28"/>
                <w:lang w:eastAsia="zh-CN"/>
              </w:rPr>
              <w:t>Краткое описание объекта исследования</w:t>
            </w:r>
          </w:p>
        </w:tc>
        <w:tc>
          <w:tcPr>
            <w:tcW w:w="796" w:type="dxa"/>
            <w:tcBorders>
              <w:top w:val="single" w:sz="4" w:space="0" w:color="auto"/>
              <w:left w:val="single" w:sz="4" w:space="0" w:color="auto"/>
              <w:bottom w:val="single" w:sz="4" w:space="0" w:color="auto"/>
              <w:right w:val="single" w:sz="4" w:space="0" w:color="auto"/>
            </w:tcBorders>
          </w:tcPr>
          <w:p w14:paraId="75BBC4DD" w14:textId="776A44C3" w:rsidR="001E4A5A" w:rsidRPr="00732A4B" w:rsidRDefault="00FA028F" w:rsidP="003F7287">
            <w:pPr>
              <w:jc w:val="center"/>
              <w:rPr>
                <w:bCs/>
                <w:sz w:val="28"/>
                <w:szCs w:val="28"/>
                <w:lang w:eastAsia="en-US"/>
              </w:rPr>
            </w:pPr>
            <w:r>
              <w:rPr>
                <w:bCs/>
                <w:sz w:val="28"/>
                <w:szCs w:val="28"/>
                <w:lang w:eastAsia="en-US"/>
              </w:rPr>
              <w:t>1</w:t>
            </w:r>
            <w:r w:rsidR="00AA06EB">
              <w:rPr>
                <w:bCs/>
                <w:sz w:val="28"/>
                <w:szCs w:val="28"/>
                <w:lang w:eastAsia="en-US"/>
              </w:rPr>
              <w:t>5</w:t>
            </w:r>
          </w:p>
        </w:tc>
      </w:tr>
      <w:tr w:rsidR="00732A4B" w:rsidRPr="00732A4B" w14:paraId="08703B6D" w14:textId="77777777" w:rsidTr="00AC5FB4">
        <w:tc>
          <w:tcPr>
            <w:tcW w:w="776" w:type="dxa"/>
            <w:tcBorders>
              <w:top w:val="single" w:sz="4" w:space="0" w:color="auto"/>
              <w:left w:val="single" w:sz="4" w:space="0" w:color="auto"/>
              <w:bottom w:val="single" w:sz="4" w:space="0" w:color="auto"/>
              <w:right w:val="single" w:sz="4" w:space="0" w:color="auto"/>
            </w:tcBorders>
            <w:hideMark/>
          </w:tcPr>
          <w:p w14:paraId="1B732567" w14:textId="77777777" w:rsidR="001E4A5A" w:rsidRPr="00732A4B" w:rsidRDefault="001E4A5A" w:rsidP="003F7287">
            <w:pPr>
              <w:rPr>
                <w:bCs/>
                <w:sz w:val="28"/>
                <w:szCs w:val="28"/>
                <w:lang w:eastAsia="en-US"/>
              </w:rPr>
            </w:pPr>
            <w:r w:rsidRPr="00732A4B">
              <w:rPr>
                <w:bCs/>
                <w:sz w:val="28"/>
                <w:szCs w:val="28"/>
                <w:lang w:eastAsia="en-US"/>
              </w:rPr>
              <w:t>1.3</w:t>
            </w:r>
          </w:p>
        </w:tc>
        <w:tc>
          <w:tcPr>
            <w:tcW w:w="7773" w:type="dxa"/>
            <w:tcBorders>
              <w:top w:val="single" w:sz="4" w:space="0" w:color="auto"/>
              <w:left w:val="single" w:sz="4" w:space="0" w:color="auto"/>
              <w:bottom w:val="single" w:sz="4" w:space="0" w:color="auto"/>
              <w:right w:val="single" w:sz="4" w:space="0" w:color="auto"/>
            </w:tcBorders>
            <w:hideMark/>
          </w:tcPr>
          <w:p w14:paraId="2B6EAECB" w14:textId="7A518B9C" w:rsidR="001E4A5A" w:rsidRPr="00732A4B" w:rsidRDefault="00D258AD" w:rsidP="003F7287">
            <w:pPr>
              <w:pStyle w:val="a5"/>
              <w:jc w:val="both"/>
              <w:rPr>
                <w:bCs/>
                <w:sz w:val="28"/>
                <w:szCs w:val="28"/>
                <w:lang w:eastAsia="en-US"/>
              </w:rPr>
            </w:pPr>
            <w:r w:rsidRPr="00D258AD">
              <w:rPr>
                <w:bCs/>
                <w:sz w:val="28"/>
                <w:szCs w:val="28"/>
                <w:lang w:eastAsia="en-US"/>
              </w:rPr>
              <w:t>Технологии термогазохимического воздействия с использованием многокомпонентных алюминиевых сплавов</w:t>
            </w:r>
          </w:p>
        </w:tc>
        <w:tc>
          <w:tcPr>
            <w:tcW w:w="796" w:type="dxa"/>
            <w:tcBorders>
              <w:top w:val="single" w:sz="4" w:space="0" w:color="auto"/>
              <w:left w:val="single" w:sz="4" w:space="0" w:color="auto"/>
              <w:bottom w:val="single" w:sz="4" w:space="0" w:color="auto"/>
              <w:right w:val="single" w:sz="4" w:space="0" w:color="auto"/>
            </w:tcBorders>
          </w:tcPr>
          <w:p w14:paraId="50347B6F" w14:textId="2E062D32" w:rsidR="001E4A5A" w:rsidRPr="00732A4B" w:rsidRDefault="00FA028F" w:rsidP="003F7287">
            <w:pPr>
              <w:jc w:val="center"/>
              <w:rPr>
                <w:bCs/>
                <w:sz w:val="28"/>
                <w:szCs w:val="28"/>
                <w:lang w:eastAsia="en-US"/>
              </w:rPr>
            </w:pPr>
            <w:r>
              <w:rPr>
                <w:bCs/>
                <w:sz w:val="28"/>
                <w:szCs w:val="28"/>
                <w:lang w:eastAsia="en-US"/>
              </w:rPr>
              <w:t>2</w:t>
            </w:r>
            <w:r w:rsidR="00AA06EB">
              <w:rPr>
                <w:bCs/>
                <w:sz w:val="28"/>
                <w:szCs w:val="28"/>
                <w:lang w:eastAsia="en-US"/>
              </w:rPr>
              <w:t>0</w:t>
            </w:r>
          </w:p>
        </w:tc>
      </w:tr>
      <w:tr w:rsidR="00732A4B" w:rsidRPr="00732A4B" w14:paraId="2DDC010F" w14:textId="77777777" w:rsidTr="00AC5FB4">
        <w:tc>
          <w:tcPr>
            <w:tcW w:w="776" w:type="dxa"/>
            <w:tcBorders>
              <w:top w:val="single" w:sz="4" w:space="0" w:color="auto"/>
              <w:left w:val="single" w:sz="4" w:space="0" w:color="auto"/>
              <w:bottom w:val="single" w:sz="4" w:space="0" w:color="auto"/>
              <w:right w:val="single" w:sz="4" w:space="0" w:color="auto"/>
            </w:tcBorders>
            <w:hideMark/>
          </w:tcPr>
          <w:p w14:paraId="54A47FDD" w14:textId="77777777" w:rsidR="001E4A5A" w:rsidRPr="00732A4B" w:rsidRDefault="001E4A5A" w:rsidP="003F7287">
            <w:pPr>
              <w:rPr>
                <w:bCs/>
                <w:sz w:val="28"/>
                <w:szCs w:val="28"/>
                <w:lang w:eastAsia="en-US"/>
              </w:rPr>
            </w:pPr>
            <w:r w:rsidRPr="00732A4B">
              <w:rPr>
                <w:bCs/>
                <w:sz w:val="28"/>
                <w:szCs w:val="28"/>
                <w:lang w:eastAsia="en-US"/>
              </w:rPr>
              <w:t>1.4</w:t>
            </w:r>
          </w:p>
        </w:tc>
        <w:tc>
          <w:tcPr>
            <w:tcW w:w="7773" w:type="dxa"/>
            <w:tcBorders>
              <w:top w:val="single" w:sz="4" w:space="0" w:color="auto"/>
              <w:left w:val="single" w:sz="4" w:space="0" w:color="auto"/>
              <w:bottom w:val="single" w:sz="4" w:space="0" w:color="auto"/>
              <w:right w:val="single" w:sz="4" w:space="0" w:color="auto"/>
            </w:tcBorders>
            <w:hideMark/>
          </w:tcPr>
          <w:p w14:paraId="45CA3520" w14:textId="7F33F7EC" w:rsidR="001E4A5A" w:rsidRPr="00732A4B" w:rsidRDefault="00D258AD" w:rsidP="003F7287">
            <w:pPr>
              <w:pStyle w:val="a5"/>
              <w:jc w:val="both"/>
              <w:rPr>
                <w:bCs/>
                <w:sz w:val="28"/>
                <w:szCs w:val="28"/>
                <w:lang w:eastAsia="en-US"/>
              </w:rPr>
            </w:pPr>
            <w:r w:rsidRPr="00D258AD">
              <w:rPr>
                <w:sz w:val="28"/>
                <w:szCs w:val="28"/>
                <w:lang w:eastAsia="en-US"/>
              </w:rPr>
              <w:t>Инженерная концепция системы непрерывной доставки многокомпонентного сплава в призабойную зону</w:t>
            </w:r>
          </w:p>
        </w:tc>
        <w:tc>
          <w:tcPr>
            <w:tcW w:w="796" w:type="dxa"/>
            <w:tcBorders>
              <w:top w:val="single" w:sz="4" w:space="0" w:color="auto"/>
              <w:left w:val="single" w:sz="4" w:space="0" w:color="auto"/>
              <w:bottom w:val="single" w:sz="4" w:space="0" w:color="auto"/>
              <w:right w:val="single" w:sz="4" w:space="0" w:color="auto"/>
            </w:tcBorders>
          </w:tcPr>
          <w:p w14:paraId="7964DF6B" w14:textId="3A70F219" w:rsidR="001E4A5A" w:rsidRPr="00732A4B" w:rsidRDefault="00FA028F" w:rsidP="003F7287">
            <w:pPr>
              <w:jc w:val="center"/>
              <w:rPr>
                <w:bCs/>
                <w:sz w:val="28"/>
                <w:szCs w:val="28"/>
                <w:lang w:eastAsia="en-US"/>
              </w:rPr>
            </w:pPr>
            <w:r>
              <w:rPr>
                <w:bCs/>
                <w:sz w:val="28"/>
                <w:szCs w:val="28"/>
                <w:lang w:eastAsia="en-US"/>
              </w:rPr>
              <w:t>2</w:t>
            </w:r>
            <w:r w:rsidR="00AA06EB">
              <w:rPr>
                <w:bCs/>
                <w:sz w:val="28"/>
                <w:szCs w:val="28"/>
                <w:lang w:eastAsia="en-US"/>
              </w:rPr>
              <w:t>3</w:t>
            </w:r>
          </w:p>
        </w:tc>
      </w:tr>
      <w:tr w:rsidR="007D4138" w:rsidRPr="00732A4B" w14:paraId="6225ABDE" w14:textId="77777777" w:rsidTr="000A1651">
        <w:trPr>
          <w:trHeight w:val="93"/>
        </w:trPr>
        <w:tc>
          <w:tcPr>
            <w:tcW w:w="776" w:type="dxa"/>
            <w:tcBorders>
              <w:top w:val="single" w:sz="4" w:space="0" w:color="auto"/>
              <w:left w:val="single" w:sz="4" w:space="0" w:color="auto"/>
              <w:bottom w:val="single" w:sz="4" w:space="0" w:color="auto"/>
              <w:right w:val="single" w:sz="4" w:space="0" w:color="auto"/>
            </w:tcBorders>
          </w:tcPr>
          <w:p w14:paraId="60736F85" w14:textId="492D9F22" w:rsidR="007D4138" w:rsidRPr="00732A4B" w:rsidRDefault="007D4138" w:rsidP="003F7287">
            <w:pPr>
              <w:rPr>
                <w:bCs/>
                <w:sz w:val="28"/>
                <w:szCs w:val="28"/>
                <w:lang w:eastAsia="en-US"/>
              </w:rPr>
            </w:pPr>
            <w:r>
              <w:rPr>
                <w:bCs/>
                <w:sz w:val="28"/>
                <w:szCs w:val="28"/>
                <w:lang w:eastAsia="en-US"/>
              </w:rPr>
              <w:t>1.5</w:t>
            </w:r>
          </w:p>
        </w:tc>
        <w:tc>
          <w:tcPr>
            <w:tcW w:w="7773" w:type="dxa"/>
            <w:tcBorders>
              <w:top w:val="single" w:sz="4" w:space="0" w:color="auto"/>
              <w:left w:val="single" w:sz="4" w:space="0" w:color="auto"/>
              <w:bottom w:val="single" w:sz="4" w:space="0" w:color="auto"/>
              <w:right w:val="single" w:sz="4" w:space="0" w:color="auto"/>
            </w:tcBorders>
          </w:tcPr>
          <w:p w14:paraId="478A2F50" w14:textId="199AFA39" w:rsidR="007D4138" w:rsidRPr="00732A4B" w:rsidRDefault="00D258AD" w:rsidP="003F7287">
            <w:pPr>
              <w:pStyle w:val="a5"/>
              <w:jc w:val="both"/>
              <w:rPr>
                <w:sz w:val="28"/>
                <w:szCs w:val="28"/>
                <w:lang w:eastAsia="en-US"/>
              </w:rPr>
            </w:pPr>
            <w:r w:rsidRPr="00D258AD">
              <w:rPr>
                <w:sz w:val="28"/>
                <w:szCs w:val="28"/>
                <w:lang w:eastAsia="en-US"/>
              </w:rPr>
              <w:t>Особенности бурового инжиниринга при эксплуатации скважин с высоковязкой нефтью и их влияние на выбор технологий воздействия</w:t>
            </w:r>
          </w:p>
        </w:tc>
        <w:tc>
          <w:tcPr>
            <w:tcW w:w="796" w:type="dxa"/>
            <w:tcBorders>
              <w:top w:val="single" w:sz="4" w:space="0" w:color="auto"/>
              <w:left w:val="single" w:sz="4" w:space="0" w:color="auto"/>
              <w:bottom w:val="single" w:sz="4" w:space="0" w:color="auto"/>
              <w:right w:val="single" w:sz="4" w:space="0" w:color="auto"/>
            </w:tcBorders>
          </w:tcPr>
          <w:p w14:paraId="1B45DC6B" w14:textId="3930D424" w:rsidR="007D4138" w:rsidRPr="00732A4B" w:rsidRDefault="00FA028F" w:rsidP="003F7287">
            <w:pPr>
              <w:jc w:val="center"/>
              <w:rPr>
                <w:bCs/>
                <w:sz w:val="28"/>
                <w:szCs w:val="28"/>
                <w:lang w:eastAsia="en-US"/>
              </w:rPr>
            </w:pPr>
            <w:r>
              <w:rPr>
                <w:bCs/>
                <w:sz w:val="28"/>
                <w:szCs w:val="28"/>
                <w:lang w:eastAsia="en-US"/>
              </w:rPr>
              <w:t>2</w:t>
            </w:r>
            <w:r w:rsidR="00AA06EB">
              <w:rPr>
                <w:bCs/>
                <w:sz w:val="28"/>
                <w:szCs w:val="28"/>
                <w:lang w:eastAsia="en-US"/>
              </w:rPr>
              <w:t>6</w:t>
            </w:r>
          </w:p>
        </w:tc>
      </w:tr>
      <w:tr w:rsidR="00732A4B" w:rsidRPr="00732A4B" w14:paraId="1F5FE3B6" w14:textId="77777777" w:rsidTr="00AC5FB4">
        <w:trPr>
          <w:trHeight w:val="579"/>
        </w:trPr>
        <w:tc>
          <w:tcPr>
            <w:tcW w:w="776" w:type="dxa"/>
            <w:tcBorders>
              <w:top w:val="single" w:sz="4" w:space="0" w:color="auto"/>
              <w:left w:val="single" w:sz="4" w:space="0" w:color="auto"/>
              <w:bottom w:val="single" w:sz="4" w:space="0" w:color="auto"/>
              <w:right w:val="single" w:sz="4" w:space="0" w:color="auto"/>
            </w:tcBorders>
          </w:tcPr>
          <w:p w14:paraId="6C217995" w14:textId="77777777" w:rsidR="001E4A5A" w:rsidRPr="00732A4B" w:rsidRDefault="001E4A5A" w:rsidP="003F7287">
            <w:pPr>
              <w:spacing w:before="40" w:after="40"/>
              <w:rPr>
                <w:bCs/>
                <w:sz w:val="28"/>
                <w:szCs w:val="28"/>
                <w:lang w:eastAsia="en-US"/>
              </w:rPr>
            </w:pPr>
          </w:p>
        </w:tc>
        <w:tc>
          <w:tcPr>
            <w:tcW w:w="7773" w:type="dxa"/>
            <w:tcBorders>
              <w:top w:val="single" w:sz="4" w:space="0" w:color="auto"/>
              <w:left w:val="single" w:sz="4" w:space="0" w:color="auto"/>
              <w:bottom w:val="single" w:sz="4" w:space="0" w:color="auto"/>
              <w:right w:val="single" w:sz="4" w:space="0" w:color="auto"/>
            </w:tcBorders>
            <w:hideMark/>
          </w:tcPr>
          <w:p w14:paraId="5B4240DD" w14:textId="77777777" w:rsidR="001E4A5A" w:rsidRPr="00732A4B" w:rsidRDefault="001E4A5A" w:rsidP="003F7287">
            <w:pPr>
              <w:spacing w:before="40" w:after="40"/>
              <w:jc w:val="both"/>
              <w:rPr>
                <w:sz w:val="28"/>
                <w:szCs w:val="28"/>
                <w:lang w:eastAsia="en-US"/>
              </w:rPr>
            </w:pPr>
            <w:r w:rsidRPr="00732A4B">
              <w:rPr>
                <w:sz w:val="28"/>
                <w:szCs w:val="28"/>
                <w:lang w:eastAsia="en-US"/>
              </w:rPr>
              <w:t>Выводы. Постановка задач исследования</w:t>
            </w:r>
          </w:p>
        </w:tc>
        <w:tc>
          <w:tcPr>
            <w:tcW w:w="796" w:type="dxa"/>
            <w:tcBorders>
              <w:top w:val="single" w:sz="4" w:space="0" w:color="auto"/>
              <w:left w:val="single" w:sz="4" w:space="0" w:color="auto"/>
              <w:bottom w:val="single" w:sz="4" w:space="0" w:color="auto"/>
              <w:right w:val="single" w:sz="4" w:space="0" w:color="auto"/>
            </w:tcBorders>
          </w:tcPr>
          <w:p w14:paraId="17BF4251" w14:textId="45522961" w:rsidR="001E4A5A" w:rsidRPr="00732A4B" w:rsidRDefault="00FA028F" w:rsidP="003F7287">
            <w:pPr>
              <w:spacing w:before="40" w:after="40"/>
              <w:jc w:val="center"/>
              <w:rPr>
                <w:bCs/>
                <w:sz w:val="28"/>
                <w:szCs w:val="28"/>
                <w:lang w:eastAsia="en-US"/>
              </w:rPr>
            </w:pPr>
            <w:r>
              <w:rPr>
                <w:bCs/>
                <w:sz w:val="28"/>
                <w:szCs w:val="28"/>
                <w:lang w:eastAsia="en-US"/>
              </w:rPr>
              <w:t>3</w:t>
            </w:r>
            <w:r w:rsidR="00AA06EB">
              <w:rPr>
                <w:bCs/>
                <w:sz w:val="28"/>
                <w:szCs w:val="28"/>
                <w:lang w:eastAsia="en-US"/>
              </w:rPr>
              <w:t>0</w:t>
            </w:r>
          </w:p>
        </w:tc>
      </w:tr>
      <w:tr w:rsidR="00732A4B" w:rsidRPr="00732A4B" w14:paraId="02ADF5E9" w14:textId="77777777" w:rsidTr="00AC5FB4">
        <w:tc>
          <w:tcPr>
            <w:tcW w:w="776" w:type="dxa"/>
            <w:tcBorders>
              <w:top w:val="single" w:sz="4" w:space="0" w:color="auto"/>
              <w:left w:val="single" w:sz="4" w:space="0" w:color="auto"/>
              <w:bottom w:val="single" w:sz="4" w:space="0" w:color="auto"/>
              <w:right w:val="single" w:sz="4" w:space="0" w:color="auto"/>
            </w:tcBorders>
            <w:hideMark/>
          </w:tcPr>
          <w:p w14:paraId="3CAF7F21" w14:textId="77777777" w:rsidR="001E4A5A" w:rsidRPr="00732A4B" w:rsidRDefault="001E4A5A" w:rsidP="003F7287">
            <w:pPr>
              <w:spacing w:before="60" w:after="60"/>
              <w:rPr>
                <w:bCs/>
                <w:sz w:val="28"/>
                <w:szCs w:val="28"/>
                <w:lang w:eastAsia="en-US"/>
              </w:rPr>
            </w:pPr>
            <w:r w:rsidRPr="00732A4B">
              <w:rPr>
                <w:bCs/>
                <w:sz w:val="28"/>
                <w:szCs w:val="28"/>
                <w:lang w:eastAsia="en-US"/>
              </w:rPr>
              <w:t>2</w:t>
            </w:r>
          </w:p>
        </w:tc>
        <w:tc>
          <w:tcPr>
            <w:tcW w:w="7773" w:type="dxa"/>
            <w:tcBorders>
              <w:top w:val="single" w:sz="4" w:space="0" w:color="auto"/>
              <w:left w:val="single" w:sz="4" w:space="0" w:color="auto"/>
              <w:bottom w:val="single" w:sz="4" w:space="0" w:color="auto"/>
              <w:right w:val="single" w:sz="4" w:space="0" w:color="auto"/>
            </w:tcBorders>
            <w:hideMark/>
          </w:tcPr>
          <w:p w14:paraId="33ACEFCD" w14:textId="77777777" w:rsidR="001E4A5A" w:rsidRPr="00732A4B" w:rsidRDefault="001E4A5A" w:rsidP="003F7287">
            <w:pPr>
              <w:spacing w:before="60" w:after="60"/>
              <w:jc w:val="both"/>
              <w:rPr>
                <w:sz w:val="28"/>
                <w:szCs w:val="28"/>
                <w:lang w:eastAsia="en-US"/>
              </w:rPr>
            </w:pPr>
            <w:r w:rsidRPr="00732A4B">
              <w:rPr>
                <w:sz w:val="28"/>
                <w:szCs w:val="28"/>
                <w:lang w:eastAsia="en-US"/>
              </w:rPr>
              <w:t xml:space="preserve">АНАЛИТИЧЕСКИЕ ИССЛЕДОВАНИЯ ТЕПЛОВЫХ ПРОЦЕССОВ </w:t>
            </w:r>
          </w:p>
        </w:tc>
        <w:tc>
          <w:tcPr>
            <w:tcW w:w="796" w:type="dxa"/>
            <w:tcBorders>
              <w:top w:val="single" w:sz="4" w:space="0" w:color="auto"/>
              <w:left w:val="single" w:sz="4" w:space="0" w:color="auto"/>
              <w:bottom w:val="single" w:sz="4" w:space="0" w:color="auto"/>
              <w:right w:val="single" w:sz="4" w:space="0" w:color="auto"/>
            </w:tcBorders>
          </w:tcPr>
          <w:p w14:paraId="0C786B02" w14:textId="32EEC841" w:rsidR="001E4A5A" w:rsidRPr="00732A4B" w:rsidRDefault="00FA028F" w:rsidP="003F7287">
            <w:pPr>
              <w:spacing w:before="60" w:after="60"/>
              <w:jc w:val="center"/>
              <w:rPr>
                <w:bCs/>
                <w:sz w:val="28"/>
                <w:szCs w:val="28"/>
                <w:lang w:eastAsia="en-US"/>
              </w:rPr>
            </w:pPr>
            <w:r>
              <w:rPr>
                <w:bCs/>
                <w:sz w:val="28"/>
                <w:szCs w:val="28"/>
                <w:lang w:eastAsia="en-US"/>
              </w:rPr>
              <w:t>3</w:t>
            </w:r>
            <w:r w:rsidR="00AA06EB">
              <w:rPr>
                <w:bCs/>
                <w:sz w:val="28"/>
                <w:szCs w:val="28"/>
                <w:lang w:eastAsia="en-US"/>
              </w:rPr>
              <w:t>2</w:t>
            </w:r>
          </w:p>
        </w:tc>
      </w:tr>
      <w:tr w:rsidR="00732A4B" w:rsidRPr="00732A4B" w14:paraId="0166D542" w14:textId="77777777" w:rsidTr="00AC5FB4">
        <w:tc>
          <w:tcPr>
            <w:tcW w:w="776" w:type="dxa"/>
            <w:tcBorders>
              <w:top w:val="single" w:sz="4" w:space="0" w:color="auto"/>
              <w:left w:val="single" w:sz="4" w:space="0" w:color="auto"/>
              <w:bottom w:val="single" w:sz="4" w:space="0" w:color="auto"/>
              <w:right w:val="single" w:sz="4" w:space="0" w:color="auto"/>
            </w:tcBorders>
            <w:hideMark/>
          </w:tcPr>
          <w:p w14:paraId="66BF9860" w14:textId="77777777" w:rsidR="001E4A5A" w:rsidRPr="00732A4B" w:rsidRDefault="001E4A5A" w:rsidP="003F7287">
            <w:pPr>
              <w:spacing w:before="40" w:after="40"/>
              <w:rPr>
                <w:bCs/>
                <w:sz w:val="28"/>
                <w:szCs w:val="28"/>
                <w:lang w:eastAsia="en-US"/>
              </w:rPr>
            </w:pPr>
            <w:r w:rsidRPr="00732A4B">
              <w:rPr>
                <w:bCs/>
                <w:sz w:val="28"/>
                <w:szCs w:val="28"/>
                <w:lang w:eastAsia="en-US"/>
              </w:rPr>
              <w:t>2.1</w:t>
            </w:r>
          </w:p>
        </w:tc>
        <w:tc>
          <w:tcPr>
            <w:tcW w:w="7773" w:type="dxa"/>
            <w:tcBorders>
              <w:top w:val="single" w:sz="4" w:space="0" w:color="auto"/>
              <w:left w:val="single" w:sz="4" w:space="0" w:color="auto"/>
              <w:bottom w:val="single" w:sz="4" w:space="0" w:color="auto"/>
              <w:right w:val="single" w:sz="4" w:space="0" w:color="auto"/>
            </w:tcBorders>
            <w:hideMark/>
          </w:tcPr>
          <w:p w14:paraId="5F458593" w14:textId="33C49FAF" w:rsidR="001E4A5A" w:rsidRPr="00D77B10" w:rsidRDefault="001E4A5A" w:rsidP="003F7287">
            <w:pPr>
              <w:spacing w:before="40" w:after="40"/>
              <w:jc w:val="both"/>
              <w:rPr>
                <w:sz w:val="28"/>
                <w:szCs w:val="28"/>
                <w:lang w:eastAsia="en-US"/>
              </w:rPr>
            </w:pPr>
            <w:r w:rsidRPr="00732A4B">
              <w:rPr>
                <w:sz w:val="28"/>
                <w:szCs w:val="28"/>
                <w:lang w:eastAsia="en-US"/>
              </w:rPr>
              <w:t>П</w:t>
            </w:r>
            <w:r w:rsidRPr="00AC5FB4">
              <w:rPr>
                <w:sz w:val="28"/>
                <w:szCs w:val="28"/>
                <w:lang w:eastAsia="en-US"/>
              </w:rPr>
              <w:t xml:space="preserve">редлагаемый способ и область применения метода </w:t>
            </w:r>
            <w:r w:rsidR="00AC5FB4">
              <w:rPr>
                <w:sz w:val="28"/>
                <w:szCs w:val="28"/>
                <w:lang w:val="kk-KZ" w:eastAsia="en-US"/>
              </w:rPr>
              <w:t>использования</w:t>
            </w:r>
            <w:r w:rsidRPr="00AC5FB4">
              <w:rPr>
                <w:sz w:val="28"/>
                <w:szCs w:val="28"/>
                <w:lang w:eastAsia="en-US"/>
              </w:rPr>
              <w:t xml:space="preserve"> многокомпонентного сплава алюминия для повышения дебита скважин</w:t>
            </w:r>
          </w:p>
        </w:tc>
        <w:tc>
          <w:tcPr>
            <w:tcW w:w="796" w:type="dxa"/>
            <w:tcBorders>
              <w:top w:val="single" w:sz="4" w:space="0" w:color="auto"/>
              <w:left w:val="single" w:sz="4" w:space="0" w:color="auto"/>
              <w:bottom w:val="single" w:sz="4" w:space="0" w:color="auto"/>
              <w:right w:val="single" w:sz="4" w:space="0" w:color="auto"/>
            </w:tcBorders>
          </w:tcPr>
          <w:p w14:paraId="09223C10" w14:textId="4CA38E05" w:rsidR="001E4A5A" w:rsidRPr="00732A4B" w:rsidRDefault="00FA028F" w:rsidP="003F7287">
            <w:pPr>
              <w:spacing w:before="40" w:after="40"/>
              <w:jc w:val="center"/>
              <w:rPr>
                <w:bCs/>
                <w:sz w:val="28"/>
                <w:szCs w:val="28"/>
                <w:lang w:eastAsia="en-US"/>
              </w:rPr>
            </w:pPr>
            <w:r>
              <w:rPr>
                <w:bCs/>
                <w:sz w:val="28"/>
                <w:szCs w:val="28"/>
                <w:lang w:eastAsia="en-US"/>
              </w:rPr>
              <w:t>3</w:t>
            </w:r>
            <w:r w:rsidR="00AA06EB">
              <w:rPr>
                <w:bCs/>
                <w:sz w:val="28"/>
                <w:szCs w:val="28"/>
                <w:lang w:eastAsia="en-US"/>
              </w:rPr>
              <w:t>2</w:t>
            </w:r>
          </w:p>
        </w:tc>
      </w:tr>
      <w:tr w:rsidR="00732A4B" w:rsidRPr="00732A4B" w14:paraId="611A095C" w14:textId="77777777" w:rsidTr="00AC5FB4">
        <w:tc>
          <w:tcPr>
            <w:tcW w:w="776" w:type="dxa"/>
            <w:tcBorders>
              <w:top w:val="single" w:sz="4" w:space="0" w:color="auto"/>
              <w:left w:val="single" w:sz="4" w:space="0" w:color="auto"/>
              <w:bottom w:val="single" w:sz="4" w:space="0" w:color="auto"/>
              <w:right w:val="single" w:sz="4" w:space="0" w:color="auto"/>
            </w:tcBorders>
            <w:hideMark/>
          </w:tcPr>
          <w:p w14:paraId="610FF53B" w14:textId="77777777" w:rsidR="001E4A5A" w:rsidRPr="00732A4B" w:rsidRDefault="001E4A5A" w:rsidP="003F7287">
            <w:pPr>
              <w:rPr>
                <w:bCs/>
                <w:sz w:val="28"/>
                <w:szCs w:val="28"/>
                <w:lang w:eastAsia="en-US"/>
              </w:rPr>
            </w:pPr>
            <w:r w:rsidRPr="00732A4B">
              <w:rPr>
                <w:bCs/>
                <w:sz w:val="28"/>
                <w:szCs w:val="28"/>
                <w:lang w:eastAsia="en-US"/>
              </w:rPr>
              <w:t>2.2</w:t>
            </w:r>
          </w:p>
        </w:tc>
        <w:tc>
          <w:tcPr>
            <w:tcW w:w="7773" w:type="dxa"/>
            <w:tcBorders>
              <w:top w:val="single" w:sz="4" w:space="0" w:color="auto"/>
              <w:left w:val="single" w:sz="4" w:space="0" w:color="auto"/>
              <w:bottom w:val="single" w:sz="4" w:space="0" w:color="auto"/>
              <w:right w:val="single" w:sz="4" w:space="0" w:color="auto"/>
            </w:tcBorders>
            <w:hideMark/>
          </w:tcPr>
          <w:p w14:paraId="3C3FB160" w14:textId="15FD70B6" w:rsidR="001E4A5A" w:rsidRPr="00732A4B" w:rsidRDefault="00292402" w:rsidP="003F7287">
            <w:pPr>
              <w:jc w:val="both"/>
              <w:rPr>
                <w:sz w:val="28"/>
                <w:szCs w:val="28"/>
                <w:lang w:eastAsia="en-US"/>
              </w:rPr>
            </w:pPr>
            <w:r w:rsidRPr="00292402">
              <w:rPr>
                <w:sz w:val="28"/>
                <w:szCs w:val="28"/>
                <w:lang w:eastAsia="en-US"/>
              </w:rPr>
              <w:t>Аналитическая оценка теплового эффекта реакции и генерации водорода</w:t>
            </w:r>
          </w:p>
        </w:tc>
        <w:tc>
          <w:tcPr>
            <w:tcW w:w="796" w:type="dxa"/>
            <w:tcBorders>
              <w:top w:val="single" w:sz="4" w:space="0" w:color="auto"/>
              <w:left w:val="single" w:sz="4" w:space="0" w:color="auto"/>
              <w:bottom w:val="single" w:sz="4" w:space="0" w:color="auto"/>
              <w:right w:val="single" w:sz="4" w:space="0" w:color="auto"/>
            </w:tcBorders>
          </w:tcPr>
          <w:p w14:paraId="7284861D" w14:textId="503B66A7" w:rsidR="001E4A5A" w:rsidRPr="00732A4B" w:rsidRDefault="00FA028F" w:rsidP="003F7287">
            <w:pPr>
              <w:jc w:val="center"/>
              <w:rPr>
                <w:bCs/>
                <w:sz w:val="28"/>
                <w:szCs w:val="28"/>
                <w:lang w:eastAsia="en-US"/>
              </w:rPr>
            </w:pPr>
            <w:r>
              <w:rPr>
                <w:bCs/>
                <w:sz w:val="28"/>
                <w:szCs w:val="28"/>
                <w:lang w:eastAsia="en-US"/>
              </w:rPr>
              <w:t>3</w:t>
            </w:r>
            <w:r w:rsidR="00AA06EB">
              <w:rPr>
                <w:bCs/>
                <w:sz w:val="28"/>
                <w:szCs w:val="28"/>
                <w:lang w:eastAsia="en-US"/>
              </w:rPr>
              <w:t>5</w:t>
            </w:r>
          </w:p>
        </w:tc>
      </w:tr>
      <w:tr w:rsidR="00732A4B" w:rsidRPr="00732A4B" w14:paraId="3BFFEC52" w14:textId="77777777" w:rsidTr="00AC5FB4">
        <w:tc>
          <w:tcPr>
            <w:tcW w:w="776" w:type="dxa"/>
            <w:tcBorders>
              <w:top w:val="single" w:sz="4" w:space="0" w:color="auto"/>
              <w:left w:val="single" w:sz="4" w:space="0" w:color="auto"/>
              <w:bottom w:val="single" w:sz="4" w:space="0" w:color="auto"/>
              <w:right w:val="single" w:sz="4" w:space="0" w:color="auto"/>
            </w:tcBorders>
            <w:hideMark/>
          </w:tcPr>
          <w:p w14:paraId="3EE5EDF5" w14:textId="77777777" w:rsidR="001E4A5A" w:rsidRPr="00732A4B" w:rsidRDefault="001E4A5A" w:rsidP="003F7287">
            <w:pPr>
              <w:rPr>
                <w:bCs/>
                <w:sz w:val="28"/>
                <w:szCs w:val="28"/>
                <w:lang w:eastAsia="en-US"/>
              </w:rPr>
            </w:pPr>
            <w:r w:rsidRPr="00732A4B">
              <w:rPr>
                <w:bCs/>
                <w:sz w:val="28"/>
                <w:szCs w:val="28"/>
                <w:lang w:eastAsia="en-US"/>
              </w:rPr>
              <w:t>2.3</w:t>
            </w:r>
          </w:p>
        </w:tc>
        <w:tc>
          <w:tcPr>
            <w:tcW w:w="7773" w:type="dxa"/>
            <w:tcBorders>
              <w:top w:val="single" w:sz="4" w:space="0" w:color="auto"/>
              <w:left w:val="single" w:sz="4" w:space="0" w:color="auto"/>
              <w:bottom w:val="single" w:sz="4" w:space="0" w:color="auto"/>
              <w:right w:val="single" w:sz="4" w:space="0" w:color="auto"/>
            </w:tcBorders>
            <w:hideMark/>
          </w:tcPr>
          <w:p w14:paraId="15E69A30" w14:textId="0FAAE28E" w:rsidR="001E4A5A" w:rsidRPr="00732A4B" w:rsidRDefault="00292402" w:rsidP="003F7287">
            <w:pPr>
              <w:jc w:val="both"/>
              <w:rPr>
                <w:bCs/>
                <w:sz w:val="28"/>
                <w:szCs w:val="28"/>
                <w:lang w:eastAsia="en-US"/>
              </w:rPr>
            </w:pPr>
            <w:r w:rsidRPr="00292402">
              <w:rPr>
                <w:bCs/>
                <w:sz w:val="28"/>
                <w:szCs w:val="28"/>
                <w:lang w:eastAsia="en-US"/>
              </w:rPr>
              <w:t>Численное моделирование теплового воздействия в призабойной зоне с использованием Eclipse Thermal</w:t>
            </w:r>
          </w:p>
        </w:tc>
        <w:tc>
          <w:tcPr>
            <w:tcW w:w="796" w:type="dxa"/>
            <w:tcBorders>
              <w:top w:val="single" w:sz="4" w:space="0" w:color="auto"/>
              <w:left w:val="single" w:sz="4" w:space="0" w:color="auto"/>
              <w:bottom w:val="single" w:sz="4" w:space="0" w:color="auto"/>
              <w:right w:val="single" w:sz="4" w:space="0" w:color="auto"/>
            </w:tcBorders>
          </w:tcPr>
          <w:p w14:paraId="4AB5D02B" w14:textId="4B7612AE" w:rsidR="001E4A5A" w:rsidRPr="00732A4B" w:rsidRDefault="00FA028F" w:rsidP="003F7287">
            <w:pPr>
              <w:jc w:val="center"/>
              <w:rPr>
                <w:bCs/>
                <w:sz w:val="28"/>
                <w:szCs w:val="28"/>
                <w:lang w:eastAsia="en-US"/>
              </w:rPr>
            </w:pPr>
            <w:r>
              <w:rPr>
                <w:bCs/>
                <w:sz w:val="28"/>
                <w:szCs w:val="28"/>
                <w:lang w:eastAsia="en-US"/>
              </w:rPr>
              <w:t>5</w:t>
            </w:r>
            <w:r w:rsidR="00AA06EB">
              <w:rPr>
                <w:bCs/>
                <w:sz w:val="28"/>
                <w:szCs w:val="28"/>
                <w:lang w:eastAsia="en-US"/>
              </w:rPr>
              <w:t>2</w:t>
            </w:r>
          </w:p>
        </w:tc>
      </w:tr>
      <w:tr w:rsidR="00732A4B" w:rsidRPr="00732A4B" w14:paraId="1AA03E0F" w14:textId="77777777" w:rsidTr="00AC5FB4">
        <w:tc>
          <w:tcPr>
            <w:tcW w:w="776" w:type="dxa"/>
            <w:tcBorders>
              <w:top w:val="single" w:sz="4" w:space="0" w:color="auto"/>
              <w:left w:val="single" w:sz="4" w:space="0" w:color="auto"/>
              <w:bottom w:val="single" w:sz="4" w:space="0" w:color="auto"/>
              <w:right w:val="single" w:sz="4" w:space="0" w:color="auto"/>
            </w:tcBorders>
            <w:hideMark/>
          </w:tcPr>
          <w:p w14:paraId="6419D270" w14:textId="77777777" w:rsidR="001E4A5A" w:rsidRPr="00732A4B" w:rsidRDefault="001E4A5A" w:rsidP="003F7287">
            <w:pPr>
              <w:rPr>
                <w:bCs/>
                <w:sz w:val="28"/>
                <w:szCs w:val="28"/>
                <w:lang w:eastAsia="en-US"/>
              </w:rPr>
            </w:pPr>
            <w:r w:rsidRPr="00732A4B">
              <w:rPr>
                <w:bCs/>
                <w:sz w:val="28"/>
                <w:szCs w:val="28"/>
                <w:lang w:eastAsia="en-US"/>
              </w:rPr>
              <w:t>2.4</w:t>
            </w:r>
          </w:p>
        </w:tc>
        <w:tc>
          <w:tcPr>
            <w:tcW w:w="7773" w:type="dxa"/>
            <w:tcBorders>
              <w:top w:val="single" w:sz="4" w:space="0" w:color="auto"/>
              <w:left w:val="single" w:sz="4" w:space="0" w:color="auto"/>
              <w:bottom w:val="single" w:sz="4" w:space="0" w:color="auto"/>
              <w:right w:val="single" w:sz="4" w:space="0" w:color="auto"/>
            </w:tcBorders>
            <w:hideMark/>
          </w:tcPr>
          <w:p w14:paraId="4DAB0BEC" w14:textId="361CBF01" w:rsidR="001E4A5A" w:rsidRPr="00732A4B" w:rsidRDefault="00292402" w:rsidP="003F7287">
            <w:pPr>
              <w:jc w:val="both"/>
              <w:rPr>
                <w:rFonts w:eastAsiaTheme="minorHAnsi"/>
                <w:bCs/>
                <w:sz w:val="28"/>
                <w:szCs w:val="28"/>
                <w:lang w:eastAsia="en-US"/>
              </w:rPr>
            </w:pPr>
            <w:r w:rsidRPr="00292402">
              <w:rPr>
                <w:rFonts w:eastAsiaTheme="minorHAnsi"/>
                <w:bCs/>
                <w:sz w:val="28"/>
                <w:szCs w:val="28"/>
                <w:lang w:eastAsia="en-US"/>
              </w:rPr>
              <w:t>Инженерные ограничения применения многокомпонентного сплава, обусловленные факторами бурового инжиниринга</w:t>
            </w:r>
          </w:p>
        </w:tc>
        <w:tc>
          <w:tcPr>
            <w:tcW w:w="796" w:type="dxa"/>
            <w:tcBorders>
              <w:top w:val="single" w:sz="4" w:space="0" w:color="auto"/>
              <w:left w:val="single" w:sz="4" w:space="0" w:color="auto"/>
              <w:bottom w:val="single" w:sz="4" w:space="0" w:color="auto"/>
              <w:right w:val="single" w:sz="4" w:space="0" w:color="auto"/>
            </w:tcBorders>
          </w:tcPr>
          <w:p w14:paraId="35F53287" w14:textId="199E110B" w:rsidR="001E4A5A" w:rsidRPr="00732A4B" w:rsidRDefault="00FA028F" w:rsidP="003F7287">
            <w:pPr>
              <w:jc w:val="center"/>
              <w:rPr>
                <w:bCs/>
                <w:sz w:val="28"/>
                <w:szCs w:val="28"/>
                <w:lang w:eastAsia="en-US"/>
              </w:rPr>
            </w:pPr>
            <w:r>
              <w:rPr>
                <w:bCs/>
                <w:sz w:val="28"/>
                <w:szCs w:val="28"/>
                <w:lang w:eastAsia="en-US"/>
              </w:rPr>
              <w:t>6</w:t>
            </w:r>
            <w:r w:rsidR="00AA06EB">
              <w:rPr>
                <w:bCs/>
                <w:sz w:val="28"/>
                <w:szCs w:val="28"/>
                <w:lang w:eastAsia="en-US"/>
              </w:rPr>
              <w:t>3</w:t>
            </w:r>
          </w:p>
        </w:tc>
      </w:tr>
      <w:tr w:rsidR="00732A4B" w:rsidRPr="00732A4B" w14:paraId="107520DC" w14:textId="77777777" w:rsidTr="001E4A5A">
        <w:tc>
          <w:tcPr>
            <w:tcW w:w="776" w:type="dxa"/>
            <w:tcBorders>
              <w:top w:val="single" w:sz="4" w:space="0" w:color="auto"/>
              <w:left w:val="single" w:sz="4" w:space="0" w:color="auto"/>
              <w:bottom w:val="single" w:sz="4" w:space="0" w:color="auto"/>
              <w:right w:val="single" w:sz="4" w:space="0" w:color="auto"/>
            </w:tcBorders>
          </w:tcPr>
          <w:p w14:paraId="351B4443" w14:textId="77777777" w:rsidR="001E4A5A" w:rsidRPr="00732A4B" w:rsidRDefault="001E4A5A" w:rsidP="003F7287">
            <w:pPr>
              <w:rPr>
                <w:bCs/>
                <w:sz w:val="28"/>
                <w:szCs w:val="28"/>
                <w:lang w:eastAsia="en-US"/>
              </w:rPr>
            </w:pPr>
          </w:p>
        </w:tc>
        <w:tc>
          <w:tcPr>
            <w:tcW w:w="7773" w:type="dxa"/>
            <w:tcBorders>
              <w:top w:val="single" w:sz="4" w:space="0" w:color="auto"/>
              <w:left w:val="single" w:sz="4" w:space="0" w:color="auto"/>
              <w:bottom w:val="single" w:sz="4" w:space="0" w:color="auto"/>
              <w:right w:val="single" w:sz="4" w:space="0" w:color="auto"/>
            </w:tcBorders>
            <w:hideMark/>
          </w:tcPr>
          <w:p w14:paraId="72168A9D" w14:textId="77777777" w:rsidR="001E4A5A" w:rsidRPr="00732A4B" w:rsidRDefault="001E4A5A" w:rsidP="003F7287">
            <w:pPr>
              <w:spacing w:after="120"/>
              <w:jc w:val="both"/>
              <w:rPr>
                <w:sz w:val="28"/>
                <w:szCs w:val="28"/>
                <w:lang w:eastAsia="en-US"/>
              </w:rPr>
            </w:pPr>
            <w:r w:rsidRPr="00732A4B">
              <w:rPr>
                <w:sz w:val="28"/>
                <w:szCs w:val="28"/>
                <w:lang w:eastAsia="en-US"/>
              </w:rPr>
              <w:t>Выводы</w:t>
            </w:r>
          </w:p>
        </w:tc>
        <w:tc>
          <w:tcPr>
            <w:tcW w:w="796" w:type="dxa"/>
            <w:tcBorders>
              <w:top w:val="single" w:sz="4" w:space="0" w:color="auto"/>
              <w:left w:val="single" w:sz="4" w:space="0" w:color="auto"/>
              <w:bottom w:val="single" w:sz="4" w:space="0" w:color="auto"/>
              <w:right w:val="single" w:sz="4" w:space="0" w:color="auto"/>
            </w:tcBorders>
          </w:tcPr>
          <w:p w14:paraId="65D0A5CA" w14:textId="739AE2D0" w:rsidR="001E4A5A" w:rsidRPr="00732A4B" w:rsidRDefault="00AA06EB" w:rsidP="003F7287">
            <w:pPr>
              <w:jc w:val="center"/>
              <w:rPr>
                <w:bCs/>
                <w:sz w:val="28"/>
                <w:szCs w:val="28"/>
                <w:lang w:eastAsia="en-US"/>
              </w:rPr>
            </w:pPr>
            <w:r>
              <w:rPr>
                <w:bCs/>
                <w:sz w:val="28"/>
                <w:szCs w:val="28"/>
                <w:lang w:eastAsia="en-US"/>
              </w:rPr>
              <w:t>69</w:t>
            </w:r>
          </w:p>
        </w:tc>
      </w:tr>
      <w:tr w:rsidR="00732A4B" w:rsidRPr="00732A4B" w14:paraId="648B2005" w14:textId="77777777" w:rsidTr="001E4A5A">
        <w:tc>
          <w:tcPr>
            <w:tcW w:w="776" w:type="dxa"/>
            <w:tcBorders>
              <w:top w:val="single" w:sz="4" w:space="0" w:color="auto"/>
              <w:left w:val="single" w:sz="4" w:space="0" w:color="auto"/>
              <w:bottom w:val="single" w:sz="4" w:space="0" w:color="auto"/>
              <w:right w:val="single" w:sz="4" w:space="0" w:color="auto"/>
            </w:tcBorders>
            <w:hideMark/>
          </w:tcPr>
          <w:p w14:paraId="787A4FAA" w14:textId="77777777" w:rsidR="001E4A5A" w:rsidRPr="00732A4B" w:rsidRDefault="001E4A5A" w:rsidP="003F7287">
            <w:pPr>
              <w:spacing w:before="60" w:afterLines="60" w:after="144"/>
              <w:rPr>
                <w:bCs/>
                <w:sz w:val="28"/>
                <w:szCs w:val="28"/>
                <w:lang w:eastAsia="en-US"/>
              </w:rPr>
            </w:pPr>
            <w:r w:rsidRPr="00732A4B">
              <w:rPr>
                <w:bCs/>
                <w:sz w:val="28"/>
                <w:szCs w:val="28"/>
                <w:lang w:eastAsia="en-US"/>
              </w:rPr>
              <w:t>3</w:t>
            </w:r>
          </w:p>
        </w:tc>
        <w:tc>
          <w:tcPr>
            <w:tcW w:w="7773" w:type="dxa"/>
            <w:tcBorders>
              <w:top w:val="single" w:sz="4" w:space="0" w:color="auto"/>
              <w:left w:val="single" w:sz="4" w:space="0" w:color="auto"/>
              <w:bottom w:val="single" w:sz="4" w:space="0" w:color="auto"/>
              <w:right w:val="single" w:sz="4" w:space="0" w:color="auto"/>
            </w:tcBorders>
            <w:hideMark/>
          </w:tcPr>
          <w:p w14:paraId="074F325C" w14:textId="77777777" w:rsidR="001E4A5A" w:rsidRPr="00732A4B" w:rsidRDefault="001E4A5A" w:rsidP="003F7287">
            <w:pPr>
              <w:pStyle w:val="a5"/>
              <w:spacing w:before="60" w:beforeAutospacing="0" w:afterLines="60" w:after="144" w:afterAutospacing="0"/>
              <w:jc w:val="both"/>
              <w:rPr>
                <w:sz w:val="28"/>
                <w:szCs w:val="28"/>
                <w:lang w:eastAsia="en-US"/>
              </w:rPr>
            </w:pPr>
            <w:r w:rsidRPr="00732A4B">
              <w:rPr>
                <w:sz w:val="28"/>
                <w:szCs w:val="28"/>
                <w:lang w:eastAsia="en-US"/>
              </w:rPr>
              <w:t xml:space="preserve">ЭКСПЕРИМЕНТАЛЬНО-СТЕНДОВЫЕ ИССЛЕДОВАНИЯ </w:t>
            </w:r>
          </w:p>
        </w:tc>
        <w:tc>
          <w:tcPr>
            <w:tcW w:w="796" w:type="dxa"/>
            <w:tcBorders>
              <w:top w:val="single" w:sz="4" w:space="0" w:color="auto"/>
              <w:left w:val="single" w:sz="4" w:space="0" w:color="auto"/>
              <w:bottom w:val="single" w:sz="4" w:space="0" w:color="auto"/>
              <w:right w:val="single" w:sz="4" w:space="0" w:color="auto"/>
            </w:tcBorders>
          </w:tcPr>
          <w:p w14:paraId="044BA1CE" w14:textId="43948762" w:rsidR="001E4A5A" w:rsidRPr="00732A4B" w:rsidRDefault="00FA028F" w:rsidP="003F7287">
            <w:pPr>
              <w:spacing w:before="60" w:afterLines="60" w:after="144"/>
              <w:jc w:val="center"/>
              <w:rPr>
                <w:bCs/>
                <w:sz w:val="28"/>
                <w:szCs w:val="28"/>
                <w:lang w:eastAsia="en-US"/>
              </w:rPr>
            </w:pPr>
            <w:r>
              <w:rPr>
                <w:bCs/>
                <w:sz w:val="28"/>
                <w:szCs w:val="28"/>
                <w:lang w:eastAsia="en-US"/>
              </w:rPr>
              <w:t>7</w:t>
            </w:r>
            <w:r w:rsidR="00AA06EB">
              <w:rPr>
                <w:bCs/>
                <w:sz w:val="28"/>
                <w:szCs w:val="28"/>
                <w:lang w:eastAsia="en-US"/>
              </w:rPr>
              <w:t>0</w:t>
            </w:r>
          </w:p>
        </w:tc>
      </w:tr>
      <w:tr w:rsidR="00732A4B" w:rsidRPr="00732A4B" w14:paraId="01209A60" w14:textId="77777777" w:rsidTr="001E4A5A">
        <w:tc>
          <w:tcPr>
            <w:tcW w:w="776" w:type="dxa"/>
            <w:tcBorders>
              <w:top w:val="single" w:sz="4" w:space="0" w:color="auto"/>
              <w:left w:val="single" w:sz="4" w:space="0" w:color="auto"/>
              <w:bottom w:val="single" w:sz="4" w:space="0" w:color="auto"/>
              <w:right w:val="single" w:sz="4" w:space="0" w:color="auto"/>
            </w:tcBorders>
            <w:hideMark/>
          </w:tcPr>
          <w:p w14:paraId="485844E5" w14:textId="77777777" w:rsidR="001E4A5A" w:rsidRPr="00732A4B" w:rsidRDefault="001E4A5A" w:rsidP="003F7287">
            <w:pPr>
              <w:rPr>
                <w:bCs/>
                <w:sz w:val="28"/>
                <w:szCs w:val="28"/>
                <w:lang w:eastAsia="en-US"/>
              </w:rPr>
            </w:pPr>
            <w:r w:rsidRPr="00732A4B">
              <w:rPr>
                <w:bCs/>
                <w:sz w:val="28"/>
                <w:szCs w:val="28"/>
                <w:lang w:eastAsia="en-US"/>
              </w:rPr>
              <w:t>3.1</w:t>
            </w:r>
          </w:p>
        </w:tc>
        <w:tc>
          <w:tcPr>
            <w:tcW w:w="7773" w:type="dxa"/>
            <w:tcBorders>
              <w:top w:val="single" w:sz="4" w:space="0" w:color="auto"/>
              <w:left w:val="single" w:sz="4" w:space="0" w:color="auto"/>
              <w:bottom w:val="single" w:sz="4" w:space="0" w:color="auto"/>
              <w:right w:val="single" w:sz="4" w:space="0" w:color="auto"/>
            </w:tcBorders>
            <w:hideMark/>
          </w:tcPr>
          <w:p w14:paraId="7D57E04D" w14:textId="2EBB1064" w:rsidR="001E4A5A" w:rsidRPr="00732A4B" w:rsidRDefault="00A70CB8" w:rsidP="003F7287">
            <w:pPr>
              <w:jc w:val="both"/>
              <w:rPr>
                <w:sz w:val="28"/>
                <w:szCs w:val="28"/>
                <w:lang w:eastAsia="en-US"/>
              </w:rPr>
            </w:pPr>
            <w:r w:rsidRPr="00A70CB8">
              <w:rPr>
                <w:sz w:val="28"/>
                <w:szCs w:val="28"/>
                <w:lang w:eastAsia="en-US"/>
              </w:rPr>
              <w:t>Цель и задачи экспериментальных исследований</w:t>
            </w:r>
          </w:p>
        </w:tc>
        <w:tc>
          <w:tcPr>
            <w:tcW w:w="796" w:type="dxa"/>
            <w:tcBorders>
              <w:top w:val="single" w:sz="4" w:space="0" w:color="auto"/>
              <w:left w:val="single" w:sz="4" w:space="0" w:color="auto"/>
              <w:bottom w:val="single" w:sz="4" w:space="0" w:color="auto"/>
              <w:right w:val="single" w:sz="4" w:space="0" w:color="auto"/>
            </w:tcBorders>
          </w:tcPr>
          <w:p w14:paraId="2F44E562" w14:textId="78E8F9CD" w:rsidR="001E4A5A" w:rsidRPr="00732A4B" w:rsidRDefault="00FA028F" w:rsidP="003F7287">
            <w:pPr>
              <w:jc w:val="center"/>
              <w:rPr>
                <w:bCs/>
                <w:sz w:val="28"/>
                <w:szCs w:val="28"/>
                <w:lang w:eastAsia="en-US"/>
              </w:rPr>
            </w:pPr>
            <w:r>
              <w:rPr>
                <w:bCs/>
                <w:sz w:val="28"/>
                <w:szCs w:val="28"/>
                <w:lang w:eastAsia="en-US"/>
              </w:rPr>
              <w:t>7</w:t>
            </w:r>
            <w:r w:rsidR="00AA06EB">
              <w:rPr>
                <w:bCs/>
                <w:sz w:val="28"/>
                <w:szCs w:val="28"/>
                <w:lang w:eastAsia="en-US"/>
              </w:rPr>
              <w:t>0</w:t>
            </w:r>
          </w:p>
        </w:tc>
      </w:tr>
      <w:tr w:rsidR="00732A4B" w:rsidRPr="00732A4B" w14:paraId="427FB63C" w14:textId="77777777" w:rsidTr="001E4A5A">
        <w:tc>
          <w:tcPr>
            <w:tcW w:w="776" w:type="dxa"/>
            <w:tcBorders>
              <w:top w:val="single" w:sz="4" w:space="0" w:color="auto"/>
              <w:left w:val="single" w:sz="4" w:space="0" w:color="auto"/>
              <w:bottom w:val="single" w:sz="4" w:space="0" w:color="auto"/>
              <w:right w:val="single" w:sz="4" w:space="0" w:color="auto"/>
            </w:tcBorders>
            <w:hideMark/>
          </w:tcPr>
          <w:p w14:paraId="5ACF0A13" w14:textId="767BFE9E" w:rsidR="001E4A5A" w:rsidRPr="00A70CB8" w:rsidRDefault="001E4A5A" w:rsidP="003F7287">
            <w:pPr>
              <w:rPr>
                <w:bCs/>
                <w:sz w:val="28"/>
                <w:szCs w:val="28"/>
                <w:lang w:val="en-US" w:eastAsia="en-US"/>
              </w:rPr>
            </w:pPr>
            <w:r w:rsidRPr="00732A4B">
              <w:rPr>
                <w:bCs/>
                <w:sz w:val="28"/>
                <w:szCs w:val="28"/>
                <w:lang w:eastAsia="en-US"/>
              </w:rPr>
              <w:t>3.</w:t>
            </w:r>
            <w:r w:rsidR="00A70CB8">
              <w:rPr>
                <w:bCs/>
                <w:sz w:val="28"/>
                <w:szCs w:val="28"/>
                <w:lang w:val="en-US" w:eastAsia="en-US"/>
              </w:rPr>
              <w:t>2</w:t>
            </w:r>
          </w:p>
        </w:tc>
        <w:tc>
          <w:tcPr>
            <w:tcW w:w="7773" w:type="dxa"/>
            <w:tcBorders>
              <w:top w:val="single" w:sz="4" w:space="0" w:color="auto"/>
              <w:left w:val="single" w:sz="4" w:space="0" w:color="auto"/>
              <w:bottom w:val="single" w:sz="4" w:space="0" w:color="auto"/>
              <w:right w:val="single" w:sz="4" w:space="0" w:color="auto"/>
            </w:tcBorders>
            <w:hideMark/>
          </w:tcPr>
          <w:p w14:paraId="53C25365" w14:textId="70F140E5" w:rsidR="001E4A5A" w:rsidRPr="00732A4B" w:rsidRDefault="00A70CB8" w:rsidP="003F7287">
            <w:pPr>
              <w:jc w:val="both"/>
              <w:rPr>
                <w:sz w:val="28"/>
                <w:szCs w:val="28"/>
                <w:lang w:eastAsia="en-US"/>
              </w:rPr>
            </w:pPr>
            <w:r w:rsidRPr="00A70CB8">
              <w:rPr>
                <w:sz w:val="28"/>
                <w:szCs w:val="28"/>
                <w:lang w:eastAsia="en-US"/>
              </w:rPr>
              <w:t>Принципы физического моделирования призабойной зоны пласта</w:t>
            </w:r>
          </w:p>
        </w:tc>
        <w:tc>
          <w:tcPr>
            <w:tcW w:w="796" w:type="dxa"/>
            <w:tcBorders>
              <w:top w:val="single" w:sz="4" w:space="0" w:color="auto"/>
              <w:left w:val="single" w:sz="4" w:space="0" w:color="auto"/>
              <w:bottom w:val="single" w:sz="4" w:space="0" w:color="auto"/>
              <w:right w:val="single" w:sz="4" w:space="0" w:color="auto"/>
            </w:tcBorders>
          </w:tcPr>
          <w:p w14:paraId="61061C7C" w14:textId="2A3658C2" w:rsidR="001E4A5A" w:rsidRPr="00732A4B" w:rsidRDefault="00FA028F" w:rsidP="003F7287">
            <w:pPr>
              <w:jc w:val="center"/>
              <w:rPr>
                <w:bCs/>
                <w:sz w:val="28"/>
                <w:szCs w:val="28"/>
                <w:lang w:eastAsia="en-US"/>
              </w:rPr>
            </w:pPr>
            <w:r>
              <w:rPr>
                <w:bCs/>
                <w:sz w:val="28"/>
                <w:szCs w:val="28"/>
                <w:lang w:eastAsia="en-US"/>
              </w:rPr>
              <w:t>7</w:t>
            </w:r>
            <w:r w:rsidR="00AA06EB">
              <w:rPr>
                <w:bCs/>
                <w:sz w:val="28"/>
                <w:szCs w:val="28"/>
                <w:lang w:eastAsia="en-US"/>
              </w:rPr>
              <w:t>1</w:t>
            </w:r>
          </w:p>
        </w:tc>
      </w:tr>
      <w:tr w:rsidR="00732A4B" w:rsidRPr="00732A4B" w14:paraId="4B0628C8" w14:textId="77777777" w:rsidTr="001E4A5A">
        <w:tc>
          <w:tcPr>
            <w:tcW w:w="776" w:type="dxa"/>
            <w:tcBorders>
              <w:top w:val="single" w:sz="4" w:space="0" w:color="auto"/>
              <w:left w:val="single" w:sz="4" w:space="0" w:color="auto"/>
              <w:bottom w:val="single" w:sz="4" w:space="0" w:color="auto"/>
              <w:right w:val="single" w:sz="4" w:space="0" w:color="auto"/>
            </w:tcBorders>
            <w:hideMark/>
          </w:tcPr>
          <w:p w14:paraId="387EF8EF" w14:textId="463C33B6" w:rsidR="001E4A5A" w:rsidRPr="00732A4B" w:rsidRDefault="001E4A5A" w:rsidP="003F7287">
            <w:pPr>
              <w:rPr>
                <w:bCs/>
                <w:sz w:val="28"/>
                <w:szCs w:val="28"/>
                <w:lang w:eastAsia="en-US"/>
              </w:rPr>
            </w:pPr>
            <w:r w:rsidRPr="00732A4B">
              <w:rPr>
                <w:bCs/>
                <w:sz w:val="28"/>
                <w:szCs w:val="28"/>
                <w:lang w:eastAsia="en-US"/>
              </w:rPr>
              <w:t>3.</w:t>
            </w:r>
            <w:r w:rsidR="00A70CB8">
              <w:rPr>
                <w:bCs/>
                <w:sz w:val="28"/>
                <w:szCs w:val="28"/>
                <w:lang w:val="en-US" w:eastAsia="en-US"/>
              </w:rPr>
              <w:t>3</w:t>
            </w:r>
            <w:r w:rsidRPr="00732A4B">
              <w:rPr>
                <w:bCs/>
                <w:sz w:val="28"/>
                <w:szCs w:val="28"/>
                <w:lang w:eastAsia="en-US"/>
              </w:rPr>
              <w:t xml:space="preserve">  </w:t>
            </w:r>
          </w:p>
        </w:tc>
        <w:tc>
          <w:tcPr>
            <w:tcW w:w="7773" w:type="dxa"/>
            <w:tcBorders>
              <w:top w:val="single" w:sz="4" w:space="0" w:color="auto"/>
              <w:left w:val="single" w:sz="4" w:space="0" w:color="auto"/>
              <w:bottom w:val="single" w:sz="4" w:space="0" w:color="auto"/>
              <w:right w:val="single" w:sz="4" w:space="0" w:color="auto"/>
            </w:tcBorders>
            <w:hideMark/>
          </w:tcPr>
          <w:p w14:paraId="7A20BA31" w14:textId="42AB0018" w:rsidR="001E4A5A" w:rsidRPr="00732A4B" w:rsidRDefault="00A70CB8" w:rsidP="003F7287">
            <w:pPr>
              <w:jc w:val="both"/>
              <w:rPr>
                <w:sz w:val="28"/>
                <w:szCs w:val="28"/>
                <w:lang w:eastAsia="en-US"/>
              </w:rPr>
            </w:pPr>
            <w:r w:rsidRPr="00A70CB8">
              <w:rPr>
                <w:bCs/>
                <w:sz w:val="28"/>
                <w:szCs w:val="28"/>
                <w:lang w:eastAsia="en-US"/>
              </w:rPr>
              <w:t>Экспериментально-стендовая установка и описание физической модели</w:t>
            </w:r>
          </w:p>
        </w:tc>
        <w:tc>
          <w:tcPr>
            <w:tcW w:w="796" w:type="dxa"/>
            <w:tcBorders>
              <w:top w:val="single" w:sz="4" w:space="0" w:color="auto"/>
              <w:left w:val="single" w:sz="4" w:space="0" w:color="auto"/>
              <w:bottom w:val="single" w:sz="4" w:space="0" w:color="auto"/>
              <w:right w:val="single" w:sz="4" w:space="0" w:color="auto"/>
            </w:tcBorders>
          </w:tcPr>
          <w:p w14:paraId="5493F40B" w14:textId="1BABC3DF" w:rsidR="001E4A5A" w:rsidRPr="00732A4B" w:rsidRDefault="00FA028F" w:rsidP="003F7287">
            <w:pPr>
              <w:jc w:val="center"/>
              <w:rPr>
                <w:bCs/>
                <w:sz w:val="28"/>
                <w:szCs w:val="28"/>
                <w:lang w:eastAsia="en-US"/>
              </w:rPr>
            </w:pPr>
            <w:r>
              <w:rPr>
                <w:bCs/>
                <w:sz w:val="28"/>
                <w:szCs w:val="28"/>
                <w:lang w:eastAsia="en-US"/>
              </w:rPr>
              <w:t>7</w:t>
            </w:r>
            <w:r w:rsidR="00AA06EB">
              <w:rPr>
                <w:bCs/>
                <w:sz w:val="28"/>
                <w:szCs w:val="28"/>
                <w:lang w:eastAsia="en-US"/>
              </w:rPr>
              <w:t>2</w:t>
            </w:r>
          </w:p>
        </w:tc>
      </w:tr>
      <w:tr w:rsidR="00732A4B" w:rsidRPr="00732A4B" w14:paraId="03FA30C4" w14:textId="77777777" w:rsidTr="001E4A5A">
        <w:tc>
          <w:tcPr>
            <w:tcW w:w="776" w:type="dxa"/>
            <w:tcBorders>
              <w:top w:val="single" w:sz="4" w:space="0" w:color="auto"/>
              <w:left w:val="single" w:sz="4" w:space="0" w:color="auto"/>
              <w:bottom w:val="single" w:sz="4" w:space="0" w:color="auto"/>
              <w:right w:val="single" w:sz="4" w:space="0" w:color="auto"/>
            </w:tcBorders>
            <w:hideMark/>
          </w:tcPr>
          <w:p w14:paraId="465751E1" w14:textId="58F5ECB7" w:rsidR="001E4A5A" w:rsidRPr="00A70CB8" w:rsidRDefault="001E4A5A" w:rsidP="003F7287">
            <w:pPr>
              <w:rPr>
                <w:bCs/>
                <w:sz w:val="28"/>
                <w:szCs w:val="28"/>
                <w:lang w:val="en-US" w:eastAsia="en-US"/>
              </w:rPr>
            </w:pPr>
            <w:r w:rsidRPr="00732A4B">
              <w:rPr>
                <w:bCs/>
                <w:sz w:val="28"/>
                <w:szCs w:val="28"/>
                <w:lang w:eastAsia="en-US"/>
              </w:rPr>
              <w:t>3.</w:t>
            </w:r>
            <w:r w:rsidR="00A70CB8">
              <w:rPr>
                <w:bCs/>
                <w:sz w:val="28"/>
                <w:szCs w:val="28"/>
                <w:lang w:val="en-US" w:eastAsia="en-US"/>
              </w:rPr>
              <w:t>3</w:t>
            </w:r>
            <w:r w:rsidRPr="00732A4B">
              <w:rPr>
                <w:bCs/>
                <w:sz w:val="28"/>
                <w:szCs w:val="28"/>
                <w:lang w:eastAsia="en-US"/>
              </w:rPr>
              <w:t>.</w:t>
            </w:r>
            <w:r w:rsidR="00A70CB8">
              <w:rPr>
                <w:bCs/>
                <w:sz w:val="28"/>
                <w:szCs w:val="28"/>
                <w:lang w:val="en-US" w:eastAsia="en-US"/>
              </w:rPr>
              <w:t>1</w:t>
            </w:r>
          </w:p>
        </w:tc>
        <w:tc>
          <w:tcPr>
            <w:tcW w:w="7773" w:type="dxa"/>
            <w:tcBorders>
              <w:top w:val="single" w:sz="4" w:space="0" w:color="auto"/>
              <w:left w:val="single" w:sz="4" w:space="0" w:color="auto"/>
              <w:bottom w:val="single" w:sz="4" w:space="0" w:color="auto"/>
              <w:right w:val="single" w:sz="4" w:space="0" w:color="auto"/>
            </w:tcBorders>
            <w:hideMark/>
          </w:tcPr>
          <w:p w14:paraId="1EECFAAF" w14:textId="1EB2DE7D" w:rsidR="001E4A5A" w:rsidRPr="00732A4B" w:rsidRDefault="00A70CB8" w:rsidP="003F7287">
            <w:pPr>
              <w:jc w:val="both"/>
              <w:rPr>
                <w:bCs/>
                <w:sz w:val="28"/>
                <w:szCs w:val="28"/>
                <w:lang w:eastAsia="en-US"/>
              </w:rPr>
            </w:pPr>
            <w:r w:rsidRPr="00A70CB8">
              <w:rPr>
                <w:bCs/>
                <w:sz w:val="28"/>
                <w:szCs w:val="28"/>
                <w:lang w:eastAsia="en-US"/>
              </w:rPr>
              <w:t>Конструкция экспериментально-стендовой установки</w:t>
            </w:r>
          </w:p>
        </w:tc>
        <w:tc>
          <w:tcPr>
            <w:tcW w:w="796" w:type="dxa"/>
            <w:tcBorders>
              <w:top w:val="single" w:sz="4" w:space="0" w:color="auto"/>
              <w:left w:val="single" w:sz="4" w:space="0" w:color="auto"/>
              <w:bottom w:val="single" w:sz="4" w:space="0" w:color="auto"/>
              <w:right w:val="single" w:sz="4" w:space="0" w:color="auto"/>
            </w:tcBorders>
          </w:tcPr>
          <w:p w14:paraId="0459CC2B" w14:textId="5A723636" w:rsidR="001E4A5A" w:rsidRPr="00732A4B" w:rsidRDefault="00FA028F" w:rsidP="003F7287">
            <w:pPr>
              <w:jc w:val="center"/>
              <w:rPr>
                <w:bCs/>
                <w:sz w:val="28"/>
                <w:szCs w:val="28"/>
                <w:lang w:eastAsia="en-US"/>
              </w:rPr>
            </w:pPr>
            <w:r>
              <w:rPr>
                <w:bCs/>
                <w:sz w:val="28"/>
                <w:szCs w:val="28"/>
                <w:lang w:eastAsia="en-US"/>
              </w:rPr>
              <w:t>7</w:t>
            </w:r>
            <w:r w:rsidR="00AA06EB">
              <w:rPr>
                <w:bCs/>
                <w:sz w:val="28"/>
                <w:szCs w:val="28"/>
                <w:lang w:eastAsia="en-US"/>
              </w:rPr>
              <w:t>2</w:t>
            </w:r>
          </w:p>
        </w:tc>
      </w:tr>
      <w:tr w:rsidR="00732A4B" w:rsidRPr="00732A4B" w14:paraId="727D1CAA" w14:textId="77777777" w:rsidTr="001E4A5A">
        <w:tc>
          <w:tcPr>
            <w:tcW w:w="776" w:type="dxa"/>
            <w:tcBorders>
              <w:top w:val="single" w:sz="4" w:space="0" w:color="auto"/>
              <w:left w:val="single" w:sz="4" w:space="0" w:color="auto"/>
              <w:bottom w:val="single" w:sz="4" w:space="0" w:color="auto"/>
              <w:right w:val="single" w:sz="4" w:space="0" w:color="auto"/>
            </w:tcBorders>
            <w:hideMark/>
          </w:tcPr>
          <w:p w14:paraId="302D89F3" w14:textId="2DDB523A" w:rsidR="001E4A5A" w:rsidRPr="00A70CB8" w:rsidRDefault="001E4A5A" w:rsidP="003F7287">
            <w:pPr>
              <w:rPr>
                <w:bCs/>
                <w:sz w:val="28"/>
                <w:szCs w:val="28"/>
                <w:lang w:val="en-US" w:eastAsia="en-US"/>
              </w:rPr>
            </w:pPr>
            <w:r w:rsidRPr="00732A4B">
              <w:rPr>
                <w:bCs/>
                <w:sz w:val="28"/>
                <w:szCs w:val="28"/>
                <w:lang w:eastAsia="en-US"/>
              </w:rPr>
              <w:t>3.</w:t>
            </w:r>
            <w:r w:rsidR="00A70CB8">
              <w:rPr>
                <w:bCs/>
                <w:sz w:val="28"/>
                <w:szCs w:val="28"/>
                <w:lang w:val="en-US" w:eastAsia="en-US"/>
              </w:rPr>
              <w:t>3</w:t>
            </w:r>
            <w:r w:rsidRPr="00732A4B">
              <w:rPr>
                <w:bCs/>
                <w:sz w:val="28"/>
                <w:szCs w:val="28"/>
                <w:lang w:eastAsia="en-US"/>
              </w:rPr>
              <w:t>.</w:t>
            </w:r>
            <w:r w:rsidR="00A70CB8">
              <w:rPr>
                <w:bCs/>
                <w:sz w:val="28"/>
                <w:szCs w:val="28"/>
                <w:lang w:val="en-US" w:eastAsia="en-US"/>
              </w:rPr>
              <w:t>2</w:t>
            </w:r>
          </w:p>
        </w:tc>
        <w:tc>
          <w:tcPr>
            <w:tcW w:w="7773" w:type="dxa"/>
            <w:tcBorders>
              <w:top w:val="single" w:sz="4" w:space="0" w:color="auto"/>
              <w:left w:val="single" w:sz="4" w:space="0" w:color="auto"/>
              <w:bottom w:val="single" w:sz="4" w:space="0" w:color="auto"/>
              <w:right w:val="single" w:sz="4" w:space="0" w:color="auto"/>
            </w:tcBorders>
            <w:hideMark/>
          </w:tcPr>
          <w:p w14:paraId="5E11F256" w14:textId="364FA372" w:rsidR="001E4A5A" w:rsidRPr="00732A4B" w:rsidRDefault="00A70CB8" w:rsidP="003F7287">
            <w:pPr>
              <w:jc w:val="both"/>
              <w:rPr>
                <w:bCs/>
                <w:sz w:val="28"/>
                <w:szCs w:val="28"/>
                <w:lang w:eastAsia="en-US"/>
              </w:rPr>
            </w:pPr>
            <w:r w:rsidRPr="00A70CB8">
              <w:rPr>
                <w:bCs/>
                <w:sz w:val="28"/>
                <w:szCs w:val="28"/>
                <w:lang w:eastAsia="en-US"/>
              </w:rPr>
              <w:t>Физическая модель призабойной зоны пласта</w:t>
            </w:r>
          </w:p>
        </w:tc>
        <w:tc>
          <w:tcPr>
            <w:tcW w:w="796" w:type="dxa"/>
            <w:tcBorders>
              <w:top w:val="single" w:sz="4" w:space="0" w:color="auto"/>
              <w:left w:val="single" w:sz="4" w:space="0" w:color="auto"/>
              <w:bottom w:val="single" w:sz="4" w:space="0" w:color="auto"/>
              <w:right w:val="single" w:sz="4" w:space="0" w:color="auto"/>
            </w:tcBorders>
          </w:tcPr>
          <w:p w14:paraId="718ABCE2" w14:textId="2F54B2CB" w:rsidR="001E4A5A" w:rsidRPr="00732A4B" w:rsidRDefault="00FA028F" w:rsidP="003F7287">
            <w:pPr>
              <w:jc w:val="center"/>
              <w:rPr>
                <w:bCs/>
                <w:sz w:val="28"/>
                <w:szCs w:val="28"/>
                <w:lang w:eastAsia="en-US"/>
              </w:rPr>
            </w:pPr>
            <w:r>
              <w:rPr>
                <w:bCs/>
                <w:sz w:val="28"/>
                <w:szCs w:val="28"/>
                <w:lang w:eastAsia="en-US"/>
              </w:rPr>
              <w:t>7</w:t>
            </w:r>
            <w:r w:rsidR="00AA06EB">
              <w:rPr>
                <w:bCs/>
                <w:sz w:val="28"/>
                <w:szCs w:val="28"/>
                <w:lang w:eastAsia="en-US"/>
              </w:rPr>
              <w:t>4</w:t>
            </w:r>
          </w:p>
        </w:tc>
      </w:tr>
      <w:tr w:rsidR="00732A4B" w:rsidRPr="00732A4B" w14:paraId="7082D750" w14:textId="77777777" w:rsidTr="001E4A5A">
        <w:tc>
          <w:tcPr>
            <w:tcW w:w="776" w:type="dxa"/>
            <w:tcBorders>
              <w:top w:val="single" w:sz="4" w:space="0" w:color="auto"/>
              <w:left w:val="single" w:sz="4" w:space="0" w:color="auto"/>
              <w:bottom w:val="single" w:sz="4" w:space="0" w:color="auto"/>
              <w:right w:val="single" w:sz="4" w:space="0" w:color="auto"/>
            </w:tcBorders>
            <w:hideMark/>
          </w:tcPr>
          <w:p w14:paraId="44C19B9F" w14:textId="2636B212" w:rsidR="001E4A5A" w:rsidRPr="00A70CB8" w:rsidRDefault="001E4A5A" w:rsidP="003F7287">
            <w:pPr>
              <w:spacing w:before="40" w:after="40"/>
              <w:rPr>
                <w:bCs/>
                <w:sz w:val="28"/>
                <w:szCs w:val="28"/>
                <w:lang w:val="en-US" w:eastAsia="en-US"/>
              </w:rPr>
            </w:pPr>
            <w:r w:rsidRPr="00732A4B">
              <w:rPr>
                <w:bCs/>
                <w:sz w:val="28"/>
                <w:szCs w:val="28"/>
                <w:lang w:eastAsia="en-US"/>
              </w:rPr>
              <w:t>3.</w:t>
            </w:r>
            <w:r w:rsidR="00A70CB8">
              <w:rPr>
                <w:bCs/>
                <w:sz w:val="28"/>
                <w:szCs w:val="28"/>
                <w:lang w:val="en-US" w:eastAsia="en-US"/>
              </w:rPr>
              <w:t>3.3</w:t>
            </w:r>
          </w:p>
        </w:tc>
        <w:tc>
          <w:tcPr>
            <w:tcW w:w="7773" w:type="dxa"/>
            <w:tcBorders>
              <w:top w:val="single" w:sz="4" w:space="0" w:color="auto"/>
              <w:left w:val="single" w:sz="4" w:space="0" w:color="auto"/>
              <w:bottom w:val="single" w:sz="4" w:space="0" w:color="auto"/>
              <w:right w:val="single" w:sz="4" w:space="0" w:color="auto"/>
            </w:tcBorders>
            <w:hideMark/>
          </w:tcPr>
          <w:p w14:paraId="527BF1F6" w14:textId="13F5A28F" w:rsidR="001E4A5A" w:rsidRPr="00732A4B" w:rsidRDefault="00A70CB8" w:rsidP="003F7287">
            <w:pPr>
              <w:spacing w:before="40" w:after="40"/>
              <w:jc w:val="both"/>
              <w:rPr>
                <w:bCs/>
                <w:sz w:val="28"/>
                <w:szCs w:val="28"/>
                <w:lang w:eastAsia="en-US"/>
              </w:rPr>
            </w:pPr>
            <w:r w:rsidRPr="00A70CB8">
              <w:rPr>
                <w:bCs/>
                <w:sz w:val="28"/>
                <w:szCs w:val="28"/>
                <w:lang w:eastAsia="en-US"/>
              </w:rPr>
              <w:t>Устройство и принцип работы модельной установки</w:t>
            </w:r>
          </w:p>
        </w:tc>
        <w:tc>
          <w:tcPr>
            <w:tcW w:w="796" w:type="dxa"/>
            <w:tcBorders>
              <w:top w:val="single" w:sz="4" w:space="0" w:color="auto"/>
              <w:left w:val="single" w:sz="4" w:space="0" w:color="auto"/>
              <w:bottom w:val="single" w:sz="4" w:space="0" w:color="auto"/>
              <w:right w:val="single" w:sz="4" w:space="0" w:color="auto"/>
            </w:tcBorders>
          </w:tcPr>
          <w:p w14:paraId="77FE43FA" w14:textId="041C013D" w:rsidR="001E4A5A" w:rsidRPr="00732A4B" w:rsidRDefault="00FA028F" w:rsidP="003F7287">
            <w:pPr>
              <w:spacing w:before="40" w:after="40"/>
              <w:jc w:val="center"/>
              <w:rPr>
                <w:bCs/>
                <w:sz w:val="28"/>
                <w:szCs w:val="28"/>
                <w:lang w:eastAsia="en-US"/>
              </w:rPr>
            </w:pPr>
            <w:r>
              <w:rPr>
                <w:bCs/>
                <w:sz w:val="28"/>
                <w:szCs w:val="28"/>
                <w:lang w:eastAsia="en-US"/>
              </w:rPr>
              <w:t>7</w:t>
            </w:r>
            <w:r w:rsidR="00AA06EB">
              <w:rPr>
                <w:bCs/>
                <w:sz w:val="28"/>
                <w:szCs w:val="28"/>
                <w:lang w:eastAsia="en-US"/>
              </w:rPr>
              <w:t>6</w:t>
            </w:r>
          </w:p>
        </w:tc>
      </w:tr>
      <w:tr w:rsidR="00732A4B" w:rsidRPr="00732A4B" w14:paraId="173DF799" w14:textId="77777777" w:rsidTr="001E4A5A">
        <w:tc>
          <w:tcPr>
            <w:tcW w:w="776" w:type="dxa"/>
            <w:tcBorders>
              <w:top w:val="single" w:sz="4" w:space="0" w:color="auto"/>
              <w:left w:val="single" w:sz="4" w:space="0" w:color="auto"/>
              <w:bottom w:val="single" w:sz="4" w:space="0" w:color="auto"/>
              <w:right w:val="single" w:sz="4" w:space="0" w:color="auto"/>
            </w:tcBorders>
            <w:hideMark/>
          </w:tcPr>
          <w:p w14:paraId="668AFDE3" w14:textId="1C89E7A4" w:rsidR="001E4A5A" w:rsidRPr="00A70CB8" w:rsidRDefault="001E4A5A" w:rsidP="003F7287">
            <w:pPr>
              <w:rPr>
                <w:bCs/>
                <w:sz w:val="28"/>
                <w:szCs w:val="28"/>
                <w:lang w:val="en-US" w:eastAsia="en-US"/>
              </w:rPr>
            </w:pPr>
            <w:r w:rsidRPr="00732A4B">
              <w:rPr>
                <w:bCs/>
                <w:sz w:val="28"/>
                <w:szCs w:val="28"/>
                <w:lang w:eastAsia="en-US"/>
              </w:rPr>
              <w:t>3.</w:t>
            </w:r>
            <w:r w:rsidR="00A70CB8">
              <w:rPr>
                <w:bCs/>
                <w:sz w:val="28"/>
                <w:szCs w:val="28"/>
                <w:lang w:val="en-US" w:eastAsia="en-US"/>
              </w:rPr>
              <w:t>4</w:t>
            </w:r>
          </w:p>
        </w:tc>
        <w:tc>
          <w:tcPr>
            <w:tcW w:w="7773" w:type="dxa"/>
            <w:tcBorders>
              <w:top w:val="single" w:sz="4" w:space="0" w:color="auto"/>
              <w:left w:val="single" w:sz="4" w:space="0" w:color="auto"/>
              <w:bottom w:val="single" w:sz="4" w:space="0" w:color="auto"/>
              <w:right w:val="single" w:sz="4" w:space="0" w:color="auto"/>
            </w:tcBorders>
            <w:hideMark/>
          </w:tcPr>
          <w:p w14:paraId="7D3AE7F8" w14:textId="3F780C53" w:rsidR="001E4A5A" w:rsidRPr="00732A4B" w:rsidRDefault="00A70CB8" w:rsidP="003F7287">
            <w:pPr>
              <w:spacing w:after="120"/>
              <w:jc w:val="both"/>
              <w:rPr>
                <w:bCs/>
                <w:sz w:val="28"/>
                <w:szCs w:val="28"/>
                <w:lang w:eastAsia="en-US"/>
              </w:rPr>
            </w:pPr>
            <w:r w:rsidRPr="00A70CB8">
              <w:rPr>
                <w:sz w:val="28"/>
                <w:szCs w:val="28"/>
                <w:lang w:eastAsia="en-US"/>
              </w:rPr>
              <w:t>Методика проведения экспериментальных исследований</w:t>
            </w:r>
          </w:p>
        </w:tc>
        <w:tc>
          <w:tcPr>
            <w:tcW w:w="796" w:type="dxa"/>
            <w:tcBorders>
              <w:top w:val="single" w:sz="4" w:space="0" w:color="auto"/>
              <w:left w:val="single" w:sz="4" w:space="0" w:color="auto"/>
              <w:bottom w:val="single" w:sz="4" w:space="0" w:color="auto"/>
              <w:right w:val="single" w:sz="4" w:space="0" w:color="auto"/>
            </w:tcBorders>
          </w:tcPr>
          <w:p w14:paraId="57E2149F" w14:textId="568CD951" w:rsidR="001E4A5A" w:rsidRPr="00732A4B" w:rsidRDefault="00FA028F" w:rsidP="003F7287">
            <w:pPr>
              <w:jc w:val="center"/>
              <w:rPr>
                <w:bCs/>
                <w:sz w:val="28"/>
                <w:szCs w:val="28"/>
                <w:lang w:eastAsia="en-US"/>
              </w:rPr>
            </w:pPr>
            <w:r>
              <w:rPr>
                <w:bCs/>
                <w:sz w:val="28"/>
                <w:szCs w:val="28"/>
                <w:lang w:eastAsia="en-US"/>
              </w:rPr>
              <w:t>8</w:t>
            </w:r>
            <w:r w:rsidR="00AA06EB">
              <w:rPr>
                <w:bCs/>
                <w:sz w:val="28"/>
                <w:szCs w:val="28"/>
                <w:lang w:eastAsia="en-US"/>
              </w:rPr>
              <w:t>2</w:t>
            </w:r>
          </w:p>
        </w:tc>
      </w:tr>
      <w:tr w:rsidR="00A70CB8" w:rsidRPr="00732A4B" w14:paraId="5CC8088F" w14:textId="77777777" w:rsidTr="001E4A5A">
        <w:tc>
          <w:tcPr>
            <w:tcW w:w="776" w:type="dxa"/>
            <w:tcBorders>
              <w:top w:val="single" w:sz="4" w:space="0" w:color="auto"/>
              <w:left w:val="single" w:sz="4" w:space="0" w:color="auto"/>
              <w:bottom w:val="single" w:sz="4" w:space="0" w:color="auto"/>
              <w:right w:val="single" w:sz="4" w:space="0" w:color="auto"/>
            </w:tcBorders>
          </w:tcPr>
          <w:p w14:paraId="0DEDB846" w14:textId="624FD72B" w:rsidR="00A70CB8" w:rsidRPr="00A70CB8" w:rsidRDefault="00A70CB8" w:rsidP="003F7287">
            <w:pPr>
              <w:rPr>
                <w:bCs/>
                <w:sz w:val="28"/>
                <w:szCs w:val="28"/>
                <w:lang w:val="en-US" w:eastAsia="en-US"/>
              </w:rPr>
            </w:pPr>
            <w:r>
              <w:rPr>
                <w:bCs/>
                <w:sz w:val="28"/>
                <w:szCs w:val="28"/>
                <w:lang w:val="en-US" w:eastAsia="en-US"/>
              </w:rPr>
              <w:t>3.5</w:t>
            </w:r>
          </w:p>
        </w:tc>
        <w:tc>
          <w:tcPr>
            <w:tcW w:w="7773" w:type="dxa"/>
            <w:tcBorders>
              <w:top w:val="single" w:sz="4" w:space="0" w:color="auto"/>
              <w:left w:val="single" w:sz="4" w:space="0" w:color="auto"/>
              <w:bottom w:val="single" w:sz="4" w:space="0" w:color="auto"/>
              <w:right w:val="single" w:sz="4" w:space="0" w:color="auto"/>
            </w:tcBorders>
          </w:tcPr>
          <w:p w14:paraId="73C307DB" w14:textId="1C4383E0" w:rsidR="00A70CB8" w:rsidRPr="00A70CB8" w:rsidRDefault="00A70CB8" w:rsidP="003F7287">
            <w:pPr>
              <w:spacing w:after="120"/>
              <w:jc w:val="both"/>
              <w:rPr>
                <w:sz w:val="28"/>
                <w:szCs w:val="28"/>
                <w:lang w:eastAsia="en-US"/>
              </w:rPr>
            </w:pPr>
            <w:r w:rsidRPr="00A70CB8">
              <w:rPr>
                <w:sz w:val="28"/>
                <w:szCs w:val="28"/>
                <w:lang w:eastAsia="en-US"/>
              </w:rPr>
              <w:t>Результаты экспериментальных исследований и их анализ</w:t>
            </w:r>
          </w:p>
        </w:tc>
        <w:tc>
          <w:tcPr>
            <w:tcW w:w="796" w:type="dxa"/>
            <w:tcBorders>
              <w:top w:val="single" w:sz="4" w:space="0" w:color="auto"/>
              <w:left w:val="single" w:sz="4" w:space="0" w:color="auto"/>
              <w:bottom w:val="single" w:sz="4" w:space="0" w:color="auto"/>
              <w:right w:val="single" w:sz="4" w:space="0" w:color="auto"/>
            </w:tcBorders>
          </w:tcPr>
          <w:p w14:paraId="1C113FC4" w14:textId="00BDC9CB" w:rsidR="00A70CB8" w:rsidRDefault="00FA028F" w:rsidP="003F7287">
            <w:pPr>
              <w:jc w:val="center"/>
              <w:rPr>
                <w:bCs/>
                <w:sz w:val="28"/>
                <w:szCs w:val="28"/>
                <w:lang w:eastAsia="en-US"/>
              </w:rPr>
            </w:pPr>
            <w:r>
              <w:rPr>
                <w:bCs/>
                <w:sz w:val="28"/>
                <w:szCs w:val="28"/>
                <w:lang w:eastAsia="en-US"/>
              </w:rPr>
              <w:t>8</w:t>
            </w:r>
            <w:r w:rsidR="00AA06EB">
              <w:rPr>
                <w:bCs/>
                <w:sz w:val="28"/>
                <w:szCs w:val="28"/>
                <w:lang w:eastAsia="en-US"/>
              </w:rPr>
              <w:t>5</w:t>
            </w:r>
          </w:p>
        </w:tc>
      </w:tr>
      <w:tr w:rsidR="00A70CB8" w:rsidRPr="00732A4B" w14:paraId="34FB8B5F" w14:textId="77777777" w:rsidTr="001E4A5A">
        <w:tc>
          <w:tcPr>
            <w:tcW w:w="776" w:type="dxa"/>
            <w:tcBorders>
              <w:top w:val="single" w:sz="4" w:space="0" w:color="auto"/>
              <w:left w:val="single" w:sz="4" w:space="0" w:color="auto"/>
              <w:bottom w:val="single" w:sz="4" w:space="0" w:color="auto"/>
              <w:right w:val="single" w:sz="4" w:space="0" w:color="auto"/>
            </w:tcBorders>
          </w:tcPr>
          <w:p w14:paraId="3680F03E" w14:textId="0DF09AD0" w:rsidR="00A70CB8" w:rsidRPr="00A70CB8" w:rsidRDefault="00A70CB8" w:rsidP="003F7287">
            <w:pPr>
              <w:rPr>
                <w:bCs/>
                <w:sz w:val="28"/>
                <w:szCs w:val="28"/>
                <w:lang w:val="en-US" w:eastAsia="en-US"/>
              </w:rPr>
            </w:pPr>
            <w:r>
              <w:rPr>
                <w:bCs/>
                <w:sz w:val="28"/>
                <w:szCs w:val="28"/>
                <w:lang w:val="en-US" w:eastAsia="en-US"/>
              </w:rPr>
              <w:lastRenderedPageBreak/>
              <w:t>3.5.1</w:t>
            </w:r>
          </w:p>
        </w:tc>
        <w:tc>
          <w:tcPr>
            <w:tcW w:w="7773" w:type="dxa"/>
            <w:tcBorders>
              <w:top w:val="single" w:sz="4" w:space="0" w:color="auto"/>
              <w:left w:val="single" w:sz="4" w:space="0" w:color="auto"/>
              <w:bottom w:val="single" w:sz="4" w:space="0" w:color="auto"/>
              <w:right w:val="single" w:sz="4" w:space="0" w:color="auto"/>
            </w:tcBorders>
          </w:tcPr>
          <w:p w14:paraId="0B8D47B4" w14:textId="60A7669A" w:rsidR="00A70CB8" w:rsidRPr="00A70CB8" w:rsidRDefault="00A70CB8" w:rsidP="003F7287">
            <w:pPr>
              <w:spacing w:after="120"/>
              <w:jc w:val="both"/>
              <w:rPr>
                <w:sz w:val="28"/>
                <w:szCs w:val="28"/>
                <w:lang w:eastAsia="en-US"/>
              </w:rPr>
            </w:pPr>
            <w:r w:rsidRPr="00A70CB8">
              <w:rPr>
                <w:sz w:val="28"/>
                <w:szCs w:val="28"/>
                <w:lang w:eastAsia="en-US"/>
              </w:rPr>
              <w:t>Динамика изменения температуры в призабойной зоне модели</w:t>
            </w:r>
          </w:p>
        </w:tc>
        <w:tc>
          <w:tcPr>
            <w:tcW w:w="796" w:type="dxa"/>
            <w:tcBorders>
              <w:top w:val="single" w:sz="4" w:space="0" w:color="auto"/>
              <w:left w:val="single" w:sz="4" w:space="0" w:color="auto"/>
              <w:bottom w:val="single" w:sz="4" w:space="0" w:color="auto"/>
              <w:right w:val="single" w:sz="4" w:space="0" w:color="auto"/>
            </w:tcBorders>
          </w:tcPr>
          <w:p w14:paraId="46047B50" w14:textId="08D5BAFD" w:rsidR="00A70CB8" w:rsidRDefault="00FA028F" w:rsidP="003F7287">
            <w:pPr>
              <w:jc w:val="center"/>
              <w:rPr>
                <w:bCs/>
                <w:sz w:val="28"/>
                <w:szCs w:val="28"/>
                <w:lang w:eastAsia="en-US"/>
              </w:rPr>
            </w:pPr>
            <w:r>
              <w:rPr>
                <w:bCs/>
                <w:sz w:val="28"/>
                <w:szCs w:val="28"/>
                <w:lang w:eastAsia="en-US"/>
              </w:rPr>
              <w:t>8</w:t>
            </w:r>
            <w:r w:rsidR="00AA06EB">
              <w:rPr>
                <w:bCs/>
                <w:sz w:val="28"/>
                <w:szCs w:val="28"/>
                <w:lang w:eastAsia="en-US"/>
              </w:rPr>
              <w:t>5</w:t>
            </w:r>
          </w:p>
        </w:tc>
      </w:tr>
      <w:tr w:rsidR="00A70CB8" w:rsidRPr="00732A4B" w14:paraId="7D286DCF" w14:textId="77777777" w:rsidTr="001E4A5A">
        <w:tc>
          <w:tcPr>
            <w:tcW w:w="776" w:type="dxa"/>
            <w:tcBorders>
              <w:top w:val="single" w:sz="4" w:space="0" w:color="auto"/>
              <w:left w:val="single" w:sz="4" w:space="0" w:color="auto"/>
              <w:bottom w:val="single" w:sz="4" w:space="0" w:color="auto"/>
              <w:right w:val="single" w:sz="4" w:space="0" w:color="auto"/>
            </w:tcBorders>
          </w:tcPr>
          <w:p w14:paraId="1958B10E" w14:textId="063DDE43" w:rsidR="00A70CB8" w:rsidRPr="00A70CB8" w:rsidRDefault="00A70CB8" w:rsidP="003F7287">
            <w:pPr>
              <w:rPr>
                <w:bCs/>
                <w:sz w:val="28"/>
                <w:szCs w:val="28"/>
                <w:lang w:val="en-US" w:eastAsia="en-US"/>
              </w:rPr>
            </w:pPr>
            <w:r>
              <w:rPr>
                <w:bCs/>
                <w:sz w:val="28"/>
                <w:szCs w:val="28"/>
                <w:lang w:val="en-US" w:eastAsia="en-US"/>
              </w:rPr>
              <w:t>3.5.2</w:t>
            </w:r>
          </w:p>
        </w:tc>
        <w:tc>
          <w:tcPr>
            <w:tcW w:w="7773" w:type="dxa"/>
            <w:tcBorders>
              <w:top w:val="single" w:sz="4" w:space="0" w:color="auto"/>
              <w:left w:val="single" w:sz="4" w:space="0" w:color="auto"/>
              <w:bottom w:val="single" w:sz="4" w:space="0" w:color="auto"/>
              <w:right w:val="single" w:sz="4" w:space="0" w:color="auto"/>
            </w:tcBorders>
          </w:tcPr>
          <w:p w14:paraId="7A8D23F9" w14:textId="239ADAAD" w:rsidR="00A70CB8" w:rsidRPr="00A70CB8" w:rsidRDefault="00A70CB8" w:rsidP="003F7287">
            <w:pPr>
              <w:spacing w:after="120"/>
              <w:jc w:val="both"/>
              <w:rPr>
                <w:sz w:val="28"/>
                <w:szCs w:val="28"/>
                <w:lang w:eastAsia="en-US"/>
              </w:rPr>
            </w:pPr>
            <w:r w:rsidRPr="00A70CB8">
              <w:rPr>
                <w:sz w:val="28"/>
                <w:szCs w:val="28"/>
                <w:lang w:eastAsia="en-US"/>
              </w:rPr>
              <w:t>Изменение давления в модели призабойной зоны</w:t>
            </w:r>
          </w:p>
        </w:tc>
        <w:tc>
          <w:tcPr>
            <w:tcW w:w="796" w:type="dxa"/>
            <w:tcBorders>
              <w:top w:val="single" w:sz="4" w:space="0" w:color="auto"/>
              <w:left w:val="single" w:sz="4" w:space="0" w:color="auto"/>
              <w:bottom w:val="single" w:sz="4" w:space="0" w:color="auto"/>
              <w:right w:val="single" w:sz="4" w:space="0" w:color="auto"/>
            </w:tcBorders>
          </w:tcPr>
          <w:p w14:paraId="13AA0903" w14:textId="007C043D" w:rsidR="00A70CB8" w:rsidRDefault="00FA028F" w:rsidP="003F7287">
            <w:pPr>
              <w:jc w:val="center"/>
              <w:rPr>
                <w:bCs/>
                <w:sz w:val="28"/>
                <w:szCs w:val="28"/>
                <w:lang w:eastAsia="en-US"/>
              </w:rPr>
            </w:pPr>
            <w:r>
              <w:rPr>
                <w:bCs/>
                <w:sz w:val="28"/>
                <w:szCs w:val="28"/>
                <w:lang w:eastAsia="en-US"/>
              </w:rPr>
              <w:t>8</w:t>
            </w:r>
            <w:r w:rsidR="00AA06EB">
              <w:rPr>
                <w:bCs/>
                <w:sz w:val="28"/>
                <w:szCs w:val="28"/>
                <w:lang w:eastAsia="en-US"/>
              </w:rPr>
              <w:t>8</w:t>
            </w:r>
          </w:p>
        </w:tc>
      </w:tr>
      <w:tr w:rsidR="00732A4B" w:rsidRPr="00732A4B" w14:paraId="089ED0F3" w14:textId="77777777" w:rsidTr="00A70CB8">
        <w:tc>
          <w:tcPr>
            <w:tcW w:w="776" w:type="dxa"/>
            <w:tcBorders>
              <w:top w:val="single" w:sz="4" w:space="0" w:color="auto"/>
              <w:left w:val="single" w:sz="4" w:space="0" w:color="auto"/>
              <w:bottom w:val="single" w:sz="4" w:space="0" w:color="auto"/>
              <w:right w:val="single" w:sz="4" w:space="0" w:color="auto"/>
            </w:tcBorders>
            <w:hideMark/>
          </w:tcPr>
          <w:p w14:paraId="3F506845" w14:textId="0E839675" w:rsidR="001E4A5A" w:rsidRPr="00A70CB8" w:rsidRDefault="001E4A5A" w:rsidP="003F7287">
            <w:pPr>
              <w:rPr>
                <w:bCs/>
                <w:sz w:val="28"/>
                <w:szCs w:val="28"/>
                <w:lang w:val="en-US" w:eastAsia="en-US"/>
              </w:rPr>
            </w:pPr>
            <w:r w:rsidRPr="00732A4B">
              <w:rPr>
                <w:bCs/>
                <w:sz w:val="28"/>
                <w:szCs w:val="28"/>
                <w:lang w:eastAsia="en-US"/>
              </w:rPr>
              <w:t>3.</w:t>
            </w:r>
            <w:r w:rsidR="00A70CB8">
              <w:rPr>
                <w:bCs/>
                <w:sz w:val="28"/>
                <w:szCs w:val="28"/>
                <w:lang w:val="en-US" w:eastAsia="en-US"/>
              </w:rPr>
              <w:t>6</w:t>
            </w:r>
          </w:p>
        </w:tc>
        <w:tc>
          <w:tcPr>
            <w:tcW w:w="7773" w:type="dxa"/>
            <w:tcBorders>
              <w:top w:val="single" w:sz="4" w:space="0" w:color="auto"/>
              <w:left w:val="single" w:sz="4" w:space="0" w:color="auto"/>
              <w:bottom w:val="single" w:sz="4" w:space="0" w:color="auto"/>
              <w:right w:val="single" w:sz="4" w:space="0" w:color="auto"/>
            </w:tcBorders>
          </w:tcPr>
          <w:p w14:paraId="0ABD080B" w14:textId="4BE3F494" w:rsidR="001E4A5A" w:rsidRPr="00732A4B" w:rsidRDefault="00A70CB8" w:rsidP="003F7287">
            <w:pPr>
              <w:spacing w:after="120"/>
              <w:jc w:val="both"/>
              <w:rPr>
                <w:bCs/>
                <w:sz w:val="28"/>
                <w:szCs w:val="28"/>
                <w:lang w:eastAsia="en-US"/>
              </w:rPr>
            </w:pPr>
            <w:r w:rsidRPr="00A70CB8">
              <w:rPr>
                <w:bCs/>
                <w:sz w:val="28"/>
                <w:szCs w:val="28"/>
                <w:lang w:eastAsia="en-US"/>
              </w:rPr>
              <w:t>Сопоставление экспериментальных результатов с аналитическими и численными расчётами</w:t>
            </w:r>
          </w:p>
        </w:tc>
        <w:tc>
          <w:tcPr>
            <w:tcW w:w="796" w:type="dxa"/>
            <w:tcBorders>
              <w:top w:val="single" w:sz="4" w:space="0" w:color="auto"/>
              <w:left w:val="single" w:sz="4" w:space="0" w:color="auto"/>
              <w:bottom w:val="single" w:sz="4" w:space="0" w:color="auto"/>
              <w:right w:val="single" w:sz="4" w:space="0" w:color="auto"/>
            </w:tcBorders>
          </w:tcPr>
          <w:p w14:paraId="10EA53D5" w14:textId="1D4D0293" w:rsidR="001E4A5A" w:rsidRPr="00732A4B" w:rsidRDefault="00FA028F" w:rsidP="003F7287">
            <w:pPr>
              <w:jc w:val="center"/>
              <w:rPr>
                <w:bCs/>
                <w:sz w:val="28"/>
                <w:szCs w:val="28"/>
                <w:lang w:eastAsia="en-US"/>
              </w:rPr>
            </w:pPr>
            <w:r>
              <w:rPr>
                <w:bCs/>
                <w:sz w:val="28"/>
                <w:szCs w:val="28"/>
                <w:lang w:eastAsia="en-US"/>
              </w:rPr>
              <w:t>8</w:t>
            </w:r>
            <w:r w:rsidR="00AA06EB">
              <w:rPr>
                <w:bCs/>
                <w:sz w:val="28"/>
                <w:szCs w:val="28"/>
                <w:lang w:eastAsia="en-US"/>
              </w:rPr>
              <w:t>8</w:t>
            </w:r>
          </w:p>
        </w:tc>
      </w:tr>
      <w:tr w:rsidR="00732A4B" w:rsidRPr="00732A4B" w14:paraId="39E094D5" w14:textId="77777777" w:rsidTr="001E4A5A">
        <w:tc>
          <w:tcPr>
            <w:tcW w:w="776" w:type="dxa"/>
            <w:tcBorders>
              <w:top w:val="single" w:sz="4" w:space="0" w:color="auto"/>
              <w:left w:val="single" w:sz="4" w:space="0" w:color="auto"/>
              <w:bottom w:val="single" w:sz="4" w:space="0" w:color="auto"/>
              <w:right w:val="single" w:sz="4" w:space="0" w:color="auto"/>
            </w:tcBorders>
          </w:tcPr>
          <w:p w14:paraId="0BDA2F0C" w14:textId="77777777" w:rsidR="001E4A5A" w:rsidRPr="00732A4B" w:rsidRDefault="001E4A5A" w:rsidP="003F7287">
            <w:pPr>
              <w:spacing w:after="120"/>
              <w:rPr>
                <w:bCs/>
                <w:sz w:val="28"/>
                <w:szCs w:val="28"/>
                <w:lang w:eastAsia="en-US"/>
              </w:rPr>
            </w:pPr>
          </w:p>
        </w:tc>
        <w:tc>
          <w:tcPr>
            <w:tcW w:w="7773" w:type="dxa"/>
            <w:tcBorders>
              <w:top w:val="single" w:sz="4" w:space="0" w:color="auto"/>
              <w:left w:val="single" w:sz="4" w:space="0" w:color="auto"/>
              <w:bottom w:val="single" w:sz="4" w:space="0" w:color="auto"/>
              <w:right w:val="single" w:sz="4" w:space="0" w:color="auto"/>
            </w:tcBorders>
            <w:hideMark/>
          </w:tcPr>
          <w:p w14:paraId="4C4BA771" w14:textId="77777777" w:rsidR="001E4A5A" w:rsidRPr="00732A4B" w:rsidRDefault="001E4A5A" w:rsidP="003F7287">
            <w:pPr>
              <w:spacing w:after="120"/>
              <w:jc w:val="both"/>
              <w:rPr>
                <w:sz w:val="28"/>
                <w:szCs w:val="28"/>
                <w:lang w:eastAsia="en-US"/>
              </w:rPr>
            </w:pPr>
            <w:r w:rsidRPr="00732A4B">
              <w:rPr>
                <w:sz w:val="28"/>
                <w:szCs w:val="28"/>
                <w:lang w:eastAsia="en-US"/>
              </w:rPr>
              <w:t>Выводы</w:t>
            </w:r>
          </w:p>
        </w:tc>
        <w:tc>
          <w:tcPr>
            <w:tcW w:w="796" w:type="dxa"/>
            <w:tcBorders>
              <w:top w:val="single" w:sz="4" w:space="0" w:color="auto"/>
              <w:left w:val="single" w:sz="4" w:space="0" w:color="auto"/>
              <w:bottom w:val="single" w:sz="4" w:space="0" w:color="auto"/>
              <w:right w:val="single" w:sz="4" w:space="0" w:color="auto"/>
            </w:tcBorders>
          </w:tcPr>
          <w:p w14:paraId="0D6369DA" w14:textId="03CBF126" w:rsidR="001E4A5A" w:rsidRPr="00732A4B" w:rsidRDefault="00FA028F" w:rsidP="003F7287">
            <w:pPr>
              <w:spacing w:after="120"/>
              <w:jc w:val="center"/>
              <w:rPr>
                <w:bCs/>
                <w:sz w:val="28"/>
                <w:szCs w:val="28"/>
                <w:lang w:eastAsia="en-US"/>
              </w:rPr>
            </w:pPr>
            <w:r>
              <w:rPr>
                <w:bCs/>
                <w:sz w:val="28"/>
                <w:szCs w:val="28"/>
                <w:lang w:eastAsia="en-US"/>
              </w:rPr>
              <w:t>9</w:t>
            </w:r>
            <w:r w:rsidR="00AA06EB">
              <w:rPr>
                <w:bCs/>
                <w:sz w:val="28"/>
                <w:szCs w:val="28"/>
                <w:lang w:eastAsia="en-US"/>
              </w:rPr>
              <w:t>0</w:t>
            </w:r>
          </w:p>
        </w:tc>
      </w:tr>
      <w:tr w:rsidR="00732A4B" w:rsidRPr="00993FBC" w14:paraId="0F00695D" w14:textId="77777777" w:rsidTr="001E4A5A">
        <w:tc>
          <w:tcPr>
            <w:tcW w:w="776" w:type="dxa"/>
            <w:tcBorders>
              <w:top w:val="single" w:sz="4" w:space="0" w:color="auto"/>
              <w:left w:val="single" w:sz="4" w:space="0" w:color="auto"/>
              <w:bottom w:val="single" w:sz="4" w:space="0" w:color="auto"/>
              <w:right w:val="single" w:sz="4" w:space="0" w:color="auto"/>
            </w:tcBorders>
            <w:hideMark/>
          </w:tcPr>
          <w:p w14:paraId="77BA718A" w14:textId="77777777" w:rsidR="001E4A5A" w:rsidRPr="00732A4B" w:rsidRDefault="001E4A5A" w:rsidP="003F7287">
            <w:pPr>
              <w:rPr>
                <w:bCs/>
                <w:sz w:val="28"/>
                <w:szCs w:val="28"/>
                <w:lang w:eastAsia="en-US"/>
              </w:rPr>
            </w:pPr>
            <w:r w:rsidRPr="00732A4B">
              <w:rPr>
                <w:bCs/>
                <w:sz w:val="28"/>
                <w:szCs w:val="28"/>
                <w:lang w:eastAsia="en-US"/>
              </w:rPr>
              <w:t>4</w:t>
            </w:r>
          </w:p>
        </w:tc>
        <w:tc>
          <w:tcPr>
            <w:tcW w:w="7773" w:type="dxa"/>
            <w:tcBorders>
              <w:top w:val="single" w:sz="4" w:space="0" w:color="auto"/>
              <w:left w:val="single" w:sz="4" w:space="0" w:color="auto"/>
              <w:bottom w:val="single" w:sz="4" w:space="0" w:color="auto"/>
              <w:right w:val="single" w:sz="4" w:space="0" w:color="auto"/>
            </w:tcBorders>
            <w:hideMark/>
          </w:tcPr>
          <w:p w14:paraId="46A2A3E2" w14:textId="399BC466" w:rsidR="001E4A5A" w:rsidRPr="00732A4B" w:rsidRDefault="00292402" w:rsidP="003F7287">
            <w:pPr>
              <w:tabs>
                <w:tab w:val="left" w:pos="0"/>
              </w:tabs>
              <w:spacing w:before="40" w:afterLines="40" w:after="96"/>
              <w:contextualSpacing/>
              <w:jc w:val="both"/>
              <w:rPr>
                <w:sz w:val="28"/>
                <w:szCs w:val="28"/>
                <w:lang w:eastAsia="en-US"/>
              </w:rPr>
            </w:pPr>
            <w:r w:rsidRPr="00292402">
              <w:rPr>
                <w:sz w:val="28"/>
                <w:szCs w:val="28"/>
                <w:lang w:eastAsia="en-US"/>
              </w:rPr>
              <w:t>ОЦЕНКА ПРИРОСТА ДОБЫЧИ И ЭКОНОМИЧЕСКОЙ ЭФФЕКТИВНОСТИ ПРИМЕНЕНИЯ МНОГОКОМПОНЕНТНОГО СПЛАВА АЛЮМИНИЯ</w:t>
            </w:r>
          </w:p>
        </w:tc>
        <w:tc>
          <w:tcPr>
            <w:tcW w:w="796" w:type="dxa"/>
            <w:tcBorders>
              <w:top w:val="single" w:sz="4" w:space="0" w:color="auto"/>
              <w:left w:val="single" w:sz="4" w:space="0" w:color="auto"/>
              <w:bottom w:val="single" w:sz="4" w:space="0" w:color="auto"/>
              <w:right w:val="single" w:sz="4" w:space="0" w:color="auto"/>
            </w:tcBorders>
          </w:tcPr>
          <w:p w14:paraId="6875EC8A" w14:textId="08A05103" w:rsidR="001E4A5A" w:rsidRPr="00732A4B" w:rsidRDefault="00FA028F" w:rsidP="003F7287">
            <w:pPr>
              <w:spacing w:before="40" w:after="40"/>
              <w:jc w:val="center"/>
              <w:rPr>
                <w:bCs/>
                <w:sz w:val="28"/>
                <w:szCs w:val="28"/>
                <w:lang w:eastAsia="en-US"/>
              </w:rPr>
            </w:pPr>
            <w:r>
              <w:rPr>
                <w:bCs/>
                <w:sz w:val="28"/>
                <w:szCs w:val="28"/>
                <w:lang w:eastAsia="en-US"/>
              </w:rPr>
              <w:t>9</w:t>
            </w:r>
            <w:r w:rsidR="00AA06EB">
              <w:rPr>
                <w:bCs/>
                <w:sz w:val="28"/>
                <w:szCs w:val="28"/>
                <w:lang w:eastAsia="en-US"/>
              </w:rPr>
              <w:t>1</w:t>
            </w:r>
          </w:p>
        </w:tc>
      </w:tr>
      <w:tr w:rsidR="00732A4B" w:rsidRPr="00732A4B" w14:paraId="3A08C91D" w14:textId="77777777" w:rsidTr="00B608AF">
        <w:tc>
          <w:tcPr>
            <w:tcW w:w="776" w:type="dxa"/>
            <w:tcBorders>
              <w:top w:val="single" w:sz="4" w:space="0" w:color="auto"/>
              <w:left w:val="single" w:sz="4" w:space="0" w:color="auto"/>
              <w:bottom w:val="single" w:sz="4" w:space="0" w:color="auto"/>
              <w:right w:val="single" w:sz="4" w:space="0" w:color="auto"/>
            </w:tcBorders>
          </w:tcPr>
          <w:p w14:paraId="1DD6D899" w14:textId="61F59788" w:rsidR="001E4A5A" w:rsidRPr="00732A4B" w:rsidRDefault="008371B8" w:rsidP="003F7287">
            <w:pPr>
              <w:rPr>
                <w:bCs/>
                <w:sz w:val="28"/>
                <w:szCs w:val="28"/>
                <w:lang w:eastAsia="en-US"/>
              </w:rPr>
            </w:pPr>
            <w:r>
              <w:rPr>
                <w:bCs/>
                <w:sz w:val="28"/>
                <w:szCs w:val="28"/>
                <w:lang w:eastAsia="en-US"/>
              </w:rPr>
              <w:t>4.1</w:t>
            </w:r>
          </w:p>
        </w:tc>
        <w:tc>
          <w:tcPr>
            <w:tcW w:w="7773" w:type="dxa"/>
            <w:tcBorders>
              <w:top w:val="single" w:sz="4" w:space="0" w:color="auto"/>
              <w:left w:val="single" w:sz="4" w:space="0" w:color="auto"/>
              <w:bottom w:val="single" w:sz="4" w:space="0" w:color="auto"/>
              <w:right w:val="single" w:sz="4" w:space="0" w:color="auto"/>
            </w:tcBorders>
          </w:tcPr>
          <w:p w14:paraId="564027D1" w14:textId="0A47B1B5" w:rsidR="001E4A5A" w:rsidRPr="00732A4B" w:rsidRDefault="00B608AF" w:rsidP="003F7287">
            <w:pPr>
              <w:tabs>
                <w:tab w:val="left" w:pos="0"/>
              </w:tabs>
              <w:spacing w:before="40" w:afterLines="40" w:after="96"/>
              <w:contextualSpacing/>
              <w:jc w:val="both"/>
              <w:rPr>
                <w:bCs/>
                <w:sz w:val="28"/>
                <w:szCs w:val="28"/>
                <w:lang w:eastAsia="en-US"/>
              </w:rPr>
            </w:pPr>
            <w:r w:rsidRPr="00B608AF">
              <w:rPr>
                <w:sz w:val="28"/>
                <w:szCs w:val="28"/>
              </w:rPr>
              <w:t>Методологические подходы к оценке экономической эффективности</w:t>
            </w:r>
          </w:p>
        </w:tc>
        <w:tc>
          <w:tcPr>
            <w:tcW w:w="796" w:type="dxa"/>
            <w:tcBorders>
              <w:top w:val="single" w:sz="4" w:space="0" w:color="auto"/>
              <w:left w:val="single" w:sz="4" w:space="0" w:color="auto"/>
              <w:bottom w:val="single" w:sz="4" w:space="0" w:color="auto"/>
              <w:right w:val="single" w:sz="4" w:space="0" w:color="auto"/>
            </w:tcBorders>
          </w:tcPr>
          <w:p w14:paraId="76446CA4" w14:textId="7176A7A6" w:rsidR="001E4A5A" w:rsidRPr="00732A4B" w:rsidRDefault="00FA028F" w:rsidP="003F7287">
            <w:pPr>
              <w:spacing w:before="40" w:after="40"/>
              <w:jc w:val="center"/>
              <w:rPr>
                <w:bCs/>
                <w:sz w:val="28"/>
                <w:szCs w:val="28"/>
                <w:lang w:eastAsia="en-US"/>
              </w:rPr>
            </w:pPr>
            <w:r>
              <w:rPr>
                <w:bCs/>
                <w:sz w:val="28"/>
                <w:szCs w:val="28"/>
                <w:lang w:eastAsia="en-US"/>
              </w:rPr>
              <w:t>9</w:t>
            </w:r>
            <w:r w:rsidR="00AA06EB">
              <w:rPr>
                <w:bCs/>
                <w:sz w:val="28"/>
                <w:szCs w:val="28"/>
                <w:lang w:eastAsia="en-US"/>
              </w:rPr>
              <w:t>1</w:t>
            </w:r>
          </w:p>
        </w:tc>
      </w:tr>
      <w:tr w:rsidR="00732A4B" w:rsidRPr="00732A4B" w14:paraId="62D2E95C" w14:textId="77777777" w:rsidTr="00B608AF">
        <w:tc>
          <w:tcPr>
            <w:tcW w:w="776" w:type="dxa"/>
            <w:tcBorders>
              <w:top w:val="single" w:sz="4" w:space="0" w:color="auto"/>
              <w:left w:val="single" w:sz="4" w:space="0" w:color="auto"/>
              <w:bottom w:val="single" w:sz="4" w:space="0" w:color="auto"/>
              <w:right w:val="single" w:sz="4" w:space="0" w:color="auto"/>
            </w:tcBorders>
          </w:tcPr>
          <w:p w14:paraId="7E1828FC" w14:textId="7307E916" w:rsidR="001E4A5A" w:rsidRPr="00732A4B" w:rsidRDefault="008371B8" w:rsidP="003F7287">
            <w:pPr>
              <w:rPr>
                <w:bCs/>
                <w:sz w:val="28"/>
                <w:szCs w:val="28"/>
                <w:lang w:eastAsia="en-US"/>
              </w:rPr>
            </w:pPr>
            <w:r>
              <w:rPr>
                <w:bCs/>
                <w:sz w:val="28"/>
                <w:szCs w:val="28"/>
                <w:lang w:eastAsia="en-US"/>
              </w:rPr>
              <w:t>4.2</w:t>
            </w:r>
          </w:p>
        </w:tc>
        <w:tc>
          <w:tcPr>
            <w:tcW w:w="7773" w:type="dxa"/>
            <w:tcBorders>
              <w:top w:val="single" w:sz="4" w:space="0" w:color="auto"/>
              <w:left w:val="single" w:sz="4" w:space="0" w:color="auto"/>
              <w:bottom w:val="single" w:sz="4" w:space="0" w:color="auto"/>
              <w:right w:val="single" w:sz="4" w:space="0" w:color="auto"/>
            </w:tcBorders>
          </w:tcPr>
          <w:p w14:paraId="7FE94860" w14:textId="18C10D15" w:rsidR="001E4A5A" w:rsidRPr="00732A4B" w:rsidRDefault="00B608AF" w:rsidP="003F7287">
            <w:pPr>
              <w:tabs>
                <w:tab w:val="left" w:pos="0"/>
              </w:tabs>
              <w:spacing w:before="40" w:afterLines="40" w:after="96"/>
              <w:contextualSpacing/>
              <w:jc w:val="both"/>
              <w:rPr>
                <w:bCs/>
                <w:sz w:val="28"/>
                <w:szCs w:val="28"/>
                <w:lang w:eastAsia="en-US"/>
              </w:rPr>
            </w:pPr>
            <w:r w:rsidRPr="00B608AF">
              <w:rPr>
                <w:sz w:val="28"/>
                <w:szCs w:val="28"/>
              </w:rPr>
              <w:t>Прогнозируемый прирост добычи нефти после обработки многокомпонентным алюминиевым сплавом</w:t>
            </w:r>
          </w:p>
        </w:tc>
        <w:tc>
          <w:tcPr>
            <w:tcW w:w="796" w:type="dxa"/>
            <w:tcBorders>
              <w:top w:val="single" w:sz="4" w:space="0" w:color="auto"/>
              <w:left w:val="single" w:sz="4" w:space="0" w:color="auto"/>
              <w:bottom w:val="single" w:sz="4" w:space="0" w:color="auto"/>
              <w:right w:val="single" w:sz="4" w:space="0" w:color="auto"/>
            </w:tcBorders>
          </w:tcPr>
          <w:p w14:paraId="338A7C64" w14:textId="5EBF3599" w:rsidR="001E4A5A" w:rsidRPr="00732A4B" w:rsidRDefault="00FA028F" w:rsidP="003F7287">
            <w:pPr>
              <w:spacing w:before="40" w:after="40"/>
              <w:jc w:val="center"/>
              <w:rPr>
                <w:bCs/>
                <w:sz w:val="28"/>
                <w:szCs w:val="28"/>
                <w:lang w:eastAsia="en-US"/>
              </w:rPr>
            </w:pPr>
            <w:r>
              <w:rPr>
                <w:bCs/>
                <w:sz w:val="28"/>
                <w:szCs w:val="28"/>
                <w:lang w:eastAsia="en-US"/>
              </w:rPr>
              <w:t>9</w:t>
            </w:r>
            <w:r w:rsidR="00AA06EB">
              <w:rPr>
                <w:bCs/>
                <w:sz w:val="28"/>
                <w:szCs w:val="28"/>
                <w:lang w:eastAsia="en-US"/>
              </w:rPr>
              <w:t>2</w:t>
            </w:r>
          </w:p>
        </w:tc>
      </w:tr>
      <w:tr w:rsidR="00732A4B" w:rsidRPr="00732A4B" w14:paraId="06AF043B" w14:textId="77777777" w:rsidTr="00B608AF">
        <w:tc>
          <w:tcPr>
            <w:tcW w:w="776" w:type="dxa"/>
            <w:tcBorders>
              <w:top w:val="single" w:sz="4" w:space="0" w:color="auto"/>
              <w:left w:val="single" w:sz="4" w:space="0" w:color="auto"/>
              <w:bottom w:val="single" w:sz="4" w:space="0" w:color="auto"/>
              <w:right w:val="single" w:sz="4" w:space="0" w:color="auto"/>
            </w:tcBorders>
          </w:tcPr>
          <w:p w14:paraId="504F50E1" w14:textId="2EBBA2D4" w:rsidR="001E4A5A" w:rsidRPr="00732A4B" w:rsidRDefault="008371B8" w:rsidP="003F7287">
            <w:pPr>
              <w:rPr>
                <w:bCs/>
                <w:sz w:val="28"/>
                <w:szCs w:val="28"/>
                <w:lang w:eastAsia="en-US"/>
              </w:rPr>
            </w:pPr>
            <w:r>
              <w:rPr>
                <w:bCs/>
                <w:sz w:val="28"/>
                <w:szCs w:val="28"/>
                <w:lang w:eastAsia="en-US"/>
              </w:rPr>
              <w:t>4.3</w:t>
            </w:r>
          </w:p>
        </w:tc>
        <w:tc>
          <w:tcPr>
            <w:tcW w:w="7773" w:type="dxa"/>
            <w:tcBorders>
              <w:top w:val="single" w:sz="4" w:space="0" w:color="auto"/>
              <w:left w:val="single" w:sz="4" w:space="0" w:color="auto"/>
              <w:bottom w:val="single" w:sz="4" w:space="0" w:color="auto"/>
              <w:right w:val="single" w:sz="4" w:space="0" w:color="auto"/>
            </w:tcBorders>
          </w:tcPr>
          <w:p w14:paraId="0DDE9525" w14:textId="6179E64A" w:rsidR="001E4A5A" w:rsidRPr="00732A4B" w:rsidRDefault="00B608AF" w:rsidP="003F7287">
            <w:pPr>
              <w:pStyle w:val="a7"/>
              <w:spacing w:after="0" w:line="240" w:lineRule="auto"/>
              <w:ind w:left="0" w:right="-6"/>
              <w:jc w:val="both"/>
              <w:rPr>
                <w:bCs/>
                <w:sz w:val="28"/>
                <w:szCs w:val="28"/>
                <w:lang w:eastAsia="en-US"/>
              </w:rPr>
            </w:pPr>
            <w:r w:rsidRPr="00B608AF">
              <w:rPr>
                <w:sz w:val="28"/>
                <w:szCs w:val="28"/>
              </w:rPr>
              <w:t>Структура затрат на проведение обработки многокомпонентным алюминиевым сплавом</w:t>
            </w:r>
          </w:p>
        </w:tc>
        <w:tc>
          <w:tcPr>
            <w:tcW w:w="796" w:type="dxa"/>
            <w:tcBorders>
              <w:top w:val="single" w:sz="4" w:space="0" w:color="auto"/>
              <w:left w:val="single" w:sz="4" w:space="0" w:color="auto"/>
              <w:bottom w:val="single" w:sz="4" w:space="0" w:color="auto"/>
              <w:right w:val="single" w:sz="4" w:space="0" w:color="auto"/>
            </w:tcBorders>
          </w:tcPr>
          <w:p w14:paraId="2F0C51E8" w14:textId="602CE5CD" w:rsidR="001E4A5A" w:rsidRPr="00732A4B" w:rsidRDefault="00FA028F" w:rsidP="003F7287">
            <w:pPr>
              <w:spacing w:before="40" w:after="40"/>
              <w:jc w:val="center"/>
              <w:rPr>
                <w:bCs/>
                <w:sz w:val="28"/>
                <w:szCs w:val="28"/>
                <w:lang w:eastAsia="en-US"/>
              </w:rPr>
            </w:pPr>
            <w:r>
              <w:rPr>
                <w:bCs/>
                <w:sz w:val="28"/>
                <w:szCs w:val="28"/>
                <w:lang w:eastAsia="en-US"/>
              </w:rPr>
              <w:t>9</w:t>
            </w:r>
            <w:r w:rsidR="00AA06EB">
              <w:rPr>
                <w:bCs/>
                <w:sz w:val="28"/>
                <w:szCs w:val="28"/>
                <w:lang w:eastAsia="en-US"/>
              </w:rPr>
              <w:t>4</w:t>
            </w:r>
          </w:p>
        </w:tc>
      </w:tr>
      <w:tr w:rsidR="00732A4B" w:rsidRPr="00732A4B" w14:paraId="7C488D0F" w14:textId="77777777" w:rsidTr="00B608AF">
        <w:tc>
          <w:tcPr>
            <w:tcW w:w="776" w:type="dxa"/>
            <w:tcBorders>
              <w:top w:val="single" w:sz="4" w:space="0" w:color="auto"/>
              <w:left w:val="single" w:sz="4" w:space="0" w:color="auto"/>
              <w:bottom w:val="single" w:sz="4" w:space="0" w:color="auto"/>
              <w:right w:val="single" w:sz="4" w:space="0" w:color="auto"/>
            </w:tcBorders>
          </w:tcPr>
          <w:p w14:paraId="034201D6" w14:textId="3D9C165E" w:rsidR="001E4A5A" w:rsidRPr="00732A4B" w:rsidRDefault="008371B8" w:rsidP="003F7287">
            <w:pPr>
              <w:rPr>
                <w:bCs/>
                <w:sz w:val="28"/>
                <w:szCs w:val="28"/>
                <w:lang w:eastAsia="en-US"/>
              </w:rPr>
            </w:pPr>
            <w:r>
              <w:rPr>
                <w:bCs/>
                <w:sz w:val="28"/>
                <w:szCs w:val="28"/>
                <w:lang w:eastAsia="en-US"/>
              </w:rPr>
              <w:t>4.4</w:t>
            </w:r>
          </w:p>
        </w:tc>
        <w:tc>
          <w:tcPr>
            <w:tcW w:w="7773" w:type="dxa"/>
            <w:tcBorders>
              <w:top w:val="single" w:sz="4" w:space="0" w:color="auto"/>
              <w:left w:val="single" w:sz="4" w:space="0" w:color="auto"/>
              <w:bottom w:val="single" w:sz="4" w:space="0" w:color="auto"/>
              <w:right w:val="single" w:sz="4" w:space="0" w:color="auto"/>
            </w:tcBorders>
          </w:tcPr>
          <w:p w14:paraId="164D1D47" w14:textId="44253611" w:rsidR="001E4A5A" w:rsidRPr="00732A4B" w:rsidRDefault="00B608AF" w:rsidP="003F7287">
            <w:pPr>
              <w:tabs>
                <w:tab w:val="left" w:pos="0"/>
              </w:tabs>
              <w:spacing w:before="40" w:afterLines="40" w:after="96"/>
              <w:contextualSpacing/>
              <w:jc w:val="both"/>
              <w:rPr>
                <w:bCs/>
                <w:sz w:val="28"/>
                <w:szCs w:val="28"/>
                <w:lang w:eastAsia="en-US"/>
              </w:rPr>
            </w:pPr>
            <w:r w:rsidRPr="00B608AF">
              <w:rPr>
                <w:sz w:val="28"/>
                <w:szCs w:val="28"/>
              </w:rPr>
              <w:t>Расчёт экономического результата применения многокомпонентного алюминиевого сплава</w:t>
            </w:r>
          </w:p>
        </w:tc>
        <w:tc>
          <w:tcPr>
            <w:tcW w:w="796" w:type="dxa"/>
            <w:tcBorders>
              <w:top w:val="single" w:sz="4" w:space="0" w:color="auto"/>
              <w:left w:val="single" w:sz="4" w:space="0" w:color="auto"/>
              <w:bottom w:val="single" w:sz="4" w:space="0" w:color="auto"/>
              <w:right w:val="single" w:sz="4" w:space="0" w:color="auto"/>
            </w:tcBorders>
          </w:tcPr>
          <w:p w14:paraId="2768D88E" w14:textId="5872EBD0" w:rsidR="001E4A5A" w:rsidRPr="00732A4B" w:rsidRDefault="00FA028F" w:rsidP="003F7287">
            <w:pPr>
              <w:spacing w:before="40" w:after="40"/>
              <w:jc w:val="center"/>
              <w:rPr>
                <w:bCs/>
                <w:sz w:val="28"/>
                <w:szCs w:val="28"/>
                <w:lang w:eastAsia="en-US"/>
              </w:rPr>
            </w:pPr>
            <w:r>
              <w:rPr>
                <w:bCs/>
                <w:sz w:val="28"/>
                <w:szCs w:val="28"/>
                <w:lang w:eastAsia="en-US"/>
              </w:rPr>
              <w:t>98</w:t>
            </w:r>
          </w:p>
        </w:tc>
      </w:tr>
      <w:tr w:rsidR="00732A4B" w:rsidRPr="00732A4B" w14:paraId="19480FA3" w14:textId="77777777" w:rsidTr="001E4A5A">
        <w:tc>
          <w:tcPr>
            <w:tcW w:w="776" w:type="dxa"/>
            <w:tcBorders>
              <w:top w:val="single" w:sz="4" w:space="0" w:color="auto"/>
              <w:left w:val="single" w:sz="4" w:space="0" w:color="auto"/>
              <w:bottom w:val="single" w:sz="4" w:space="0" w:color="auto"/>
              <w:right w:val="single" w:sz="4" w:space="0" w:color="auto"/>
            </w:tcBorders>
          </w:tcPr>
          <w:p w14:paraId="5C9C91C1" w14:textId="77777777" w:rsidR="001E4A5A" w:rsidRPr="00732A4B" w:rsidRDefault="001E4A5A" w:rsidP="003F7287">
            <w:pPr>
              <w:rPr>
                <w:bCs/>
                <w:sz w:val="28"/>
                <w:szCs w:val="28"/>
                <w:lang w:eastAsia="en-US"/>
              </w:rPr>
            </w:pPr>
          </w:p>
        </w:tc>
        <w:tc>
          <w:tcPr>
            <w:tcW w:w="7773" w:type="dxa"/>
            <w:tcBorders>
              <w:top w:val="single" w:sz="4" w:space="0" w:color="auto"/>
              <w:left w:val="single" w:sz="4" w:space="0" w:color="auto"/>
              <w:bottom w:val="single" w:sz="4" w:space="0" w:color="auto"/>
              <w:right w:val="single" w:sz="4" w:space="0" w:color="auto"/>
            </w:tcBorders>
            <w:hideMark/>
          </w:tcPr>
          <w:p w14:paraId="7D906E14" w14:textId="77777777" w:rsidR="001E4A5A" w:rsidRPr="00732A4B" w:rsidRDefault="001E4A5A" w:rsidP="003F7287">
            <w:pPr>
              <w:spacing w:before="40" w:afterLines="40" w:after="96"/>
              <w:jc w:val="both"/>
              <w:rPr>
                <w:sz w:val="28"/>
                <w:szCs w:val="28"/>
                <w:lang w:eastAsia="en-US"/>
              </w:rPr>
            </w:pPr>
            <w:r w:rsidRPr="00732A4B">
              <w:rPr>
                <w:sz w:val="28"/>
                <w:szCs w:val="28"/>
                <w:lang w:eastAsia="en-US"/>
              </w:rPr>
              <w:t>Выводы</w:t>
            </w:r>
          </w:p>
        </w:tc>
        <w:tc>
          <w:tcPr>
            <w:tcW w:w="796" w:type="dxa"/>
            <w:tcBorders>
              <w:top w:val="single" w:sz="4" w:space="0" w:color="auto"/>
              <w:left w:val="single" w:sz="4" w:space="0" w:color="auto"/>
              <w:bottom w:val="single" w:sz="4" w:space="0" w:color="auto"/>
              <w:right w:val="single" w:sz="4" w:space="0" w:color="auto"/>
            </w:tcBorders>
          </w:tcPr>
          <w:p w14:paraId="28DBF4B8" w14:textId="7C81F719" w:rsidR="001E4A5A" w:rsidRPr="00732A4B" w:rsidRDefault="00FA028F" w:rsidP="003F7287">
            <w:pPr>
              <w:jc w:val="center"/>
              <w:rPr>
                <w:bCs/>
                <w:sz w:val="28"/>
                <w:szCs w:val="28"/>
                <w:lang w:eastAsia="en-US"/>
              </w:rPr>
            </w:pPr>
            <w:r>
              <w:rPr>
                <w:bCs/>
                <w:sz w:val="28"/>
                <w:szCs w:val="28"/>
                <w:lang w:eastAsia="en-US"/>
              </w:rPr>
              <w:t>102</w:t>
            </w:r>
          </w:p>
        </w:tc>
      </w:tr>
      <w:tr w:rsidR="00732A4B" w:rsidRPr="00732A4B" w14:paraId="3B776F46" w14:textId="77777777" w:rsidTr="001E4A5A">
        <w:tc>
          <w:tcPr>
            <w:tcW w:w="776" w:type="dxa"/>
            <w:tcBorders>
              <w:top w:val="single" w:sz="4" w:space="0" w:color="auto"/>
              <w:left w:val="single" w:sz="4" w:space="0" w:color="auto"/>
              <w:bottom w:val="single" w:sz="4" w:space="0" w:color="auto"/>
              <w:right w:val="single" w:sz="4" w:space="0" w:color="auto"/>
            </w:tcBorders>
          </w:tcPr>
          <w:p w14:paraId="7C8C9D0E" w14:textId="77777777" w:rsidR="001E4A5A" w:rsidRPr="00732A4B" w:rsidRDefault="001E4A5A" w:rsidP="003F7287">
            <w:pPr>
              <w:rPr>
                <w:bCs/>
                <w:sz w:val="28"/>
                <w:szCs w:val="28"/>
                <w:lang w:eastAsia="en-US"/>
              </w:rPr>
            </w:pPr>
          </w:p>
        </w:tc>
        <w:tc>
          <w:tcPr>
            <w:tcW w:w="7773" w:type="dxa"/>
            <w:tcBorders>
              <w:top w:val="single" w:sz="4" w:space="0" w:color="auto"/>
              <w:left w:val="single" w:sz="4" w:space="0" w:color="auto"/>
              <w:bottom w:val="single" w:sz="4" w:space="0" w:color="auto"/>
              <w:right w:val="single" w:sz="4" w:space="0" w:color="auto"/>
            </w:tcBorders>
            <w:hideMark/>
          </w:tcPr>
          <w:p w14:paraId="39720ECF" w14:textId="77777777" w:rsidR="001E4A5A" w:rsidRPr="00732A4B" w:rsidRDefault="001E4A5A" w:rsidP="003F7287">
            <w:pPr>
              <w:spacing w:before="40" w:afterLines="40" w:after="96"/>
              <w:jc w:val="both"/>
              <w:rPr>
                <w:sz w:val="28"/>
                <w:szCs w:val="28"/>
                <w:lang w:eastAsia="en-US"/>
              </w:rPr>
            </w:pPr>
            <w:r w:rsidRPr="00732A4B">
              <w:rPr>
                <w:sz w:val="28"/>
                <w:szCs w:val="28"/>
                <w:lang w:eastAsia="en-US"/>
              </w:rPr>
              <w:t>ЗАКЛЮЧЕНИЕ</w:t>
            </w:r>
          </w:p>
        </w:tc>
        <w:tc>
          <w:tcPr>
            <w:tcW w:w="796" w:type="dxa"/>
            <w:tcBorders>
              <w:top w:val="single" w:sz="4" w:space="0" w:color="auto"/>
              <w:left w:val="single" w:sz="4" w:space="0" w:color="auto"/>
              <w:bottom w:val="single" w:sz="4" w:space="0" w:color="auto"/>
              <w:right w:val="single" w:sz="4" w:space="0" w:color="auto"/>
            </w:tcBorders>
          </w:tcPr>
          <w:p w14:paraId="67AEE441" w14:textId="78E25E5F" w:rsidR="001E4A5A" w:rsidRPr="00732A4B" w:rsidRDefault="00FA028F" w:rsidP="003F7287">
            <w:pPr>
              <w:jc w:val="center"/>
              <w:rPr>
                <w:bCs/>
                <w:sz w:val="28"/>
                <w:szCs w:val="28"/>
                <w:lang w:eastAsia="en-US"/>
              </w:rPr>
            </w:pPr>
            <w:r>
              <w:rPr>
                <w:bCs/>
                <w:sz w:val="28"/>
                <w:szCs w:val="28"/>
                <w:lang w:eastAsia="en-US"/>
              </w:rPr>
              <w:t>103</w:t>
            </w:r>
          </w:p>
        </w:tc>
      </w:tr>
      <w:tr w:rsidR="00732A4B" w:rsidRPr="00732A4B" w14:paraId="13999C39" w14:textId="77777777" w:rsidTr="001E4A5A">
        <w:tc>
          <w:tcPr>
            <w:tcW w:w="776" w:type="dxa"/>
            <w:tcBorders>
              <w:top w:val="single" w:sz="4" w:space="0" w:color="auto"/>
              <w:left w:val="single" w:sz="4" w:space="0" w:color="auto"/>
              <w:bottom w:val="single" w:sz="4" w:space="0" w:color="auto"/>
              <w:right w:val="single" w:sz="4" w:space="0" w:color="auto"/>
            </w:tcBorders>
          </w:tcPr>
          <w:p w14:paraId="6FF4AC37" w14:textId="77777777" w:rsidR="001E4A5A" w:rsidRPr="00732A4B" w:rsidRDefault="001E4A5A" w:rsidP="003F7287">
            <w:pPr>
              <w:rPr>
                <w:bCs/>
                <w:sz w:val="28"/>
                <w:szCs w:val="28"/>
                <w:lang w:eastAsia="en-US"/>
              </w:rPr>
            </w:pPr>
          </w:p>
        </w:tc>
        <w:tc>
          <w:tcPr>
            <w:tcW w:w="7773" w:type="dxa"/>
            <w:tcBorders>
              <w:top w:val="single" w:sz="4" w:space="0" w:color="auto"/>
              <w:left w:val="single" w:sz="4" w:space="0" w:color="auto"/>
              <w:bottom w:val="single" w:sz="4" w:space="0" w:color="auto"/>
              <w:right w:val="single" w:sz="4" w:space="0" w:color="auto"/>
            </w:tcBorders>
            <w:hideMark/>
          </w:tcPr>
          <w:p w14:paraId="187FA761" w14:textId="77777777" w:rsidR="001E4A5A" w:rsidRPr="00732A4B" w:rsidRDefault="001E4A5A" w:rsidP="003F7287">
            <w:pPr>
              <w:spacing w:before="40" w:afterLines="40" w:after="96"/>
              <w:jc w:val="both"/>
              <w:rPr>
                <w:sz w:val="28"/>
                <w:szCs w:val="28"/>
                <w:lang w:eastAsia="en-US"/>
              </w:rPr>
            </w:pPr>
            <w:r w:rsidRPr="00732A4B">
              <w:rPr>
                <w:sz w:val="28"/>
                <w:szCs w:val="28"/>
                <w:lang w:eastAsia="en-US"/>
              </w:rPr>
              <w:t xml:space="preserve">СПИСОК ИСПОЛЬЗОВАННЫХ ИСТОЧНИКОВ </w:t>
            </w:r>
          </w:p>
        </w:tc>
        <w:tc>
          <w:tcPr>
            <w:tcW w:w="796" w:type="dxa"/>
            <w:tcBorders>
              <w:top w:val="single" w:sz="4" w:space="0" w:color="auto"/>
              <w:left w:val="single" w:sz="4" w:space="0" w:color="auto"/>
              <w:bottom w:val="single" w:sz="4" w:space="0" w:color="auto"/>
              <w:right w:val="single" w:sz="4" w:space="0" w:color="auto"/>
            </w:tcBorders>
          </w:tcPr>
          <w:p w14:paraId="7444EF34" w14:textId="7B2E5AF2" w:rsidR="001E4A5A" w:rsidRPr="00732A4B" w:rsidRDefault="00FA028F" w:rsidP="003F7287">
            <w:pPr>
              <w:jc w:val="center"/>
              <w:rPr>
                <w:bCs/>
                <w:sz w:val="28"/>
                <w:szCs w:val="28"/>
                <w:lang w:eastAsia="en-US"/>
              </w:rPr>
            </w:pPr>
            <w:r>
              <w:rPr>
                <w:bCs/>
                <w:sz w:val="28"/>
                <w:szCs w:val="28"/>
                <w:lang w:eastAsia="en-US"/>
              </w:rPr>
              <w:t>104</w:t>
            </w:r>
          </w:p>
        </w:tc>
      </w:tr>
    </w:tbl>
    <w:p w14:paraId="170273A8" w14:textId="77777777" w:rsidR="00B608AF" w:rsidRDefault="00B608AF" w:rsidP="003F7287">
      <w:pPr>
        <w:spacing w:after="160"/>
        <w:rPr>
          <w:sz w:val="28"/>
          <w:szCs w:val="28"/>
        </w:rPr>
      </w:pPr>
    </w:p>
    <w:p w14:paraId="0D71B19E" w14:textId="50499B8E" w:rsidR="005E7237" w:rsidRPr="008371B8" w:rsidRDefault="005E7237" w:rsidP="003F7287">
      <w:pPr>
        <w:spacing w:after="160"/>
        <w:rPr>
          <w:sz w:val="28"/>
          <w:szCs w:val="28"/>
        </w:rPr>
      </w:pPr>
    </w:p>
    <w:p w14:paraId="227C0A05" w14:textId="4575051A" w:rsidR="005E7237" w:rsidRDefault="005E7237" w:rsidP="003F7287">
      <w:pPr>
        <w:spacing w:after="160"/>
        <w:rPr>
          <w:sz w:val="28"/>
          <w:szCs w:val="28"/>
        </w:rPr>
      </w:pPr>
      <w:r>
        <w:rPr>
          <w:sz w:val="28"/>
          <w:szCs w:val="28"/>
        </w:rPr>
        <w:br w:type="page"/>
      </w:r>
    </w:p>
    <w:p w14:paraId="1F7F6937" w14:textId="78D0516A" w:rsidR="00FF4383" w:rsidRPr="00732A4B" w:rsidRDefault="00BD1758" w:rsidP="003F7287">
      <w:pPr>
        <w:spacing w:after="160"/>
        <w:rPr>
          <w:bCs/>
        </w:rPr>
      </w:pPr>
      <w:bookmarkStart w:id="1" w:name="_Toc213692224"/>
      <w:bookmarkStart w:id="2" w:name="_Toc214047571"/>
      <w:r w:rsidRPr="00732A4B">
        <w:lastRenderedPageBreak/>
        <w:t>НОРМАТИВНЫЕ ССЫЛКИ</w:t>
      </w:r>
      <w:bookmarkEnd w:id="1"/>
      <w:bookmarkEnd w:id="2"/>
    </w:p>
    <w:p w14:paraId="33C2ED80" w14:textId="77777777" w:rsidR="00FF4383" w:rsidRPr="00BD1758" w:rsidRDefault="00FF4383" w:rsidP="003F7287">
      <w:pPr>
        <w:ind w:firstLine="709"/>
        <w:jc w:val="both"/>
        <w:rPr>
          <w:sz w:val="28"/>
          <w:szCs w:val="28"/>
        </w:rPr>
      </w:pPr>
      <w:r w:rsidRPr="00BD1758">
        <w:rPr>
          <w:sz w:val="28"/>
          <w:szCs w:val="28"/>
        </w:rPr>
        <w:t xml:space="preserve">В настоящей диссертации использованы ссылки на следующие стандарты: </w:t>
      </w:r>
    </w:p>
    <w:p w14:paraId="581E0FA8" w14:textId="77777777" w:rsidR="00FF4383" w:rsidRPr="00BD1758" w:rsidRDefault="00FF4383" w:rsidP="003F7287">
      <w:pPr>
        <w:ind w:firstLine="709"/>
        <w:jc w:val="both"/>
        <w:rPr>
          <w:sz w:val="28"/>
          <w:szCs w:val="28"/>
        </w:rPr>
      </w:pPr>
      <w:r w:rsidRPr="00BD1758">
        <w:rPr>
          <w:sz w:val="28"/>
          <w:szCs w:val="28"/>
        </w:rPr>
        <w:t xml:space="preserve">Закон Республики Казахстан «О науке» от 18.02.2011 г. № 407-IV ЗРК; ГОСО РК 5.04.034-2011: Государственный общеобязательный стандарт образования Республики Казахстан. Послевузовское образование. Докторантура. Основные положения (изменения от 23 августа 2012 г. № 1080); </w:t>
      </w:r>
    </w:p>
    <w:p w14:paraId="144B76CD" w14:textId="77777777" w:rsidR="00FF4383" w:rsidRPr="00BD1758" w:rsidRDefault="00FF4383" w:rsidP="003F7287">
      <w:pPr>
        <w:ind w:firstLine="709"/>
        <w:jc w:val="both"/>
        <w:rPr>
          <w:sz w:val="28"/>
          <w:szCs w:val="28"/>
        </w:rPr>
      </w:pPr>
      <w:r w:rsidRPr="00BD1758">
        <w:rPr>
          <w:sz w:val="28"/>
          <w:szCs w:val="28"/>
        </w:rPr>
        <w:t xml:space="preserve">Правила присуждения ученых степеней от 31 марта 2011 года № 127; межгосударственные стандарты: </w:t>
      </w:r>
    </w:p>
    <w:p w14:paraId="2E1956FD" w14:textId="77777777" w:rsidR="00FF4383" w:rsidRPr="00BD1758" w:rsidRDefault="00FF4383" w:rsidP="003F7287">
      <w:pPr>
        <w:ind w:firstLine="709"/>
        <w:jc w:val="both"/>
        <w:rPr>
          <w:sz w:val="28"/>
          <w:szCs w:val="28"/>
        </w:rPr>
      </w:pPr>
      <w:r w:rsidRPr="00BD1758">
        <w:rPr>
          <w:sz w:val="28"/>
          <w:szCs w:val="28"/>
        </w:rPr>
        <w:t xml:space="preserve">ГОСТ 7.32-2001 (изменения от 2006 г.). Отчет о научно-исследовательской работе. Структура и правила оформления; </w:t>
      </w:r>
    </w:p>
    <w:p w14:paraId="1D2AEA73" w14:textId="77777777" w:rsidR="00FF4383" w:rsidRPr="00BD1758" w:rsidRDefault="00FF4383" w:rsidP="003F7287">
      <w:pPr>
        <w:ind w:firstLine="709"/>
        <w:jc w:val="both"/>
        <w:rPr>
          <w:sz w:val="28"/>
          <w:szCs w:val="28"/>
        </w:rPr>
      </w:pPr>
      <w:r w:rsidRPr="00BD1758">
        <w:rPr>
          <w:sz w:val="28"/>
          <w:szCs w:val="28"/>
        </w:rPr>
        <w:t>ГОСТ 7.1-2003. Библиографическая запись. Библиографическое описание. Общие требования и правила составления.</w:t>
      </w:r>
    </w:p>
    <w:p w14:paraId="1270FCA5" w14:textId="77777777" w:rsidR="00FF4383" w:rsidRPr="00BD1758" w:rsidRDefault="00FF4383" w:rsidP="003F7287">
      <w:pPr>
        <w:rPr>
          <w:sz w:val="28"/>
          <w:szCs w:val="28"/>
        </w:rPr>
      </w:pPr>
    </w:p>
    <w:p w14:paraId="139908A1" w14:textId="77777777" w:rsidR="00FF4383" w:rsidRPr="00BD1758" w:rsidRDefault="00FF4383" w:rsidP="003F7287">
      <w:pPr>
        <w:rPr>
          <w:sz w:val="28"/>
          <w:szCs w:val="28"/>
        </w:rPr>
      </w:pPr>
    </w:p>
    <w:p w14:paraId="70ECD54A" w14:textId="77777777" w:rsidR="00FF4383" w:rsidRPr="00BD1758" w:rsidRDefault="00FF4383" w:rsidP="003F7287">
      <w:pPr>
        <w:rPr>
          <w:sz w:val="28"/>
          <w:szCs w:val="28"/>
        </w:rPr>
      </w:pPr>
    </w:p>
    <w:p w14:paraId="48BF58B1" w14:textId="77777777" w:rsidR="00FF4383" w:rsidRPr="00BD1758" w:rsidRDefault="00FF4383" w:rsidP="003F7287">
      <w:pPr>
        <w:rPr>
          <w:sz w:val="28"/>
          <w:szCs w:val="28"/>
        </w:rPr>
      </w:pPr>
    </w:p>
    <w:p w14:paraId="6FBA4BD9" w14:textId="77777777" w:rsidR="00FF4383" w:rsidRPr="00BD1758" w:rsidRDefault="00FF4383" w:rsidP="003F7287">
      <w:pPr>
        <w:rPr>
          <w:sz w:val="28"/>
          <w:szCs w:val="28"/>
        </w:rPr>
      </w:pPr>
    </w:p>
    <w:p w14:paraId="58FCC3F5" w14:textId="77777777" w:rsidR="00FF4383" w:rsidRPr="00BD1758" w:rsidRDefault="00FF4383" w:rsidP="003F7287">
      <w:pPr>
        <w:rPr>
          <w:sz w:val="28"/>
          <w:szCs w:val="28"/>
        </w:rPr>
      </w:pPr>
    </w:p>
    <w:p w14:paraId="73F67F38" w14:textId="77777777" w:rsidR="00FF4383" w:rsidRPr="00BD1758" w:rsidRDefault="00FF4383" w:rsidP="003F7287">
      <w:pPr>
        <w:rPr>
          <w:sz w:val="28"/>
          <w:szCs w:val="28"/>
        </w:rPr>
      </w:pPr>
    </w:p>
    <w:p w14:paraId="527B72CA" w14:textId="77777777" w:rsidR="00FF4383" w:rsidRPr="00BD1758" w:rsidRDefault="00FF4383" w:rsidP="003F7287">
      <w:pPr>
        <w:rPr>
          <w:sz w:val="28"/>
          <w:szCs w:val="28"/>
        </w:rPr>
      </w:pPr>
    </w:p>
    <w:p w14:paraId="4D867B66" w14:textId="77777777" w:rsidR="00FF4383" w:rsidRPr="00BD1758" w:rsidRDefault="00FF4383" w:rsidP="003F7287">
      <w:pPr>
        <w:rPr>
          <w:sz w:val="28"/>
          <w:szCs w:val="28"/>
        </w:rPr>
      </w:pPr>
    </w:p>
    <w:p w14:paraId="3A190735" w14:textId="77777777" w:rsidR="00FF4383" w:rsidRDefault="00FF4383" w:rsidP="003F7287">
      <w:pPr>
        <w:rPr>
          <w:sz w:val="28"/>
          <w:szCs w:val="28"/>
        </w:rPr>
      </w:pPr>
    </w:p>
    <w:p w14:paraId="1E71EF66" w14:textId="77777777" w:rsidR="00D607A1" w:rsidRDefault="00D607A1" w:rsidP="003F7287">
      <w:pPr>
        <w:rPr>
          <w:sz w:val="28"/>
          <w:szCs w:val="28"/>
        </w:rPr>
      </w:pPr>
    </w:p>
    <w:p w14:paraId="714DC991" w14:textId="77777777" w:rsidR="00D607A1" w:rsidRDefault="00D607A1" w:rsidP="003F7287">
      <w:pPr>
        <w:rPr>
          <w:sz w:val="28"/>
          <w:szCs w:val="28"/>
        </w:rPr>
      </w:pPr>
    </w:p>
    <w:p w14:paraId="783C13C7" w14:textId="77777777" w:rsidR="00D607A1" w:rsidRDefault="00D607A1" w:rsidP="003F7287">
      <w:pPr>
        <w:rPr>
          <w:sz w:val="28"/>
          <w:szCs w:val="28"/>
        </w:rPr>
      </w:pPr>
    </w:p>
    <w:p w14:paraId="43AFE770" w14:textId="77777777" w:rsidR="00D607A1" w:rsidRDefault="00D607A1" w:rsidP="003F7287">
      <w:pPr>
        <w:rPr>
          <w:sz w:val="28"/>
          <w:szCs w:val="28"/>
        </w:rPr>
      </w:pPr>
    </w:p>
    <w:p w14:paraId="35D1EEA4" w14:textId="77777777" w:rsidR="00D607A1" w:rsidRDefault="00D607A1" w:rsidP="003F7287">
      <w:pPr>
        <w:rPr>
          <w:sz w:val="28"/>
          <w:szCs w:val="28"/>
        </w:rPr>
      </w:pPr>
    </w:p>
    <w:p w14:paraId="52FAD93F" w14:textId="77777777" w:rsidR="00D607A1" w:rsidRDefault="00D607A1" w:rsidP="003F7287">
      <w:pPr>
        <w:rPr>
          <w:sz w:val="28"/>
          <w:szCs w:val="28"/>
        </w:rPr>
      </w:pPr>
    </w:p>
    <w:p w14:paraId="01361672" w14:textId="77777777" w:rsidR="00D607A1" w:rsidRDefault="00D607A1" w:rsidP="003F7287">
      <w:pPr>
        <w:rPr>
          <w:sz w:val="28"/>
          <w:szCs w:val="28"/>
        </w:rPr>
      </w:pPr>
    </w:p>
    <w:p w14:paraId="2B57B6A9" w14:textId="77777777" w:rsidR="00D607A1" w:rsidRDefault="00D607A1" w:rsidP="003F7287">
      <w:pPr>
        <w:rPr>
          <w:sz w:val="28"/>
          <w:szCs w:val="28"/>
        </w:rPr>
      </w:pPr>
    </w:p>
    <w:p w14:paraId="32560725" w14:textId="77777777" w:rsidR="00D607A1" w:rsidRDefault="00D607A1" w:rsidP="003F7287">
      <w:pPr>
        <w:rPr>
          <w:sz w:val="28"/>
          <w:szCs w:val="28"/>
        </w:rPr>
      </w:pPr>
    </w:p>
    <w:p w14:paraId="694D7BEF" w14:textId="77777777" w:rsidR="00D607A1" w:rsidRDefault="00D607A1" w:rsidP="003F7287">
      <w:pPr>
        <w:rPr>
          <w:sz w:val="28"/>
          <w:szCs w:val="28"/>
        </w:rPr>
      </w:pPr>
    </w:p>
    <w:p w14:paraId="05EED3EC" w14:textId="77777777" w:rsidR="00D607A1" w:rsidRDefault="00D607A1" w:rsidP="003F7287">
      <w:pPr>
        <w:rPr>
          <w:sz w:val="28"/>
          <w:szCs w:val="28"/>
        </w:rPr>
      </w:pPr>
    </w:p>
    <w:p w14:paraId="04DD46FC" w14:textId="77777777" w:rsidR="00D607A1" w:rsidRDefault="00D607A1" w:rsidP="003F7287">
      <w:pPr>
        <w:rPr>
          <w:sz w:val="28"/>
          <w:szCs w:val="28"/>
        </w:rPr>
      </w:pPr>
    </w:p>
    <w:p w14:paraId="60D33BBB" w14:textId="77777777" w:rsidR="00D607A1" w:rsidRPr="00BD1758" w:rsidRDefault="00D607A1" w:rsidP="003F7287">
      <w:pPr>
        <w:rPr>
          <w:sz w:val="28"/>
          <w:szCs w:val="28"/>
        </w:rPr>
      </w:pPr>
    </w:p>
    <w:p w14:paraId="5A49749A" w14:textId="77777777" w:rsidR="00FF4383" w:rsidRPr="00BD1758" w:rsidRDefault="00FF4383" w:rsidP="003F7287">
      <w:pPr>
        <w:rPr>
          <w:sz w:val="28"/>
          <w:szCs w:val="28"/>
        </w:rPr>
      </w:pPr>
    </w:p>
    <w:p w14:paraId="4F0B2710" w14:textId="77777777" w:rsidR="00FF4383" w:rsidRPr="00BD1758" w:rsidRDefault="00FF4383" w:rsidP="003F7287">
      <w:pPr>
        <w:rPr>
          <w:sz w:val="28"/>
          <w:szCs w:val="28"/>
        </w:rPr>
      </w:pPr>
    </w:p>
    <w:p w14:paraId="179AA877" w14:textId="77777777" w:rsidR="005E7237" w:rsidRDefault="005E7237" w:rsidP="003F7287">
      <w:pPr>
        <w:spacing w:after="160"/>
        <w:rPr>
          <w:rFonts w:eastAsia="Calibri"/>
          <w:b/>
          <w:sz w:val="28"/>
          <w:szCs w:val="28"/>
        </w:rPr>
      </w:pPr>
      <w:bookmarkStart w:id="3" w:name="_Toc213692225"/>
      <w:bookmarkStart w:id="4" w:name="_Toc214047572"/>
      <w:bookmarkStart w:id="5" w:name="_Toc214630356"/>
      <w:r>
        <w:rPr>
          <w:bCs/>
        </w:rPr>
        <w:br w:type="page"/>
      </w:r>
    </w:p>
    <w:p w14:paraId="570EA350" w14:textId="03A9792F" w:rsidR="00FF4383" w:rsidRPr="003D3A03" w:rsidRDefault="00FF4383" w:rsidP="003F7287">
      <w:pPr>
        <w:pStyle w:val="1"/>
        <w:spacing w:after="240"/>
        <w:jc w:val="center"/>
        <w:rPr>
          <w:rFonts w:ascii="Times New Roman" w:hAnsi="Times New Roman"/>
          <w:bCs w:val="0"/>
          <w:color w:val="auto"/>
        </w:rPr>
      </w:pPr>
      <w:bookmarkStart w:id="6" w:name="_Toc215787163"/>
      <w:bookmarkStart w:id="7" w:name="_Toc226573905"/>
      <w:r w:rsidRPr="00732A4B">
        <w:rPr>
          <w:rFonts w:ascii="Times New Roman" w:hAnsi="Times New Roman"/>
          <w:bCs w:val="0"/>
          <w:color w:val="auto"/>
        </w:rPr>
        <w:lastRenderedPageBreak/>
        <w:t>ОБОЗНАЧЕНИЯ И СОКРАЩЕНИЯ</w:t>
      </w:r>
      <w:bookmarkEnd w:id="3"/>
      <w:bookmarkEnd w:id="4"/>
      <w:bookmarkEnd w:id="5"/>
      <w:bookmarkEnd w:id="6"/>
      <w:bookmarkEnd w:id="7"/>
    </w:p>
    <w:p w14:paraId="78BB047F" w14:textId="42E715D0" w:rsidR="0050420E" w:rsidRPr="0050420E" w:rsidRDefault="0050420E" w:rsidP="0050420E">
      <w:pPr>
        <w:tabs>
          <w:tab w:val="left" w:pos="1950"/>
        </w:tabs>
        <w:rPr>
          <w:sz w:val="28"/>
          <w:szCs w:val="28"/>
        </w:rPr>
      </w:pPr>
      <w:r w:rsidRPr="0050420E">
        <w:rPr>
          <w:sz w:val="28"/>
          <w:szCs w:val="28"/>
        </w:rPr>
        <w:t>ПЗП – призабойная зона пласта;</w:t>
      </w:r>
    </w:p>
    <w:p w14:paraId="39A86E7A" w14:textId="77777777" w:rsidR="0050420E" w:rsidRPr="0050420E" w:rsidRDefault="0050420E" w:rsidP="0050420E">
      <w:pPr>
        <w:tabs>
          <w:tab w:val="left" w:pos="1950"/>
        </w:tabs>
        <w:rPr>
          <w:sz w:val="28"/>
          <w:szCs w:val="28"/>
          <w:lang w:val="en-US"/>
        </w:rPr>
      </w:pPr>
      <w:r w:rsidRPr="0050420E">
        <w:rPr>
          <w:sz w:val="28"/>
          <w:szCs w:val="28"/>
          <w:lang w:val="en-US"/>
        </w:rPr>
        <w:t xml:space="preserve">CSS – </w:t>
      </w:r>
      <w:r w:rsidRPr="0050420E">
        <w:rPr>
          <w:sz w:val="28"/>
          <w:szCs w:val="28"/>
        </w:rPr>
        <w:t>циклическая</w:t>
      </w:r>
      <w:r w:rsidRPr="0050420E">
        <w:rPr>
          <w:sz w:val="28"/>
          <w:szCs w:val="28"/>
          <w:lang w:val="en-US"/>
        </w:rPr>
        <w:t xml:space="preserve"> </w:t>
      </w:r>
      <w:r w:rsidRPr="0050420E">
        <w:rPr>
          <w:sz w:val="28"/>
          <w:szCs w:val="28"/>
        </w:rPr>
        <w:t>закачка</w:t>
      </w:r>
      <w:r w:rsidRPr="0050420E">
        <w:rPr>
          <w:sz w:val="28"/>
          <w:szCs w:val="28"/>
          <w:lang w:val="en-US"/>
        </w:rPr>
        <w:t xml:space="preserve"> </w:t>
      </w:r>
      <w:r w:rsidRPr="0050420E">
        <w:rPr>
          <w:sz w:val="28"/>
          <w:szCs w:val="28"/>
        </w:rPr>
        <w:t>пара</w:t>
      </w:r>
      <w:r w:rsidRPr="0050420E">
        <w:rPr>
          <w:sz w:val="28"/>
          <w:szCs w:val="28"/>
          <w:lang w:val="en-US"/>
        </w:rPr>
        <w:t xml:space="preserve"> (Cyclic Steam Stimulation);</w:t>
      </w:r>
    </w:p>
    <w:p w14:paraId="45F6A227" w14:textId="77777777" w:rsidR="0050420E" w:rsidRPr="0050420E" w:rsidRDefault="0050420E" w:rsidP="0050420E">
      <w:pPr>
        <w:tabs>
          <w:tab w:val="left" w:pos="1950"/>
        </w:tabs>
        <w:rPr>
          <w:sz w:val="28"/>
          <w:szCs w:val="28"/>
          <w:lang w:val="en-US"/>
        </w:rPr>
      </w:pPr>
      <w:r w:rsidRPr="0050420E">
        <w:rPr>
          <w:sz w:val="28"/>
          <w:szCs w:val="28"/>
          <w:lang w:val="en-US"/>
        </w:rPr>
        <w:t xml:space="preserve">SAGD – </w:t>
      </w:r>
      <w:r w:rsidRPr="0050420E">
        <w:rPr>
          <w:sz w:val="28"/>
          <w:szCs w:val="28"/>
        </w:rPr>
        <w:t>парогравитационное</w:t>
      </w:r>
      <w:r w:rsidRPr="0050420E">
        <w:rPr>
          <w:sz w:val="28"/>
          <w:szCs w:val="28"/>
          <w:lang w:val="en-US"/>
        </w:rPr>
        <w:t xml:space="preserve"> </w:t>
      </w:r>
      <w:r w:rsidRPr="0050420E">
        <w:rPr>
          <w:sz w:val="28"/>
          <w:szCs w:val="28"/>
        </w:rPr>
        <w:t>воздействие</w:t>
      </w:r>
      <w:r w:rsidRPr="0050420E">
        <w:rPr>
          <w:sz w:val="28"/>
          <w:szCs w:val="28"/>
          <w:lang w:val="en-US"/>
        </w:rPr>
        <w:t xml:space="preserve"> (Steam Assisted Gravity Drainage);</w:t>
      </w:r>
    </w:p>
    <w:p w14:paraId="17A5CFDF" w14:textId="77777777" w:rsidR="0050420E" w:rsidRPr="0050420E" w:rsidRDefault="0050420E" w:rsidP="0050420E">
      <w:pPr>
        <w:tabs>
          <w:tab w:val="left" w:pos="1950"/>
        </w:tabs>
        <w:rPr>
          <w:sz w:val="28"/>
          <w:szCs w:val="28"/>
          <w:lang w:val="en-US"/>
        </w:rPr>
      </w:pPr>
      <w:r w:rsidRPr="0050420E">
        <w:rPr>
          <w:sz w:val="28"/>
          <w:szCs w:val="28"/>
          <w:lang w:val="en-US"/>
        </w:rPr>
        <w:t xml:space="preserve">VAPEX – </w:t>
      </w:r>
      <w:r w:rsidRPr="0050420E">
        <w:rPr>
          <w:sz w:val="28"/>
          <w:szCs w:val="28"/>
        </w:rPr>
        <w:t>извлечение</w:t>
      </w:r>
      <w:r w:rsidRPr="0050420E">
        <w:rPr>
          <w:sz w:val="28"/>
          <w:szCs w:val="28"/>
          <w:lang w:val="en-US"/>
        </w:rPr>
        <w:t xml:space="preserve"> </w:t>
      </w:r>
      <w:r w:rsidRPr="0050420E">
        <w:rPr>
          <w:sz w:val="28"/>
          <w:szCs w:val="28"/>
        </w:rPr>
        <w:t>нефти</w:t>
      </w:r>
      <w:r w:rsidRPr="0050420E">
        <w:rPr>
          <w:sz w:val="28"/>
          <w:szCs w:val="28"/>
          <w:lang w:val="en-US"/>
        </w:rPr>
        <w:t xml:space="preserve"> </w:t>
      </w:r>
      <w:r w:rsidRPr="0050420E">
        <w:rPr>
          <w:sz w:val="28"/>
          <w:szCs w:val="28"/>
        </w:rPr>
        <w:t>растворителями</w:t>
      </w:r>
      <w:r w:rsidRPr="0050420E">
        <w:rPr>
          <w:sz w:val="28"/>
          <w:szCs w:val="28"/>
          <w:lang w:val="en-US"/>
        </w:rPr>
        <w:t xml:space="preserve"> </w:t>
      </w:r>
      <w:r w:rsidRPr="0050420E">
        <w:rPr>
          <w:sz w:val="28"/>
          <w:szCs w:val="28"/>
        </w:rPr>
        <w:t>в</w:t>
      </w:r>
      <w:r w:rsidRPr="0050420E">
        <w:rPr>
          <w:sz w:val="28"/>
          <w:szCs w:val="28"/>
          <w:lang w:val="en-US"/>
        </w:rPr>
        <w:t xml:space="preserve"> </w:t>
      </w:r>
      <w:r w:rsidRPr="0050420E">
        <w:rPr>
          <w:sz w:val="28"/>
          <w:szCs w:val="28"/>
        </w:rPr>
        <w:t>парообразном</w:t>
      </w:r>
      <w:r w:rsidRPr="0050420E">
        <w:rPr>
          <w:sz w:val="28"/>
          <w:szCs w:val="28"/>
          <w:lang w:val="en-US"/>
        </w:rPr>
        <w:t xml:space="preserve"> </w:t>
      </w:r>
      <w:r w:rsidRPr="0050420E">
        <w:rPr>
          <w:sz w:val="28"/>
          <w:szCs w:val="28"/>
        </w:rPr>
        <w:t>состоянии</w:t>
      </w:r>
      <w:r w:rsidRPr="0050420E">
        <w:rPr>
          <w:sz w:val="28"/>
          <w:szCs w:val="28"/>
          <w:lang w:val="en-US"/>
        </w:rPr>
        <w:t xml:space="preserve"> (Vapor Extraction);</w:t>
      </w:r>
    </w:p>
    <w:p w14:paraId="3E4E85FB" w14:textId="77777777" w:rsidR="0050420E" w:rsidRPr="0050420E" w:rsidRDefault="0050420E" w:rsidP="0050420E">
      <w:pPr>
        <w:tabs>
          <w:tab w:val="left" w:pos="1950"/>
        </w:tabs>
        <w:rPr>
          <w:sz w:val="28"/>
          <w:szCs w:val="28"/>
        </w:rPr>
      </w:pPr>
      <w:r w:rsidRPr="0050420E">
        <w:rPr>
          <w:sz w:val="28"/>
          <w:szCs w:val="28"/>
        </w:rPr>
        <w:t>SOR – отношение объёма пара к добытой нефти (Steam-Oil Ratio);</w:t>
      </w:r>
    </w:p>
    <w:p w14:paraId="1826A864" w14:textId="77777777" w:rsidR="0050420E" w:rsidRPr="0050420E" w:rsidRDefault="0050420E" w:rsidP="0050420E">
      <w:pPr>
        <w:tabs>
          <w:tab w:val="left" w:pos="1950"/>
        </w:tabs>
        <w:rPr>
          <w:sz w:val="28"/>
          <w:szCs w:val="28"/>
        </w:rPr>
      </w:pPr>
      <w:r w:rsidRPr="0050420E">
        <w:rPr>
          <w:sz w:val="28"/>
          <w:szCs w:val="28"/>
        </w:rPr>
        <w:t>CHOPS – холодная добыча тяжёлой нефти с выносом песка (Cold Heavy Oil Production with Sand);</w:t>
      </w:r>
    </w:p>
    <w:p w14:paraId="69092655" w14:textId="77777777" w:rsidR="0050420E" w:rsidRPr="0050420E" w:rsidRDefault="0050420E" w:rsidP="0050420E">
      <w:pPr>
        <w:tabs>
          <w:tab w:val="left" w:pos="1950"/>
        </w:tabs>
        <w:rPr>
          <w:sz w:val="28"/>
          <w:szCs w:val="28"/>
        </w:rPr>
      </w:pPr>
      <w:r w:rsidRPr="0050420E">
        <w:rPr>
          <w:sz w:val="28"/>
          <w:szCs w:val="28"/>
        </w:rPr>
        <w:t>THAI – внутрипластовое горение с добычей из горизонтальной скважины (Toe-to-Heel Air Injection);</w:t>
      </w:r>
    </w:p>
    <w:p w14:paraId="56EE4ABC" w14:textId="77777777" w:rsidR="0050420E" w:rsidRPr="0050420E" w:rsidRDefault="0050420E" w:rsidP="0050420E">
      <w:pPr>
        <w:tabs>
          <w:tab w:val="left" w:pos="1950"/>
        </w:tabs>
        <w:rPr>
          <w:sz w:val="28"/>
          <w:szCs w:val="28"/>
        </w:rPr>
      </w:pPr>
      <w:r w:rsidRPr="0050420E">
        <w:rPr>
          <w:sz w:val="28"/>
          <w:szCs w:val="28"/>
        </w:rPr>
        <w:t>CAPRI – модификация THAI с катализаторами;</w:t>
      </w:r>
    </w:p>
    <w:p w14:paraId="735DDAF8" w14:textId="77777777" w:rsidR="0050420E" w:rsidRPr="0050420E" w:rsidRDefault="0050420E" w:rsidP="0050420E">
      <w:pPr>
        <w:tabs>
          <w:tab w:val="left" w:pos="1950"/>
        </w:tabs>
        <w:rPr>
          <w:sz w:val="28"/>
          <w:szCs w:val="28"/>
        </w:rPr>
      </w:pPr>
      <w:r w:rsidRPr="0050420E">
        <w:rPr>
          <w:sz w:val="28"/>
          <w:szCs w:val="28"/>
        </w:rPr>
        <w:t>ES-SAGD – SAGD с добавлением растворителя;</w:t>
      </w:r>
    </w:p>
    <w:p w14:paraId="73F8D84D" w14:textId="77777777" w:rsidR="0050420E" w:rsidRPr="0050420E" w:rsidRDefault="0050420E" w:rsidP="0050420E">
      <w:pPr>
        <w:tabs>
          <w:tab w:val="left" w:pos="1950"/>
        </w:tabs>
        <w:rPr>
          <w:sz w:val="28"/>
          <w:szCs w:val="28"/>
        </w:rPr>
      </w:pPr>
      <w:r w:rsidRPr="0050420E">
        <w:rPr>
          <w:sz w:val="28"/>
          <w:szCs w:val="28"/>
        </w:rPr>
        <w:t>SAS – чередование закачки пара и растворителя (Steam Alternating Solvent);</w:t>
      </w:r>
    </w:p>
    <w:p w14:paraId="0353A11E" w14:textId="77777777" w:rsidR="0050420E" w:rsidRPr="0050420E" w:rsidRDefault="0050420E" w:rsidP="0050420E">
      <w:pPr>
        <w:tabs>
          <w:tab w:val="left" w:pos="1950"/>
        </w:tabs>
        <w:rPr>
          <w:sz w:val="28"/>
          <w:szCs w:val="28"/>
        </w:rPr>
      </w:pPr>
      <w:r w:rsidRPr="0050420E">
        <w:rPr>
          <w:sz w:val="28"/>
          <w:szCs w:val="28"/>
        </w:rPr>
        <w:t>КИН – коэффициент извлечения нефти;</w:t>
      </w:r>
    </w:p>
    <w:p w14:paraId="78F91447" w14:textId="77777777" w:rsidR="0050420E" w:rsidRPr="0050420E" w:rsidRDefault="0050420E" w:rsidP="0050420E">
      <w:pPr>
        <w:tabs>
          <w:tab w:val="left" w:pos="1950"/>
        </w:tabs>
        <w:rPr>
          <w:sz w:val="28"/>
          <w:szCs w:val="28"/>
        </w:rPr>
      </w:pPr>
      <w:r w:rsidRPr="0050420E">
        <w:rPr>
          <w:sz w:val="28"/>
          <w:szCs w:val="28"/>
        </w:rPr>
        <w:t>МУН – методы увеличения нефтеотдачи;</w:t>
      </w:r>
    </w:p>
    <w:p w14:paraId="3DE8CF0F" w14:textId="77777777" w:rsidR="0050420E" w:rsidRPr="0050420E" w:rsidRDefault="0050420E" w:rsidP="0050420E">
      <w:pPr>
        <w:tabs>
          <w:tab w:val="left" w:pos="1950"/>
        </w:tabs>
        <w:rPr>
          <w:sz w:val="28"/>
          <w:szCs w:val="28"/>
        </w:rPr>
      </w:pPr>
      <w:r w:rsidRPr="0050420E">
        <w:rPr>
          <w:sz w:val="28"/>
          <w:szCs w:val="28"/>
        </w:rPr>
        <w:t>НКТ – насосно-компрессорные трубы;</w:t>
      </w:r>
    </w:p>
    <w:p w14:paraId="1BD05A15" w14:textId="77777777" w:rsidR="0050420E" w:rsidRPr="0050420E" w:rsidRDefault="0050420E" w:rsidP="0050420E">
      <w:pPr>
        <w:tabs>
          <w:tab w:val="left" w:pos="1950"/>
        </w:tabs>
        <w:rPr>
          <w:sz w:val="28"/>
          <w:szCs w:val="28"/>
        </w:rPr>
      </w:pPr>
      <w:r w:rsidRPr="0050420E">
        <w:rPr>
          <w:sz w:val="28"/>
          <w:szCs w:val="28"/>
        </w:rPr>
        <w:t>ППУ – передвижная парогенераторная установка;</w:t>
      </w:r>
    </w:p>
    <w:p w14:paraId="0DDE41D6" w14:textId="1AB7E979" w:rsidR="00FF4383" w:rsidRPr="00BD1758" w:rsidRDefault="0050420E" w:rsidP="0050420E">
      <w:pPr>
        <w:tabs>
          <w:tab w:val="left" w:pos="1950"/>
        </w:tabs>
        <w:rPr>
          <w:sz w:val="28"/>
          <w:szCs w:val="28"/>
        </w:rPr>
      </w:pPr>
      <w:r w:rsidRPr="0050420E">
        <w:rPr>
          <w:sz w:val="28"/>
          <w:szCs w:val="28"/>
        </w:rPr>
        <w:t>СПО – спуско-подъемные операции.</w:t>
      </w:r>
    </w:p>
    <w:p w14:paraId="229075B4" w14:textId="77777777" w:rsidR="00FF4383" w:rsidRPr="00BD1758" w:rsidRDefault="00FF4383" w:rsidP="003F7287">
      <w:pPr>
        <w:tabs>
          <w:tab w:val="left" w:pos="1950"/>
        </w:tabs>
        <w:rPr>
          <w:sz w:val="28"/>
          <w:szCs w:val="28"/>
        </w:rPr>
      </w:pPr>
    </w:p>
    <w:p w14:paraId="1B002E65" w14:textId="77777777" w:rsidR="00FF4383" w:rsidRPr="00BD1758" w:rsidRDefault="00FF4383" w:rsidP="003F7287">
      <w:pPr>
        <w:tabs>
          <w:tab w:val="left" w:pos="1950"/>
        </w:tabs>
        <w:rPr>
          <w:sz w:val="28"/>
          <w:szCs w:val="28"/>
        </w:rPr>
      </w:pPr>
    </w:p>
    <w:p w14:paraId="71008E6A" w14:textId="77777777" w:rsidR="00FF4383" w:rsidRPr="00BD1758" w:rsidRDefault="00FF4383" w:rsidP="003F7287">
      <w:pPr>
        <w:tabs>
          <w:tab w:val="left" w:pos="1950"/>
        </w:tabs>
        <w:rPr>
          <w:sz w:val="28"/>
          <w:szCs w:val="28"/>
        </w:rPr>
      </w:pPr>
    </w:p>
    <w:p w14:paraId="3D645B6A" w14:textId="77777777" w:rsidR="00FF4383" w:rsidRPr="00BD1758" w:rsidRDefault="00FF4383" w:rsidP="003F7287">
      <w:pPr>
        <w:tabs>
          <w:tab w:val="left" w:pos="1950"/>
        </w:tabs>
        <w:rPr>
          <w:sz w:val="28"/>
          <w:szCs w:val="28"/>
        </w:rPr>
      </w:pPr>
    </w:p>
    <w:p w14:paraId="4F07D046" w14:textId="77777777" w:rsidR="00FF4383" w:rsidRPr="00BD1758" w:rsidRDefault="00FF4383" w:rsidP="003F7287">
      <w:pPr>
        <w:tabs>
          <w:tab w:val="left" w:pos="1950"/>
        </w:tabs>
        <w:rPr>
          <w:sz w:val="28"/>
          <w:szCs w:val="28"/>
        </w:rPr>
      </w:pPr>
    </w:p>
    <w:p w14:paraId="79CDF008" w14:textId="77777777" w:rsidR="00FF4383" w:rsidRPr="00BD1758" w:rsidRDefault="00FF4383" w:rsidP="003F7287">
      <w:pPr>
        <w:tabs>
          <w:tab w:val="left" w:pos="1950"/>
        </w:tabs>
        <w:rPr>
          <w:sz w:val="28"/>
          <w:szCs w:val="28"/>
        </w:rPr>
      </w:pPr>
    </w:p>
    <w:p w14:paraId="6C7E649B" w14:textId="77777777" w:rsidR="00FF4383" w:rsidRPr="00BD1758" w:rsidRDefault="00FF4383" w:rsidP="003F7287">
      <w:pPr>
        <w:tabs>
          <w:tab w:val="left" w:pos="1950"/>
        </w:tabs>
        <w:rPr>
          <w:sz w:val="28"/>
          <w:szCs w:val="28"/>
        </w:rPr>
      </w:pPr>
    </w:p>
    <w:p w14:paraId="47E67855" w14:textId="77777777" w:rsidR="00FF4383" w:rsidRPr="00BD1758" w:rsidRDefault="00FF4383" w:rsidP="003F7287">
      <w:pPr>
        <w:tabs>
          <w:tab w:val="left" w:pos="1950"/>
        </w:tabs>
        <w:rPr>
          <w:sz w:val="28"/>
          <w:szCs w:val="28"/>
        </w:rPr>
      </w:pPr>
    </w:p>
    <w:p w14:paraId="6FA32F9D" w14:textId="754FEF96" w:rsidR="00BD1758" w:rsidRPr="00BD1758" w:rsidRDefault="00BD1758" w:rsidP="003F7287">
      <w:pPr>
        <w:spacing w:after="160"/>
        <w:rPr>
          <w:sz w:val="28"/>
          <w:szCs w:val="28"/>
        </w:rPr>
      </w:pPr>
      <w:r w:rsidRPr="00BD1758">
        <w:rPr>
          <w:sz w:val="28"/>
          <w:szCs w:val="28"/>
        </w:rPr>
        <w:br w:type="page"/>
      </w:r>
    </w:p>
    <w:p w14:paraId="626698F6" w14:textId="222E8918" w:rsidR="00FF4383" w:rsidRPr="00732A4B" w:rsidRDefault="00FF4383" w:rsidP="003F7287">
      <w:pPr>
        <w:pStyle w:val="1"/>
        <w:spacing w:after="240"/>
        <w:jc w:val="center"/>
        <w:rPr>
          <w:rFonts w:ascii="Times New Roman" w:hAnsi="Times New Roman"/>
          <w:bCs w:val="0"/>
          <w:color w:val="auto"/>
        </w:rPr>
      </w:pPr>
      <w:bookmarkStart w:id="8" w:name="_Toc213692226"/>
      <w:bookmarkStart w:id="9" w:name="_Toc214047573"/>
      <w:bookmarkStart w:id="10" w:name="_Toc214630357"/>
      <w:bookmarkStart w:id="11" w:name="_Toc215787164"/>
      <w:bookmarkStart w:id="12" w:name="_Toc226573906"/>
      <w:r w:rsidRPr="00732A4B">
        <w:rPr>
          <w:rFonts w:ascii="Times New Roman" w:hAnsi="Times New Roman"/>
          <w:bCs w:val="0"/>
          <w:color w:val="auto"/>
        </w:rPr>
        <w:lastRenderedPageBreak/>
        <w:t>ВВЕДЕНИЕ</w:t>
      </w:r>
      <w:bookmarkEnd w:id="8"/>
      <w:bookmarkEnd w:id="9"/>
      <w:bookmarkEnd w:id="10"/>
      <w:bookmarkEnd w:id="11"/>
      <w:bookmarkEnd w:id="12"/>
    </w:p>
    <w:p w14:paraId="4010F9B1" w14:textId="314DEC3C" w:rsidR="00963114" w:rsidRPr="00963114" w:rsidRDefault="00963114" w:rsidP="00963114">
      <w:pPr>
        <w:autoSpaceDE w:val="0"/>
        <w:autoSpaceDN w:val="0"/>
        <w:adjustRightInd w:val="0"/>
        <w:ind w:firstLine="708"/>
        <w:jc w:val="both"/>
        <w:rPr>
          <w:sz w:val="28"/>
          <w:szCs w:val="28"/>
        </w:rPr>
      </w:pPr>
      <w:r w:rsidRPr="00963114">
        <w:rPr>
          <w:sz w:val="28"/>
          <w:szCs w:val="28"/>
        </w:rPr>
        <w:t>Актуальность исследования обусловлена необходимостью совершенствования технологий добычи нефти на месторождениях с трудноизвлекаемыми и высоковязкими запасами. В настоящее время значительная часть мировых запасов нефти представлена именно такими ресурсами, доля которых, по различным оценкам, превышает 60–70 %, тогда как извлекаемые запасы лёгкой нефти ограничены.</w:t>
      </w:r>
    </w:p>
    <w:p w14:paraId="6CB75886" w14:textId="156C9703" w:rsidR="00963114" w:rsidRPr="00963114" w:rsidRDefault="00963114" w:rsidP="00963114">
      <w:pPr>
        <w:autoSpaceDE w:val="0"/>
        <w:autoSpaceDN w:val="0"/>
        <w:adjustRightInd w:val="0"/>
        <w:ind w:firstLine="708"/>
        <w:jc w:val="both"/>
        <w:rPr>
          <w:sz w:val="28"/>
          <w:szCs w:val="28"/>
        </w:rPr>
      </w:pPr>
      <w:r w:rsidRPr="00963114">
        <w:rPr>
          <w:sz w:val="28"/>
          <w:szCs w:val="28"/>
        </w:rPr>
        <w:t>В Казахстане крупные запасы высоковязкой нефти сосредоточены на месторождениях Каражанбас, Северный Бузачи, Кенкияк, Алтыкуль и ряде других. Для этих объектов характерны высокая вязкость нефти (до 45 000 мПа·с), низкая теплопроводность пород и значительная кольматация порового пространства, что существенно снижает эффективность традиционных методов повышения нефтеотдачи [1].</w:t>
      </w:r>
    </w:p>
    <w:p w14:paraId="3CFAA429" w14:textId="01EA0012" w:rsidR="00963114" w:rsidRPr="00963114" w:rsidRDefault="00963114" w:rsidP="00963114">
      <w:pPr>
        <w:autoSpaceDE w:val="0"/>
        <w:autoSpaceDN w:val="0"/>
        <w:adjustRightInd w:val="0"/>
        <w:ind w:firstLine="708"/>
        <w:jc w:val="both"/>
        <w:rPr>
          <w:sz w:val="28"/>
          <w:szCs w:val="28"/>
        </w:rPr>
      </w:pPr>
      <w:r w:rsidRPr="00963114">
        <w:rPr>
          <w:sz w:val="28"/>
          <w:szCs w:val="28"/>
        </w:rPr>
        <w:t>Несмотря на развитие технологий бурения и цементирования, проблема обеспечения герметичности цементного кольца остаётся актуальной. В процессе эксплуатации в цементном камне образуются дефекты, приводящие к межпластовым перетокам и росту затрубного давления. В результате ухудшается изоляция продуктивных интервалов и снижается эффективность применяемых технологий воздействия на пласт [2–3].</w:t>
      </w:r>
    </w:p>
    <w:p w14:paraId="0CBB8FCA" w14:textId="09116BF0" w:rsidR="00963114" w:rsidRPr="00963114" w:rsidRDefault="00963114" w:rsidP="00963114">
      <w:pPr>
        <w:autoSpaceDE w:val="0"/>
        <w:autoSpaceDN w:val="0"/>
        <w:adjustRightInd w:val="0"/>
        <w:ind w:firstLine="708"/>
        <w:jc w:val="both"/>
        <w:rPr>
          <w:sz w:val="28"/>
          <w:szCs w:val="28"/>
        </w:rPr>
      </w:pPr>
      <w:r w:rsidRPr="00963114">
        <w:rPr>
          <w:sz w:val="28"/>
          <w:szCs w:val="28"/>
        </w:rPr>
        <w:t>Дополнительные ограничения связаны с особенностями бурового инжиниринга. Для рассматриваемых месторождений характерны высокая искривлённость стволов скважин, наличие зон кольматации, песчаных пробок и каверн, что затрудняет доставку реагентов в призабойную зону. Также существенную роль играют ограничения по температурной стойкости насосно-компрессорных труб и обсадных колонн.</w:t>
      </w:r>
    </w:p>
    <w:p w14:paraId="02E06F10" w14:textId="7C668EE8" w:rsidR="00963114" w:rsidRPr="00963114" w:rsidRDefault="00963114" w:rsidP="00963114">
      <w:pPr>
        <w:autoSpaceDE w:val="0"/>
        <w:autoSpaceDN w:val="0"/>
        <w:adjustRightInd w:val="0"/>
        <w:ind w:firstLine="708"/>
        <w:jc w:val="both"/>
        <w:rPr>
          <w:sz w:val="28"/>
          <w:szCs w:val="28"/>
        </w:rPr>
      </w:pPr>
      <w:r w:rsidRPr="00963114">
        <w:rPr>
          <w:sz w:val="28"/>
          <w:szCs w:val="28"/>
        </w:rPr>
        <w:t>В совокупности указанные факторы приводят к снижению эффективности традиционных методов, таких как паротепловое воздействие (CSS, SAGD), внутрипластовое горение и химическое заводнение. Эти технологии характеризуются высокой энергоёмкостью, значительными тепловыми потерями и ограниченным радиусом прогрева, особенно в условиях неоднородных пластов [4].</w:t>
      </w:r>
    </w:p>
    <w:p w14:paraId="74850CC2" w14:textId="05855E60" w:rsidR="00963114" w:rsidRPr="00963114" w:rsidRDefault="00963114" w:rsidP="00963114">
      <w:pPr>
        <w:autoSpaceDE w:val="0"/>
        <w:autoSpaceDN w:val="0"/>
        <w:adjustRightInd w:val="0"/>
        <w:ind w:firstLine="708"/>
        <w:jc w:val="both"/>
        <w:rPr>
          <w:sz w:val="28"/>
          <w:szCs w:val="28"/>
        </w:rPr>
      </w:pPr>
      <w:r w:rsidRPr="00963114">
        <w:rPr>
          <w:sz w:val="28"/>
          <w:szCs w:val="28"/>
        </w:rPr>
        <w:t>В связи с этим всё большую актуальность приобретают методы, основанные на локальном воздействии непосредственно в призабойной зоне пласта. Одним из перспективных направлений является использование многокомпонентных алюминиевых сплавов, которые при взаимодействии с пластовой водой выделяют значительное количество тепла и водорода. Это обеспечивает одновременное тепловое и газодинамическое воздействие, направленное на снижение вязкости нефти и улучшение фильтрационных свойств пласта.</w:t>
      </w:r>
    </w:p>
    <w:p w14:paraId="616566DB" w14:textId="6882360E" w:rsidR="00963114" w:rsidRPr="00963114" w:rsidRDefault="00963114" w:rsidP="00963114">
      <w:pPr>
        <w:autoSpaceDE w:val="0"/>
        <w:autoSpaceDN w:val="0"/>
        <w:adjustRightInd w:val="0"/>
        <w:ind w:firstLine="708"/>
        <w:jc w:val="both"/>
        <w:rPr>
          <w:sz w:val="28"/>
          <w:szCs w:val="28"/>
        </w:rPr>
      </w:pPr>
      <w:r w:rsidRPr="00963114">
        <w:rPr>
          <w:sz w:val="28"/>
          <w:szCs w:val="28"/>
        </w:rPr>
        <w:t>Однако эффективность подобных технологий во многом зависит не только от свойств пласта, но и от инженерного состояния скважины. Нарушение целостности цементного кольца, наличие перетоков и сложная геометрия ствола могут существенно снижать степень локализации воздействия и приводить к потерям энергии.</w:t>
      </w:r>
    </w:p>
    <w:p w14:paraId="665D1A46" w14:textId="0A27BB6D" w:rsidR="00963114" w:rsidRDefault="00963114" w:rsidP="00963114">
      <w:pPr>
        <w:autoSpaceDE w:val="0"/>
        <w:autoSpaceDN w:val="0"/>
        <w:adjustRightInd w:val="0"/>
        <w:ind w:firstLine="708"/>
        <w:jc w:val="both"/>
        <w:rPr>
          <w:sz w:val="28"/>
          <w:szCs w:val="28"/>
        </w:rPr>
      </w:pPr>
      <w:r w:rsidRPr="00963114">
        <w:rPr>
          <w:sz w:val="28"/>
          <w:szCs w:val="28"/>
        </w:rPr>
        <w:lastRenderedPageBreak/>
        <w:t>Таким образом, актуальной задачей является разработка технологий, обеспечивающих локальное и управляемое термогазохимическое воздействие на пласт с учётом реальных условий эксплуатации скважин и факторов бурового инжиниринга.</w:t>
      </w:r>
    </w:p>
    <w:p w14:paraId="61156DCE" w14:textId="74BB772B" w:rsidR="00FD60AD" w:rsidRDefault="00FD60AD" w:rsidP="003F7287">
      <w:pPr>
        <w:autoSpaceDE w:val="0"/>
        <w:autoSpaceDN w:val="0"/>
        <w:adjustRightInd w:val="0"/>
        <w:ind w:firstLine="708"/>
        <w:jc w:val="both"/>
        <w:rPr>
          <w:sz w:val="28"/>
          <w:szCs w:val="28"/>
        </w:rPr>
      </w:pPr>
      <w:r w:rsidRPr="00FD60AD">
        <w:rPr>
          <w:sz w:val="28"/>
          <w:szCs w:val="28"/>
        </w:rPr>
        <w:t>Целью диссертационной работы является разработка и научное обоснование технологии повышения дебита скважин при добыче высоковязкой нефти на основе применения многокомпонентных алюминиевых сплавов, обеспечивающих термогазохимическое воздействие на продуктивный пласт с учётом факторов бурового инжиниринга.</w:t>
      </w:r>
    </w:p>
    <w:p w14:paraId="55C1C23C" w14:textId="77777777" w:rsidR="00FE225A" w:rsidRPr="00FE225A" w:rsidRDefault="00FE225A" w:rsidP="003F7287">
      <w:pPr>
        <w:autoSpaceDE w:val="0"/>
        <w:autoSpaceDN w:val="0"/>
        <w:adjustRightInd w:val="0"/>
        <w:ind w:firstLine="708"/>
        <w:jc w:val="both"/>
        <w:rPr>
          <w:sz w:val="28"/>
          <w:szCs w:val="28"/>
        </w:rPr>
      </w:pPr>
      <w:r w:rsidRPr="00FE225A">
        <w:rPr>
          <w:sz w:val="28"/>
          <w:szCs w:val="28"/>
        </w:rPr>
        <w:t>Для достижения поставленной цели решались следующие задачи:</w:t>
      </w:r>
    </w:p>
    <w:p w14:paraId="4DF53BEC" w14:textId="77777777" w:rsidR="00FE225A" w:rsidRPr="00FE225A" w:rsidRDefault="00FE225A" w:rsidP="003F7287">
      <w:pPr>
        <w:pStyle w:val="a7"/>
        <w:numPr>
          <w:ilvl w:val="0"/>
          <w:numId w:val="18"/>
        </w:numPr>
        <w:autoSpaceDE w:val="0"/>
        <w:autoSpaceDN w:val="0"/>
        <w:adjustRightInd w:val="0"/>
        <w:spacing w:after="0" w:line="240" w:lineRule="auto"/>
        <w:ind w:left="0" w:firstLine="709"/>
        <w:jc w:val="both"/>
        <w:rPr>
          <w:sz w:val="28"/>
          <w:szCs w:val="28"/>
        </w:rPr>
      </w:pPr>
      <w:r w:rsidRPr="00FE225A">
        <w:rPr>
          <w:sz w:val="28"/>
          <w:szCs w:val="28"/>
        </w:rPr>
        <w:t>Провести анализ мирового и отечественного опыта применения тепловых, химических и комбинированных методов интенсификации добычи нефти.</w:t>
      </w:r>
    </w:p>
    <w:p w14:paraId="7B2ACD42" w14:textId="19B94C94" w:rsidR="0012036F" w:rsidRPr="00FE225A" w:rsidRDefault="0012036F" w:rsidP="0012036F">
      <w:pPr>
        <w:pStyle w:val="a7"/>
        <w:numPr>
          <w:ilvl w:val="0"/>
          <w:numId w:val="18"/>
        </w:numPr>
        <w:autoSpaceDE w:val="0"/>
        <w:autoSpaceDN w:val="0"/>
        <w:adjustRightInd w:val="0"/>
        <w:spacing w:after="0" w:line="240" w:lineRule="auto"/>
        <w:ind w:left="0" w:firstLine="710"/>
        <w:jc w:val="both"/>
        <w:rPr>
          <w:sz w:val="28"/>
          <w:szCs w:val="28"/>
        </w:rPr>
      </w:pPr>
      <w:r w:rsidRPr="0012036F">
        <w:rPr>
          <w:sz w:val="28"/>
          <w:szCs w:val="28"/>
        </w:rPr>
        <w:t>Проанализировать влияние факторов бурового инжиниринга, включая состояние цементного кольца и наличие межколонных перетоков, на эффективность термогазохимического воздействия</w:t>
      </w:r>
      <w:r w:rsidR="00FD60AD">
        <w:rPr>
          <w:sz w:val="28"/>
          <w:szCs w:val="28"/>
        </w:rPr>
        <w:t xml:space="preserve"> на пласт</w:t>
      </w:r>
      <w:r w:rsidRPr="0012036F">
        <w:rPr>
          <w:sz w:val="28"/>
          <w:szCs w:val="28"/>
        </w:rPr>
        <w:t>.</w:t>
      </w:r>
    </w:p>
    <w:p w14:paraId="509D554F" w14:textId="7E9009A0" w:rsidR="00E002D6" w:rsidRDefault="00E002D6" w:rsidP="0012036F">
      <w:pPr>
        <w:pStyle w:val="a7"/>
        <w:numPr>
          <w:ilvl w:val="0"/>
          <w:numId w:val="18"/>
        </w:numPr>
        <w:autoSpaceDE w:val="0"/>
        <w:autoSpaceDN w:val="0"/>
        <w:adjustRightInd w:val="0"/>
        <w:spacing w:after="0" w:line="240" w:lineRule="auto"/>
        <w:ind w:left="0" w:firstLine="710"/>
        <w:jc w:val="both"/>
        <w:rPr>
          <w:sz w:val="28"/>
          <w:szCs w:val="28"/>
        </w:rPr>
      </w:pPr>
      <w:r w:rsidRPr="00E002D6">
        <w:rPr>
          <w:sz w:val="28"/>
          <w:szCs w:val="28"/>
        </w:rPr>
        <w:t>Аналитическая оценка теплового эффекта реакции и генерации водорода</w:t>
      </w:r>
      <w:r>
        <w:rPr>
          <w:sz w:val="28"/>
          <w:szCs w:val="28"/>
        </w:rPr>
        <w:t>.</w:t>
      </w:r>
    </w:p>
    <w:p w14:paraId="2BFFD45B" w14:textId="796C73A4" w:rsidR="00FE225A" w:rsidRDefault="00FE225A" w:rsidP="0012036F">
      <w:pPr>
        <w:pStyle w:val="a7"/>
        <w:numPr>
          <w:ilvl w:val="0"/>
          <w:numId w:val="18"/>
        </w:numPr>
        <w:autoSpaceDE w:val="0"/>
        <w:autoSpaceDN w:val="0"/>
        <w:adjustRightInd w:val="0"/>
        <w:spacing w:after="0" w:line="240" w:lineRule="auto"/>
        <w:ind w:left="0" w:firstLine="710"/>
        <w:jc w:val="both"/>
        <w:rPr>
          <w:sz w:val="28"/>
          <w:szCs w:val="28"/>
        </w:rPr>
      </w:pPr>
      <w:r w:rsidRPr="00FE225A">
        <w:rPr>
          <w:sz w:val="28"/>
          <w:szCs w:val="28"/>
        </w:rPr>
        <w:t>Провести численное моделирование процессов термогазохимического воздействия с использованием программного комплекса ECLIPSE Thermal и определить радиус и интенсивность прогрева пласта.</w:t>
      </w:r>
    </w:p>
    <w:p w14:paraId="75679976" w14:textId="440773F0" w:rsidR="00FE225A" w:rsidRPr="00FE225A" w:rsidRDefault="00FE225A" w:rsidP="0012036F">
      <w:pPr>
        <w:pStyle w:val="a7"/>
        <w:numPr>
          <w:ilvl w:val="0"/>
          <w:numId w:val="18"/>
        </w:numPr>
        <w:autoSpaceDE w:val="0"/>
        <w:autoSpaceDN w:val="0"/>
        <w:adjustRightInd w:val="0"/>
        <w:spacing w:after="0" w:line="240" w:lineRule="auto"/>
        <w:ind w:left="0" w:firstLine="710"/>
        <w:jc w:val="both"/>
        <w:rPr>
          <w:sz w:val="28"/>
          <w:szCs w:val="28"/>
        </w:rPr>
      </w:pPr>
      <w:r w:rsidRPr="00FE225A">
        <w:rPr>
          <w:sz w:val="28"/>
          <w:szCs w:val="28"/>
        </w:rPr>
        <w:t>Создать инженерную концепцию системы скважинного модуля по непрерывной дозированной подаче сплава на забой скважины.</w:t>
      </w:r>
    </w:p>
    <w:p w14:paraId="41FA0039" w14:textId="4ADF3B20" w:rsidR="0050420E" w:rsidRPr="0050420E" w:rsidRDefault="00FE225A" w:rsidP="0050420E">
      <w:pPr>
        <w:pStyle w:val="a7"/>
        <w:numPr>
          <w:ilvl w:val="0"/>
          <w:numId w:val="18"/>
        </w:numPr>
        <w:autoSpaceDE w:val="0"/>
        <w:autoSpaceDN w:val="0"/>
        <w:adjustRightInd w:val="0"/>
        <w:spacing w:after="0" w:line="240" w:lineRule="auto"/>
        <w:ind w:left="0" w:firstLine="710"/>
        <w:jc w:val="both"/>
        <w:rPr>
          <w:sz w:val="28"/>
          <w:szCs w:val="28"/>
        </w:rPr>
      </w:pPr>
      <w:r w:rsidRPr="00FE225A">
        <w:rPr>
          <w:sz w:val="28"/>
          <w:szCs w:val="28"/>
        </w:rPr>
        <w:t>Оценить технико-экономическую эффективность применения технологии на примере условий Каражанбасского месторождения.</w:t>
      </w:r>
    </w:p>
    <w:p w14:paraId="0E8EED4D" w14:textId="0F352E8B" w:rsidR="00FE225A" w:rsidRPr="00FE225A" w:rsidRDefault="0050420E" w:rsidP="003F7287">
      <w:pPr>
        <w:autoSpaceDE w:val="0"/>
        <w:autoSpaceDN w:val="0"/>
        <w:adjustRightInd w:val="0"/>
        <w:ind w:firstLine="708"/>
        <w:jc w:val="both"/>
        <w:rPr>
          <w:sz w:val="28"/>
          <w:szCs w:val="28"/>
        </w:rPr>
      </w:pPr>
      <w:r w:rsidRPr="0050420E">
        <w:rPr>
          <w:sz w:val="28"/>
          <w:szCs w:val="28"/>
        </w:rPr>
        <w:t>Методология включает</w:t>
      </w:r>
      <w:r w:rsidR="00FE225A" w:rsidRPr="00FE225A">
        <w:rPr>
          <w:sz w:val="28"/>
          <w:szCs w:val="28"/>
        </w:rPr>
        <w:t xml:space="preserve"> термодинамическ</w:t>
      </w:r>
      <w:r>
        <w:rPr>
          <w:sz w:val="28"/>
          <w:szCs w:val="28"/>
        </w:rPr>
        <w:t>ий</w:t>
      </w:r>
      <w:r w:rsidR="00FE225A" w:rsidRPr="00FE225A">
        <w:rPr>
          <w:sz w:val="28"/>
          <w:szCs w:val="28"/>
        </w:rPr>
        <w:t xml:space="preserve"> анализ, физико-химическ</w:t>
      </w:r>
      <w:r>
        <w:rPr>
          <w:sz w:val="28"/>
          <w:szCs w:val="28"/>
        </w:rPr>
        <w:t>ое</w:t>
      </w:r>
      <w:r w:rsidR="00FE225A" w:rsidRPr="00FE225A">
        <w:rPr>
          <w:sz w:val="28"/>
          <w:szCs w:val="28"/>
        </w:rPr>
        <w:t xml:space="preserve"> моделировани</w:t>
      </w:r>
      <w:r>
        <w:rPr>
          <w:sz w:val="28"/>
          <w:szCs w:val="28"/>
        </w:rPr>
        <w:t>е</w:t>
      </w:r>
      <w:r w:rsidR="00FE225A" w:rsidRPr="00FE225A">
        <w:rPr>
          <w:sz w:val="28"/>
          <w:szCs w:val="28"/>
        </w:rPr>
        <w:t>, лабораторны</w:t>
      </w:r>
      <w:r w:rsidR="00C1427B">
        <w:rPr>
          <w:sz w:val="28"/>
          <w:szCs w:val="28"/>
        </w:rPr>
        <w:t>е</w:t>
      </w:r>
      <w:r w:rsidR="00FE225A" w:rsidRPr="00FE225A">
        <w:rPr>
          <w:sz w:val="28"/>
          <w:szCs w:val="28"/>
        </w:rPr>
        <w:t xml:space="preserve"> эксперимент</w:t>
      </w:r>
      <w:r w:rsidR="00C1427B">
        <w:rPr>
          <w:sz w:val="28"/>
          <w:szCs w:val="28"/>
        </w:rPr>
        <w:t>ы</w:t>
      </w:r>
      <w:r w:rsidR="00FE225A" w:rsidRPr="00FE225A">
        <w:rPr>
          <w:sz w:val="28"/>
          <w:szCs w:val="28"/>
        </w:rPr>
        <w:t xml:space="preserve"> по измерению теплового эффекта реакций и выделения водорода, численные методы моделирования процессов тепло- и массопереноса в пористой среде, а также гидродинамическое моделирование на программной платформе ECLIPSE Thermal (Schlumberger).</w:t>
      </w:r>
    </w:p>
    <w:p w14:paraId="6F5AFB5B" w14:textId="5BE3F713" w:rsidR="00FE225A" w:rsidRPr="00FE225A" w:rsidRDefault="00FE225A" w:rsidP="003F7287">
      <w:pPr>
        <w:autoSpaceDE w:val="0"/>
        <w:autoSpaceDN w:val="0"/>
        <w:adjustRightInd w:val="0"/>
        <w:ind w:firstLine="708"/>
        <w:jc w:val="both"/>
        <w:rPr>
          <w:i/>
          <w:iCs/>
          <w:sz w:val="28"/>
          <w:szCs w:val="28"/>
        </w:rPr>
      </w:pPr>
      <w:r w:rsidRPr="00FE225A">
        <w:rPr>
          <w:i/>
          <w:iCs/>
          <w:sz w:val="28"/>
          <w:szCs w:val="28"/>
        </w:rPr>
        <w:t>Научная новизна работы:</w:t>
      </w:r>
    </w:p>
    <w:p w14:paraId="2AF3A396" w14:textId="7BA091F7" w:rsidR="00FE225A" w:rsidRPr="007A4EEE" w:rsidRDefault="0050420E" w:rsidP="003F7287">
      <w:pPr>
        <w:pStyle w:val="a7"/>
        <w:numPr>
          <w:ilvl w:val="0"/>
          <w:numId w:val="19"/>
        </w:numPr>
        <w:autoSpaceDE w:val="0"/>
        <w:autoSpaceDN w:val="0"/>
        <w:adjustRightInd w:val="0"/>
        <w:spacing w:line="240" w:lineRule="auto"/>
        <w:ind w:left="0" w:firstLine="709"/>
        <w:jc w:val="both"/>
        <w:rPr>
          <w:sz w:val="28"/>
          <w:szCs w:val="28"/>
        </w:rPr>
      </w:pPr>
      <w:r w:rsidRPr="007A4EEE">
        <w:rPr>
          <w:sz w:val="28"/>
          <w:szCs w:val="28"/>
        </w:rPr>
        <w:t>П</w:t>
      </w:r>
      <w:r w:rsidR="00FE225A" w:rsidRPr="007A4EEE">
        <w:rPr>
          <w:sz w:val="28"/>
          <w:szCs w:val="28"/>
        </w:rPr>
        <w:t>редложен метод термо</w:t>
      </w:r>
      <w:r w:rsidR="00E002D6" w:rsidRPr="007A4EEE">
        <w:rPr>
          <w:sz w:val="28"/>
          <w:szCs w:val="28"/>
        </w:rPr>
        <w:t>газ</w:t>
      </w:r>
      <w:r w:rsidR="00FE225A" w:rsidRPr="007A4EEE">
        <w:rPr>
          <w:sz w:val="28"/>
          <w:szCs w:val="28"/>
        </w:rPr>
        <w:t>охимического воздействия на продуктивный пласт, основанный на контролируемом взаимодействии многокомпонентных сплавов с</w:t>
      </w:r>
      <w:r w:rsidR="00066B69" w:rsidRPr="007A4EEE">
        <w:rPr>
          <w:sz w:val="28"/>
          <w:szCs w:val="28"/>
        </w:rPr>
        <w:t xml:space="preserve"> </w:t>
      </w:r>
      <w:r w:rsidR="00066B69" w:rsidRPr="007A4EEE">
        <w:rPr>
          <w:rFonts w:eastAsia="SimSun"/>
          <w:bCs/>
          <w:color w:val="000000"/>
          <w:kern w:val="2"/>
          <w:sz w:val="28"/>
          <w:szCs w:val="28"/>
          <w:lang w:eastAsia="zh-CN"/>
        </w:rPr>
        <w:t>подкисленной</w:t>
      </w:r>
      <w:r w:rsidR="00FE225A" w:rsidRPr="007A4EEE">
        <w:rPr>
          <w:sz w:val="28"/>
          <w:szCs w:val="28"/>
        </w:rPr>
        <w:t xml:space="preserve"> пластовой водой.</w:t>
      </w:r>
    </w:p>
    <w:p w14:paraId="0714B0A5" w14:textId="44D5FBCC" w:rsidR="00D77B10" w:rsidRDefault="00D77B10" w:rsidP="003F7287">
      <w:pPr>
        <w:pStyle w:val="a7"/>
        <w:numPr>
          <w:ilvl w:val="0"/>
          <w:numId w:val="19"/>
        </w:numPr>
        <w:autoSpaceDE w:val="0"/>
        <w:autoSpaceDN w:val="0"/>
        <w:adjustRightInd w:val="0"/>
        <w:spacing w:line="240" w:lineRule="auto"/>
        <w:ind w:left="0" w:firstLine="709"/>
        <w:jc w:val="both"/>
        <w:rPr>
          <w:sz w:val="28"/>
          <w:szCs w:val="28"/>
        </w:rPr>
      </w:pPr>
      <w:r w:rsidRPr="00D77B10">
        <w:rPr>
          <w:sz w:val="28"/>
          <w:szCs w:val="28"/>
        </w:rPr>
        <w:t>Определены оптимальные параметры подачи сплава и условия, обеспечивающие эффективное теплогазохимическое воздействие без разрушения призабойной зоны пласта</w:t>
      </w:r>
      <w:r>
        <w:rPr>
          <w:sz w:val="28"/>
          <w:szCs w:val="28"/>
        </w:rPr>
        <w:t>;</w:t>
      </w:r>
    </w:p>
    <w:p w14:paraId="538A6DAA" w14:textId="04F35BC8" w:rsidR="00FE225A" w:rsidRDefault="00FE225A" w:rsidP="00E1220C">
      <w:pPr>
        <w:pStyle w:val="a7"/>
        <w:numPr>
          <w:ilvl w:val="0"/>
          <w:numId w:val="19"/>
        </w:numPr>
        <w:autoSpaceDE w:val="0"/>
        <w:autoSpaceDN w:val="0"/>
        <w:adjustRightInd w:val="0"/>
        <w:spacing w:after="0" w:line="240" w:lineRule="auto"/>
        <w:ind w:left="0" w:firstLine="709"/>
        <w:jc w:val="both"/>
        <w:rPr>
          <w:sz w:val="28"/>
          <w:szCs w:val="28"/>
        </w:rPr>
      </w:pPr>
      <w:r w:rsidRPr="00FE225A">
        <w:rPr>
          <w:sz w:val="28"/>
          <w:szCs w:val="28"/>
        </w:rPr>
        <w:t>Предложена конструкция скважинного модуля для дозированной подачи сплава на забой скважины и регулирования скорости реакции.</w:t>
      </w:r>
    </w:p>
    <w:p w14:paraId="2B7B277C" w14:textId="68B10B55" w:rsidR="00FD60AD" w:rsidRPr="00FD60AD" w:rsidRDefault="00FD60AD" w:rsidP="00FD60AD">
      <w:pPr>
        <w:pStyle w:val="p1"/>
        <w:numPr>
          <w:ilvl w:val="0"/>
          <w:numId w:val="19"/>
        </w:numPr>
        <w:spacing w:before="0" w:beforeAutospacing="0" w:after="0" w:afterAutospacing="0"/>
        <w:ind w:left="0" w:firstLine="774"/>
        <w:jc w:val="both"/>
        <w:rPr>
          <w:sz w:val="28"/>
          <w:szCs w:val="28"/>
        </w:rPr>
      </w:pPr>
      <w:r w:rsidRPr="00FD60AD">
        <w:rPr>
          <w:sz w:val="28"/>
          <w:szCs w:val="28"/>
        </w:rPr>
        <w:t xml:space="preserve">Обоснована необходимость учёта факторов бурового инжиниринга (состояние цементного кольца, конструкция скважины, </w:t>
      </w:r>
      <w:r w:rsidRPr="00FD60AD">
        <w:rPr>
          <w:sz w:val="28"/>
          <w:szCs w:val="28"/>
        </w:rPr>
        <w:lastRenderedPageBreak/>
        <w:t>ограничения оборудования) при реализации термогазохимических технологий.</w:t>
      </w:r>
    </w:p>
    <w:p w14:paraId="2A799767" w14:textId="62102C1C" w:rsidR="00FE225A" w:rsidRDefault="00FE225A" w:rsidP="003F7287">
      <w:pPr>
        <w:pStyle w:val="a7"/>
        <w:autoSpaceDE w:val="0"/>
        <w:autoSpaceDN w:val="0"/>
        <w:adjustRightInd w:val="0"/>
        <w:spacing w:line="240" w:lineRule="auto"/>
        <w:ind w:left="709"/>
        <w:jc w:val="both"/>
        <w:rPr>
          <w:i/>
          <w:iCs/>
          <w:sz w:val="28"/>
          <w:szCs w:val="28"/>
        </w:rPr>
      </w:pPr>
      <w:r w:rsidRPr="00FE225A">
        <w:rPr>
          <w:i/>
          <w:iCs/>
          <w:sz w:val="28"/>
          <w:szCs w:val="28"/>
        </w:rPr>
        <w:t>Защищаемые положения</w:t>
      </w:r>
      <w:r>
        <w:rPr>
          <w:i/>
          <w:iCs/>
          <w:sz w:val="28"/>
          <w:szCs w:val="28"/>
        </w:rPr>
        <w:t>:</w:t>
      </w:r>
    </w:p>
    <w:p w14:paraId="12C17A1C" w14:textId="1FE08CC3" w:rsidR="00FE225A" w:rsidRDefault="00FE225A" w:rsidP="003F7287">
      <w:pPr>
        <w:pStyle w:val="a7"/>
        <w:numPr>
          <w:ilvl w:val="0"/>
          <w:numId w:val="20"/>
        </w:numPr>
        <w:autoSpaceDE w:val="0"/>
        <w:autoSpaceDN w:val="0"/>
        <w:adjustRightInd w:val="0"/>
        <w:spacing w:after="0" w:line="240" w:lineRule="auto"/>
        <w:ind w:left="0" w:firstLine="709"/>
        <w:jc w:val="both"/>
        <w:rPr>
          <w:sz w:val="28"/>
          <w:szCs w:val="28"/>
        </w:rPr>
      </w:pPr>
      <w:r w:rsidRPr="00FE225A">
        <w:rPr>
          <w:sz w:val="28"/>
          <w:szCs w:val="28"/>
        </w:rPr>
        <w:t>Механизм комплексного термогазохимического воздействия</w:t>
      </w:r>
      <w:r w:rsidR="00FD60AD">
        <w:rPr>
          <w:sz w:val="28"/>
          <w:szCs w:val="28"/>
        </w:rPr>
        <w:t xml:space="preserve"> на пласт</w:t>
      </w:r>
      <w:r w:rsidRPr="00FE225A">
        <w:rPr>
          <w:sz w:val="28"/>
          <w:szCs w:val="28"/>
        </w:rPr>
        <w:t xml:space="preserve">, основанный на реакциях </w:t>
      </w:r>
      <w:r w:rsidR="00E52D07">
        <w:rPr>
          <w:sz w:val="28"/>
          <w:szCs w:val="28"/>
        </w:rPr>
        <w:t>многокомпонентных</w:t>
      </w:r>
      <w:r w:rsidRPr="00FE225A">
        <w:rPr>
          <w:sz w:val="28"/>
          <w:szCs w:val="28"/>
        </w:rPr>
        <w:t xml:space="preserve"> сплавов с </w:t>
      </w:r>
      <w:r w:rsidR="00FD60AD">
        <w:rPr>
          <w:sz w:val="28"/>
          <w:szCs w:val="28"/>
        </w:rPr>
        <w:t xml:space="preserve">подкисленной пластовой </w:t>
      </w:r>
      <w:r w:rsidRPr="00FE225A">
        <w:rPr>
          <w:sz w:val="28"/>
          <w:szCs w:val="28"/>
        </w:rPr>
        <w:t>водой, сопровождающихся выделением тепла и водорода.</w:t>
      </w:r>
    </w:p>
    <w:p w14:paraId="609DFF82" w14:textId="77777777" w:rsidR="00FD60AD" w:rsidRDefault="00FE225A" w:rsidP="00FD60AD">
      <w:pPr>
        <w:pStyle w:val="a7"/>
        <w:numPr>
          <w:ilvl w:val="0"/>
          <w:numId w:val="20"/>
        </w:numPr>
        <w:autoSpaceDE w:val="0"/>
        <w:autoSpaceDN w:val="0"/>
        <w:adjustRightInd w:val="0"/>
        <w:spacing w:after="0" w:line="240" w:lineRule="auto"/>
        <w:ind w:left="0" w:firstLine="709"/>
        <w:jc w:val="both"/>
        <w:rPr>
          <w:sz w:val="28"/>
          <w:szCs w:val="28"/>
        </w:rPr>
      </w:pPr>
      <w:r w:rsidRPr="00FD60AD">
        <w:rPr>
          <w:sz w:val="28"/>
          <w:szCs w:val="28"/>
        </w:rPr>
        <w:t xml:space="preserve">Инженерная схема </w:t>
      </w:r>
      <w:r w:rsidR="00FD60AD" w:rsidRPr="00FD60AD">
        <w:rPr>
          <w:sz w:val="28"/>
          <w:szCs w:val="28"/>
        </w:rPr>
        <w:t>и параметры дозированной подачи сплава</w:t>
      </w:r>
      <w:r w:rsidRPr="00FD60AD">
        <w:rPr>
          <w:sz w:val="28"/>
          <w:szCs w:val="28"/>
        </w:rPr>
        <w:t xml:space="preserve"> на </w:t>
      </w:r>
      <w:r w:rsidR="00FD60AD" w:rsidRPr="00FD60AD">
        <w:rPr>
          <w:sz w:val="28"/>
          <w:szCs w:val="28"/>
        </w:rPr>
        <w:t>при</w:t>
      </w:r>
      <w:r w:rsidRPr="00FD60AD">
        <w:rPr>
          <w:sz w:val="28"/>
          <w:szCs w:val="28"/>
        </w:rPr>
        <w:t>забой</w:t>
      </w:r>
      <w:r w:rsidR="00FD60AD" w:rsidRPr="00FD60AD">
        <w:rPr>
          <w:sz w:val="28"/>
          <w:szCs w:val="28"/>
        </w:rPr>
        <w:t>ную зону, обеспечивающее управляемое и эффективное воздействие с учетом ограничений бурового инжиниринга.</w:t>
      </w:r>
      <w:r w:rsidRPr="00FD60AD">
        <w:rPr>
          <w:sz w:val="28"/>
          <w:szCs w:val="28"/>
        </w:rPr>
        <w:t xml:space="preserve"> </w:t>
      </w:r>
      <w:bookmarkStart w:id="13" w:name="_Hlk215678442"/>
    </w:p>
    <w:p w14:paraId="6F98208A" w14:textId="5B34DA3F" w:rsidR="000B57F9" w:rsidRDefault="000B57F9" w:rsidP="00FD60AD">
      <w:pPr>
        <w:pStyle w:val="a7"/>
        <w:numPr>
          <w:ilvl w:val="0"/>
          <w:numId w:val="20"/>
        </w:numPr>
        <w:autoSpaceDE w:val="0"/>
        <w:autoSpaceDN w:val="0"/>
        <w:adjustRightInd w:val="0"/>
        <w:spacing w:after="0" w:line="240" w:lineRule="auto"/>
        <w:ind w:left="0" w:firstLine="709"/>
        <w:jc w:val="both"/>
        <w:rPr>
          <w:sz w:val="28"/>
          <w:szCs w:val="28"/>
        </w:rPr>
      </w:pPr>
      <w:r w:rsidRPr="000B57F9">
        <w:rPr>
          <w:sz w:val="28"/>
          <w:szCs w:val="28"/>
        </w:rPr>
        <w:t xml:space="preserve">Основные закономерности по изменения температурного режима в призабойной зоне скважины при взаимодействии многогокомпонентного сплава и </w:t>
      </w:r>
      <w:r>
        <w:rPr>
          <w:sz w:val="28"/>
          <w:szCs w:val="28"/>
        </w:rPr>
        <w:t xml:space="preserve">подкисленной </w:t>
      </w:r>
      <w:r w:rsidRPr="000B57F9">
        <w:rPr>
          <w:sz w:val="28"/>
          <w:szCs w:val="28"/>
        </w:rPr>
        <w:t>пластовой воды.</w:t>
      </w:r>
    </w:p>
    <w:bookmarkEnd w:id="13"/>
    <w:p w14:paraId="4C679829" w14:textId="3E46D9AC" w:rsidR="00FD60AD" w:rsidRPr="00FD60AD" w:rsidRDefault="00FD60AD" w:rsidP="00FD60AD">
      <w:pPr>
        <w:autoSpaceDE w:val="0"/>
        <w:autoSpaceDN w:val="0"/>
        <w:adjustRightInd w:val="0"/>
        <w:ind w:firstLine="708"/>
        <w:jc w:val="both"/>
        <w:rPr>
          <w:sz w:val="28"/>
          <w:szCs w:val="28"/>
        </w:rPr>
      </w:pPr>
      <w:r w:rsidRPr="00FD60AD">
        <w:rPr>
          <w:sz w:val="28"/>
          <w:szCs w:val="28"/>
        </w:rPr>
        <w:t>Практическая значимость работы заключается в разработке технологии повышения нефтеотдачи пластов с высоковязкой нефтью, адаптированной к реальным условиям эксплуатации скважин.</w:t>
      </w:r>
    </w:p>
    <w:p w14:paraId="369854AE" w14:textId="25E07008" w:rsidR="00FD60AD" w:rsidRDefault="00FD60AD" w:rsidP="00FD60AD">
      <w:pPr>
        <w:autoSpaceDE w:val="0"/>
        <w:autoSpaceDN w:val="0"/>
        <w:adjustRightInd w:val="0"/>
        <w:ind w:firstLine="708"/>
        <w:jc w:val="both"/>
        <w:rPr>
          <w:sz w:val="28"/>
          <w:szCs w:val="28"/>
        </w:rPr>
      </w:pPr>
      <w:r w:rsidRPr="00FD60AD">
        <w:rPr>
          <w:sz w:val="28"/>
          <w:szCs w:val="28"/>
        </w:rPr>
        <w:t>Применение многокомпонентных алюминиевых сплавов обеспечивает снижение вязкости нефти, увеличение радиуса прогрева пласта и рост дебита скважин при одновременном снижении энергетических затрат по сравнению с традиционными тепловыми методами.</w:t>
      </w:r>
      <w:r>
        <w:rPr>
          <w:sz w:val="28"/>
          <w:szCs w:val="28"/>
        </w:rPr>
        <w:t xml:space="preserve"> </w:t>
      </w:r>
      <w:r w:rsidRPr="00FD60AD">
        <w:rPr>
          <w:sz w:val="28"/>
          <w:szCs w:val="28"/>
        </w:rPr>
        <w:t>Предлагаемая технология может быть внедрена на месторождениях Каражанбас, Кенкияк и Северный Бузачи, в том числе в сочетании с паротепловыми методами, что позволит повысить стабильность добычи и эффективность разработки.</w:t>
      </w:r>
    </w:p>
    <w:p w14:paraId="43E7F007" w14:textId="496F00C2" w:rsidR="00810592" w:rsidRPr="00810592" w:rsidRDefault="00810592" w:rsidP="00810592">
      <w:pPr>
        <w:autoSpaceDE w:val="0"/>
        <w:autoSpaceDN w:val="0"/>
        <w:adjustRightInd w:val="0"/>
        <w:ind w:firstLine="708"/>
        <w:jc w:val="both"/>
        <w:rPr>
          <w:b/>
          <w:bCs/>
          <w:sz w:val="28"/>
          <w:szCs w:val="28"/>
        </w:rPr>
      </w:pPr>
      <w:r w:rsidRPr="00810592">
        <w:rPr>
          <w:b/>
          <w:bCs/>
          <w:sz w:val="28"/>
          <w:szCs w:val="28"/>
        </w:rPr>
        <w:t>Связь работы с научно – исследовательскими проектами, программами</w:t>
      </w:r>
    </w:p>
    <w:p w14:paraId="692A9E39" w14:textId="77777777" w:rsidR="00D43211" w:rsidRPr="00D43211" w:rsidRDefault="00D43211" w:rsidP="00FD60AD">
      <w:pPr>
        <w:autoSpaceDE w:val="0"/>
        <w:autoSpaceDN w:val="0"/>
        <w:adjustRightInd w:val="0"/>
        <w:ind w:firstLine="708"/>
        <w:jc w:val="both"/>
        <w:rPr>
          <w:sz w:val="28"/>
          <w:szCs w:val="28"/>
        </w:rPr>
      </w:pPr>
      <w:r w:rsidRPr="00D43211">
        <w:rPr>
          <w:sz w:val="28"/>
          <w:szCs w:val="28"/>
        </w:rPr>
        <w:t>Диссертационная работа соискателя выполнена в рамках реализации грантового финансирования «Жас ғалым» AP25793601 «Увеличение эффективности заводнения нефтяных месторождений путем учета взаимодействия скважин и подбора оптимальной схемы их расположения» (период реализации 2025 – 2027 гг.) и ПЦФ BR24992868 «Разработка инновационной технологии и программных продуктов применения многокомпонентных сплавов для повышения продуктивности скважин высоковязкой нефти» (период реализации 2024 – 2026 гг.) выполняемых при поддержке и финансировании Комитетом науки МНВО РК.</w:t>
      </w:r>
    </w:p>
    <w:p w14:paraId="5146D00D" w14:textId="373C1B1F" w:rsidR="00293F8F" w:rsidRPr="00E002D6" w:rsidRDefault="00293F8F" w:rsidP="00FD60AD">
      <w:pPr>
        <w:autoSpaceDE w:val="0"/>
        <w:autoSpaceDN w:val="0"/>
        <w:adjustRightInd w:val="0"/>
        <w:ind w:firstLine="708"/>
        <w:jc w:val="both"/>
        <w:rPr>
          <w:sz w:val="28"/>
          <w:szCs w:val="28"/>
        </w:rPr>
      </w:pPr>
      <w:r w:rsidRPr="00E002D6">
        <w:rPr>
          <w:sz w:val="28"/>
          <w:szCs w:val="28"/>
        </w:rPr>
        <w:t xml:space="preserve">Основные результаты </w:t>
      </w:r>
      <w:r w:rsidR="00FD60AD">
        <w:rPr>
          <w:sz w:val="28"/>
          <w:szCs w:val="28"/>
        </w:rPr>
        <w:t xml:space="preserve">работы </w:t>
      </w:r>
      <w:r w:rsidRPr="00E002D6">
        <w:rPr>
          <w:sz w:val="28"/>
          <w:szCs w:val="28"/>
        </w:rPr>
        <w:t xml:space="preserve">опубликованы в </w:t>
      </w:r>
      <w:r w:rsidR="00F71C6F">
        <w:rPr>
          <w:sz w:val="28"/>
          <w:szCs w:val="28"/>
        </w:rPr>
        <w:t>8</w:t>
      </w:r>
      <w:r w:rsidRPr="00E002D6">
        <w:rPr>
          <w:sz w:val="28"/>
          <w:szCs w:val="28"/>
        </w:rPr>
        <w:t xml:space="preserve"> научных трудах, включая </w:t>
      </w:r>
      <w:r w:rsidR="00E002D6">
        <w:rPr>
          <w:sz w:val="28"/>
          <w:szCs w:val="28"/>
        </w:rPr>
        <w:t>4</w:t>
      </w:r>
      <w:r w:rsidRPr="00E002D6">
        <w:rPr>
          <w:sz w:val="28"/>
          <w:szCs w:val="28"/>
        </w:rPr>
        <w:t xml:space="preserve"> статьи в журналах, входящих в базу данных Scopus, </w:t>
      </w:r>
      <w:r w:rsidR="00866CF1">
        <w:rPr>
          <w:sz w:val="28"/>
          <w:szCs w:val="28"/>
        </w:rPr>
        <w:t>4</w:t>
      </w:r>
      <w:r w:rsidRPr="00E002D6">
        <w:rPr>
          <w:sz w:val="28"/>
          <w:szCs w:val="28"/>
        </w:rPr>
        <w:t xml:space="preserve"> — в изданиях, рекомендованных Комитетом по качеству в сфере науки МОН РК.</w:t>
      </w:r>
    </w:p>
    <w:p w14:paraId="782A07DC" w14:textId="4649C069" w:rsidR="00293F8F" w:rsidRDefault="00293F8F" w:rsidP="003F7287">
      <w:pPr>
        <w:autoSpaceDE w:val="0"/>
        <w:autoSpaceDN w:val="0"/>
        <w:adjustRightInd w:val="0"/>
        <w:ind w:firstLine="708"/>
        <w:jc w:val="both"/>
        <w:rPr>
          <w:sz w:val="28"/>
          <w:szCs w:val="28"/>
        </w:rPr>
      </w:pPr>
      <w:r w:rsidRPr="000B57F9">
        <w:rPr>
          <w:sz w:val="28"/>
          <w:szCs w:val="28"/>
        </w:rPr>
        <w:t xml:space="preserve">Диссертация состоит из введения, четырёх глав, заключения и списка литературы, включающего </w:t>
      </w:r>
      <w:r w:rsidR="0050420E" w:rsidRPr="000B57F9">
        <w:rPr>
          <w:sz w:val="28"/>
          <w:szCs w:val="28"/>
        </w:rPr>
        <w:t>1</w:t>
      </w:r>
      <w:r w:rsidR="00F71C6F" w:rsidRPr="000B57F9">
        <w:rPr>
          <w:sz w:val="28"/>
          <w:szCs w:val="28"/>
        </w:rPr>
        <w:t>40</w:t>
      </w:r>
      <w:r w:rsidRPr="000B57F9">
        <w:rPr>
          <w:sz w:val="28"/>
          <w:szCs w:val="28"/>
        </w:rPr>
        <w:t xml:space="preserve"> наименований. Работа изложена на </w:t>
      </w:r>
      <w:r w:rsidR="0050420E" w:rsidRPr="000B57F9">
        <w:rPr>
          <w:sz w:val="28"/>
          <w:szCs w:val="28"/>
        </w:rPr>
        <w:t>1</w:t>
      </w:r>
      <w:r w:rsidR="00963114" w:rsidRPr="000B57F9">
        <w:rPr>
          <w:sz w:val="28"/>
          <w:szCs w:val="28"/>
        </w:rPr>
        <w:t>1</w:t>
      </w:r>
      <w:r w:rsidR="00F71C6F" w:rsidRPr="000B57F9">
        <w:rPr>
          <w:sz w:val="28"/>
          <w:szCs w:val="28"/>
        </w:rPr>
        <w:t>2</w:t>
      </w:r>
      <w:r w:rsidRPr="000B57F9">
        <w:rPr>
          <w:sz w:val="28"/>
          <w:szCs w:val="28"/>
        </w:rPr>
        <w:t xml:space="preserve"> страницах машинописного текста и содержит </w:t>
      </w:r>
      <w:r w:rsidR="0050420E" w:rsidRPr="000B57F9">
        <w:rPr>
          <w:sz w:val="28"/>
          <w:szCs w:val="28"/>
        </w:rPr>
        <w:t>3</w:t>
      </w:r>
      <w:r w:rsidR="000B57F9" w:rsidRPr="000B57F9">
        <w:rPr>
          <w:sz w:val="28"/>
          <w:szCs w:val="28"/>
        </w:rPr>
        <w:t>3</w:t>
      </w:r>
      <w:r w:rsidRPr="000B57F9">
        <w:rPr>
          <w:sz w:val="28"/>
          <w:szCs w:val="28"/>
        </w:rPr>
        <w:t xml:space="preserve"> рисунк</w:t>
      </w:r>
      <w:r w:rsidR="000B57F9">
        <w:rPr>
          <w:sz w:val="28"/>
          <w:szCs w:val="28"/>
        </w:rPr>
        <w:t>а</w:t>
      </w:r>
      <w:r w:rsidRPr="000B57F9">
        <w:rPr>
          <w:sz w:val="28"/>
          <w:szCs w:val="28"/>
        </w:rPr>
        <w:t xml:space="preserve">, </w:t>
      </w:r>
      <w:r w:rsidR="000B57F9" w:rsidRPr="000B57F9">
        <w:rPr>
          <w:sz w:val="28"/>
          <w:szCs w:val="28"/>
        </w:rPr>
        <w:t>20</w:t>
      </w:r>
      <w:r w:rsidRPr="000B57F9">
        <w:rPr>
          <w:sz w:val="28"/>
          <w:szCs w:val="28"/>
        </w:rPr>
        <w:t xml:space="preserve"> таблиц</w:t>
      </w:r>
      <w:r w:rsidR="0050420E" w:rsidRPr="000B57F9">
        <w:rPr>
          <w:sz w:val="28"/>
          <w:szCs w:val="28"/>
        </w:rPr>
        <w:t>.</w:t>
      </w:r>
    </w:p>
    <w:p w14:paraId="632FFD71" w14:textId="77777777" w:rsidR="00293F8F" w:rsidRDefault="00293F8F" w:rsidP="003F7287">
      <w:pPr>
        <w:autoSpaceDE w:val="0"/>
        <w:autoSpaceDN w:val="0"/>
        <w:adjustRightInd w:val="0"/>
        <w:ind w:firstLine="708"/>
        <w:jc w:val="both"/>
        <w:rPr>
          <w:sz w:val="28"/>
          <w:szCs w:val="28"/>
        </w:rPr>
      </w:pPr>
    </w:p>
    <w:p w14:paraId="29730362" w14:textId="77777777" w:rsidR="00250493" w:rsidRDefault="00250493" w:rsidP="003F7287">
      <w:pPr>
        <w:spacing w:after="160"/>
        <w:rPr>
          <w:bCs/>
          <w:sz w:val="28"/>
          <w:szCs w:val="28"/>
        </w:rPr>
      </w:pPr>
      <w:r>
        <w:rPr>
          <w:bCs/>
          <w:sz w:val="28"/>
          <w:szCs w:val="28"/>
        </w:rPr>
        <w:br w:type="page"/>
      </w:r>
    </w:p>
    <w:p w14:paraId="48FDF46C" w14:textId="61BCD9EB" w:rsidR="00424418" w:rsidRPr="003D3A03" w:rsidRDefault="00424418" w:rsidP="003F7287">
      <w:pPr>
        <w:pStyle w:val="a7"/>
        <w:numPr>
          <w:ilvl w:val="0"/>
          <w:numId w:val="1"/>
        </w:numPr>
        <w:spacing w:line="240" w:lineRule="auto"/>
        <w:ind w:left="709" w:firstLine="0"/>
        <w:jc w:val="both"/>
        <w:outlineLvl w:val="0"/>
        <w:rPr>
          <w:b/>
          <w:sz w:val="28"/>
          <w:szCs w:val="28"/>
        </w:rPr>
      </w:pPr>
      <w:bookmarkStart w:id="14" w:name="_Toc214047574"/>
      <w:bookmarkStart w:id="15" w:name="_Toc214630358"/>
      <w:bookmarkStart w:id="16" w:name="_Toc215787165"/>
      <w:bookmarkStart w:id="17" w:name="_Toc226573907"/>
      <w:bookmarkStart w:id="18" w:name="_Hlk213778304"/>
      <w:r w:rsidRPr="00533A86">
        <w:rPr>
          <w:b/>
          <w:sz w:val="28"/>
          <w:szCs w:val="28"/>
        </w:rPr>
        <w:lastRenderedPageBreak/>
        <w:t xml:space="preserve">ОБЗОР И АНАЛИЗ СОВРЕМЕННОГО СОСТОЯНИЯ ПРОБЛЕМЫ </w:t>
      </w:r>
      <w:r w:rsidRPr="00533A86">
        <w:rPr>
          <w:b/>
          <w:bCs/>
          <w:sz w:val="28"/>
          <w:szCs w:val="28"/>
        </w:rPr>
        <w:t>ВОЗДЕЙСТВИЯ НА НЕФТЯНОЙ РЕЗЕРВУАР – КОЛЛЕКТОР С ВЫСОКОВЯЗКОЙ НЕФТЬЮ</w:t>
      </w:r>
      <w:bookmarkEnd w:id="14"/>
      <w:bookmarkEnd w:id="15"/>
      <w:bookmarkEnd w:id="16"/>
      <w:bookmarkEnd w:id="17"/>
    </w:p>
    <w:p w14:paraId="2500F187" w14:textId="77777777" w:rsidR="003D3A03" w:rsidRPr="00273710" w:rsidRDefault="003D3A03" w:rsidP="003F7287">
      <w:pPr>
        <w:pStyle w:val="a7"/>
        <w:spacing w:line="240" w:lineRule="auto"/>
        <w:ind w:left="709"/>
        <w:jc w:val="both"/>
        <w:rPr>
          <w:b/>
          <w:sz w:val="28"/>
          <w:szCs w:val="28"/>
        </w:rPr>
      </w:pPr>
    </w:p>
    <w:p w14:paraId="11C29DF2" w14:textId="14140F3B" w:rsidR="00FF4383" w:rsidRPr="00831E5E" w:rsidRDefault="00FF4383" w:rsidP="003F7287">
      <w:pPr>
        <w:pStyle w:val="a7"/>
        <w:numPr>
          <w:ilvl w:val="1"/>
          <w:numId w:val="5"/>
        </w:numPr>
        <w:spacing w:after="0" w:line="240" w:lineRule="auto"/>
        <w:ind w:left="709" w:firstLine="0"/>
        <w:jc w:val="both"/>
        <w:outlineLvl w:val="1"/>
        <w:rPr>
          <w:b/>
          <w:sz w:val="28"/>
          <w:szCs w:val="28"/>
        </w:rPr>
      </w:pPr>
      <w:bookmarkStart w:id="19" w:name="_Toc213692227"/>
      <w:bookmarkStart w:id="20" w:name="_Toc214047575"/>
      <w:bookmarkStart w:id="21" w:name="_Toc214630359"/>
      <w:bookmarkStart w:id="22" w:name="_Toc215787166"/>
      <w:bookmarkStart w:id="23" w:name="_Toc226573908"/>
      <w:r w:rsidRPr="00533A86">
        <w:rPr>
          <w:rFonts w:eastAsia="SimSun"/>
          <w:b/>
          <w:bCs/>
          <w:kern w:val="2"/>
          <w:sz w:val="28"/>
          <w:szCs w:val="28"/>
          <w:lang w:eastAsia="zh-CN"/>
        </w:rPr>
        <w:t>Анализ современных способов увеличения дебита скважин на месторождениях нефти и газа</w:t>
      </w:r>
      <w:bookmarkEnd w:id="19"/>
      <w:bookmarkEnd w:id="20"/>
      <w:bookmarkEnd w:id="21"/>
      <w:bookmarkEnd w:id="22"/>
      <w:bookmarkEnd w:id="23"/>
    </w:p>
    <w:p w14:paraId="6098FE0F" w14:textId="77777777" w:rsidR="00831E5E" w:rsidRPr="00831E5E" w:rsidRDefault="00831E5E" w:rsidP="003F7287">
      <w:pPr>
        <w:rPr>
          <w:b/>
          <w:sz w:val="28"/>
          <w:szCs w:val="28"/>
        </w:rPr>
      </w:pPr>
    </w:p>
    <w:p w14:paraId="55E1FFB3" w14:textId="77777777" w:rsidR="00273710" w:rsidRPr="00BD1758" w:rsidRDefault="00273710" w:rsidP="003F7287">
      <w:pPr>
        <w:ind w:firstLine="708"/>
        <w:jc w:val="both"/>
        <w:rPr>
          <w:color w:val="000000"/>
          <w:sz w:val="28"/>
          <w:szCs w:val="28"/>
        </w:rPr>
      </w:pPr>
      <w:bookmarkStart w:id="24" w:name="_Hlk213934246"/>
      <w:r w:rsidRPr="00BD1758">
        <w:rPr>
          <w:color w:val="000000"/>
          <w:sz w:val="28"/>
          <w:szCs w:val="28"/>
        </w:rPr>
        <w:t xml:space="preserve">Увеличение добычи нефти из скважин во многом зависит от эффективности применения методов воздействия на призабойную зону пласта (ПЗП). </w:t>
      </w:r>
    </w:p>
    <w:p w14:paraId="5A1B50B0" w14:textId="312AE7F5" w:rsidR="00273710" w:rsidRDefault="00273710" w:rsidP="003F7287">
      <w:pPr>
        <w:ind w:firstLine="709"/>
        <w:jc w:val="both"/>
        <w:rPr>
          <w:color w:val="000000"/>
          <w:sz w:val="28"/>
          <w:szCs w:val="28"/>
        </w:rPr>
      </w:pPr>
      <w:r w:rsidRPr="00BD1758">
        <w:rPr>
          <w:color w:val="000000"/>
          <w:sz w:val="28"/>
          <w:szCs w:val="28"/>
        </w:rPr>
        <w:t xml:space="preserve">Работа </w:t>
      </w:r>
      <w:r>
        <w:rPr>
          <w:color w:val="000000"/>
          <w:sz w:val="28"/>
          <w:szCs w:val="28"/>
        </w:rPr>
        <w:t xml:space="preserve">нефтедобывающих </w:t>
      </w:r>
      <w:r w:rsidRPr="00BD1758">
        <w:rPr>
          <w:color w:val="000000"/>
          <w:sz w:val="28"/>
          <w:szCs w:val="28"/>
        </w:rPr>
        <w:t xml:space="preserve">скважин в первую очередь определяется их продуктивностью, состоянием наземного и скважинного оборудования, а также высоким содержанием воды при добыче. </w:t>
      </w:r>
      <w:r w:rsidR="00C07E73" w:rsidRPr="00C07E73">
        <w:rPr>
          <w:color w:val="000000"/>
          <w:sz w:val="28"/>
          <w:szCs w:val="28"/>
        </w:rPr>
        <w:t>Во многих нефтедобывающих компаниях снижение дебита нефти обусловлено резким увеличением обводнённости добываемой продукции и уменьшением продуктивности скважин.</w:t>
      </w:r>
      <w:r>
        <w:rPr>
          <w:color w:val="000000"/>
          <w:sz w:val="28"/>
          <w:szCs w:val="28"/>
        </w:rPr>
        <w:t xml:space="preserve"> Для решения данных проблем </w:t>
      </w:r>
      <w:r w:rsidR="00C07E73" w:rsidRPr="00C07E73">
        <w:rPr>
          <w:color w:val="000000"/>
          <w:sz w:val="28"/>
          <w:szCs w:val="28"/>
        </w:rPr>
        <w:t>реализуется широкий спектр технологий и методов</w:t>
      </w:r>
      <w:r w:rsidRPr="00BD1758">
        <w:rPr>
          <w:color w:val="000000"/>
          <w:sz w:val="28"/>
          <w:szCs w:val="28"/>
        </w:rPr>
        <w:t>, применяемых для воздействия на залежи нефти и призабойную зону на поздних стадиях разработки месторождений</w:t>
      </w:r>
      <w:r>
        <w:rPr>
          <w:color w:val="000000"/>
          <w:sz w:val="28"/>
          <w:szCs w:val="28"/>
        </w:rPr>
        <w:t>.</w:t>
      </w:r>
      <w:r w:rsidRPr="00BD1758">
        <w:rPr>
          <w:color w:val="000000"/>
          <w:sz w:val="28"/>
          <w:szCs w:val="28"/>
        </w:rPr>
        <w:t xml:space="preserve"> </w:t>
      </w:r>
    </w:p>
    <w:p w14:paraId="68E5B4F9" w14:textId="2760DCC5" w:rsidR="00273710" w:rsidRPr="002E0EE0" w:rsidRDefault="00273710" w:rsidP="00CC342D">
      <w:pPr>
        <w:ind w:firstLine="709"/>
        <w:jc w:val="both"/>
        <w:rPr>
          <w:color w:val="000000"/>
          <w:sz w:val="28"/>
          <w:szCs w:val="28"/>
        </w:rPr>
      </w:pPr>
      <w:r w:rsidRPr="002E0EE0">
        <w:rPr>
          <w:color w:val="000000"/>
          <w:sz w:val="28"/>
          <w:szCs w:val="28"/>
        </w:rPr>
        <w:t>В целом, все методы воздействия на залежь с целью повышения</w:t>
      </w:r>
      <w:r w:rsidR="00CC342D">
        <w:rPr>
          <w:color w:val="000000"/>
          <w:sz w:val="28"/>
          <w:szCs w:val="28"/>
        </w:rPr>
        <w:t xml:space="preserve"> </w:t>
      </w:r>
      <w:r w:rsidRPr="002E0EE0">
        <w:rPr>
          <w:color w:val="000000"/>
          <w:sz w:val="28"/>
          <w:szCs w:val="28"/>
        </w:rPr>
        <w:t xml:space="preserve">нефтеотдачи пластов можно разделить на три большие группы (Рисунок </w:t>
      </w:r>
      <w:r>
        <w:rPr>
          <w:color w:val="000000"/>
          <w:sz w:val="28"/>
          <w:szCs w:val="28"/>
          <w:lang w:val="kk-KZ"/>
        </w:rPr>
        <w:t>1</w:t>
      </w:r>
      <w:r w:rsidRPr="002E0EE0">
        <w:rPr>
          <w:color w:val="000000"/>
          <w:sz w:val="28"/>
          <w:szCs w:val="28"/>
        </w:rPr>
        <w:t>.1)</w:t>
      </w:r>
      <w:r w:rsidR="00A87E1F">
        <w:rPr>
          <w:color w:val="000000"/>
          <w:sz w:val="28"/>
          <w:szCs w:val="28"/>
        </w:rPr>
        <w:t xml:space="preserve"> </w:t>
      </w:r>
      <w:r w:rsidR="00A87E1F" w:rsidRPr="007E348F">
        <w:rPr>
          <w:color w:val="000000"/>
          <w:sz w:val="28"/>
          <w:szCs w:val="28"/>
        </w:rPr>
        <w:t>[</w:t>
      </w:r>
      <w:r w:rsidR="006E01FB">
        <w:rPr>
          <w:color w:val="000000"/>
          <w:sz w:val="28"/>
          <w:szCs w:val="28"/>
        </w:rPr>
        <w:t>5</w:t>
      </w:r>
      <w:r w:rsidR="00A87E1F" w:rsidRPr="007E348F">
        <w:rPr>
          <w:color w:val="000000"/>
          <w:sz w:val="28"/>
          <w:szCs w:val="28"/>
        </w:rPr>
        <w:t>]</w:t>
      </w:r>
      <w:r w:rsidRPr="002E0EE0">
        <w:rPr>
          <w:color w:val="000000"/>
          <w:sz w:val="28"/>
          <w:szCs w:val="28"/>
        </w:rPr>
        <w:t>:</w:t>
      </w:r>
    </w:p>
    <w:p w14:paraId="4F5CAD2A" w14:textId="77777777" w:rsidR="00273710" w:rsidRPr="002E0EE0" w:rsidRDefault="00273710" w:rsidP="003F7287">
      <w:pPr>
        <w:ind w:firstLine="709"/>
        <w:jc w:val="both"/>
        <w:rPr>
          <w:color w:val="000000"/>
          <w:sz w:val="28"/>
          <w:szCs w:val="28"/>
        </w:rPr>
      </w:pPr>
      <w:r w:rsidRPr="002E0EE0">
        <w:rPr>
          <w:color w:val="000000"/>
          <w:sz w:val="28"/>
          <w:szCs w:val="28"/>
        </w:rPr>
        <w:t>1) третичные МУН;</w:t>
      </w:r>
    </w:p>
    <w:p w14:paraId="316C1600" w14:textId="77777777" w:rsidR="00273710" w:rsidRPr="002E0EE0" w:rsidRDefault="00273710" w:rsidP="003F7287">
      <w:pPr>
        <w:ind w:firstLine="709"/>
        <w:jc w:val="both"/>
        <w:rPr>
          <w:color w:val="000000"/>
          <w:sz w:val="28"/>
          <w:szCs w:val="28"/>
        </w:rPr>
      </w:pPr>
      <w:r w:rsidRPr="002E0EE0">
        <w:rPr>
          <w:color w:val="000000"/>
          <w:sz w:val="28"/>
          <w:szCs w:val="28"/>
        </w:rPr>
        <w:t>2) методы ИДН;</w:t>
      </w:r>
    </w:p>
    <w:p w14:paraId="1A94CD80" w14:textId="77777777" w:rsidR="00273710" w:rsidRDefault="00273710" w:rsidP="003F7287">
      <w:pPr>
        <w:spacing w:after="240"/>
        <w:ind w:firstLine="709"/>
        <w:jc w:val="both"/>
        <w:rPr>
          <w:color w:val="000000"/>
          <w:sz w:val="28"/>
          <w:szCs w:val="28"/>
        </w:rPr>
      </w:pPr>
      <w:r w:rsidRPr="002E0EE0">
        <w:rPr>
          <w:color w:val="000000"/>
          <w:sz w:val="28"/>
          <w:szCs w:val="28"/>
        </w:rPr>
        <w:t>3) методы водоизоляции.</w:t>
      </w:r>
    </w:p>
    <w:p w14:paraId="599C769F" w14:textId="77777777" w:rsidR="00273710" w:rsidRDefault="00273710" w:rsidP="003F7287">
      <w:pPr>
        <w:jc w:val="center"/>
        <w:rPr>
          <w:color w:val="000000"/>
          <w:sz w:val="28"/>
          <w:szCs w:val="28"/>
        </w:rPr>
      </w:pPr>
      <w:r w:rsidRPr="00831B84">
        <w:rPr>
          <w:noProof/>
          <w:color w:val="000000"/>
          <w:sz w:val="28"/>
          <w:szCs w:val="28"/>
        </w:rPr>
        <w:drawing>
          <wp:inline distT="0" distB="0" distL="0" distR="0" wp14:anchorId="38997B2F" wp14:editId="6817C62B">
            <wp:extent cx="5306778" cy="2552700"/>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69098" cy="2582678"/>
                    </a:xfrm>
                    <a:prstGeom prst="rect">
                      <a:avLst/>
                    </a:prstGeom>
                  </pic:spPr>
                </pic:pic>
              </a:graphicData>
            </a:graphic>
          </wp:inline>
        </w:drawing>
      </w:r>
    </w:p>
    <w:p w14:paraId="627FAAC5" w14:textId="54B7AA97" w:rsidR="00273710" w:rsidRPr="00831B84" w:rsidRDefault="00273710" w:rsidP="003F7287">
      <w:pPr>
        <w:widowControl w:val="0"/>
        <w:spacing w:before="120" w:after="240"/>
        <w:jc w:val="center"/>
        <w:rPr>
          <w:rFonts w:eastAsia="SimSun"/>
          <w:bCs/>
          <w:color w:val="000000"/>
          <w:kern w:val="2"/>
          <w:sz w:val="28"/>
          <w:szCs w:val="28"/>
          <w:lang w:eastAsia="zh-CN"/>
        </w:rPr>
      </w:pPr>
      <w:r w:rsidRPr="00BD1758">
        <w:rPr>
          <w:rFonts w:eastAsia="SimSun"/>
          <w:bCs/>
          <w:color w:val="000000"/>
          <w:kern w:val="2"/>
          <w:sz w:val="28"/>
          <w:szCs w:val="28"/>
          <w:lang w:eastAsia="zh-CN"/>
        </w:rPr>
        <w:t xml:space="preserve">Рисунок </w:t>
      </w:r>
      <w:r>
        <w:rPr>
          <w:rFonts w:eastAsia="SimSun"/>
          <w:bCs/>
          <w:color w:val="000000"/>
          <w:kern w:val="2"/>
          <w:sz w:val="28"/>
          <w:szCs w:val="28"/>
          <w:lang w:eastAsia="zh-CN"/>
        </w:rPr>
        <w:t>1.1</w:t>
      </w:r>
      <w:r w:rsidRPr="00BD1758">
        <w:rPr>
          <w:rFonts w:eastAsia="SimSun"/>
          <w:bCs/>
          <w:color w:val="000000"/>
          <w:kern w:val="2"/>
          <w:sz w:val="28"/>
          <w:szCs w:val="28"/>
          <w:lang w:eastAsia="zh-CN"/>
        </w:rPr>
        <w:t xml:space="preserve"> – </w:t>
      </w:r>
      <w:r>
        <w:rPr>
          <w:rFonts w:eastAsia="SimSun"/>
          <w:bCs/>
          <w:color w:val="000000"/>
          <w:kern w:val="2"/>
          <w:sz w:val="28"/>
          <w:szCs w:val="28"/>
          <w:lang w:eastAsia="zh-CN"/>
        </w:rPr>
        <w:t>Методы воздействия на</w:t>
      </w:r>
      <w:r w:rsidR="00030204">
        <w:rPr>
          <w:rFonts w:eastAsia="SimSun"/>
          <w:bCs/>
          <w:color w:val="000000"/>
          <w:kern w:val="2"/>
          <w:sz w:val="28"/>
          <w:szCs w:val="28"/>
          <w:lang w:val="kk-KZ" w:eastAsia="zh-CN"/>
        </w:rPr>
        <w:t xml:space="preserve"> продуктивную</w:t>
      </w:r>
      <w:r>
        <w:rPr>
          <w:rFonts w:eastAsia="SimSun"/>
          <w:bCs/>
          <w:color w:val="000000"/>
          <w:kern w:val="2"/>
          <w:sz w:val="28"/>
          <w:szCs w:val="28"/>
          <w:lang w:eastAsia="zh-CN"/>
        </w:rPr>
        <w:t xml:space="preserve"> залежь</w:t>
      </w:r>
      <w:r w:rsidR="008E5E41">
        <w:rPr>
          <w:rFonts w:eastAsia="SimSun"/>
          <w:bCs/>
          <w:color w:val="000000"/>
          <w:kern w:val="2"/>
          <w:sz w:val="28"/>
          <w:szCs w:val="28"/>
          <w:lang w:eastAsia="zh-CN"/>
        </w:rPr>
        <w:t xml:space="preserve"> </w:t>
      </w:r>
      <w:r w:rsidR="008E5E41" w:rsidRPr="007E348F">
        <w:rPr>
          <w:color w:val="000000"/>
          <w:sz w:val="28"/>
          <w:szCs w:val="28"/>
        </w:rPr>
        <w:t>[</w:t>
      </w:r>
      <w:r w:rsidR="006E01FB">
        <w:rPr>
          <w:color w:val="000000"/>
          <w:sz w:val="28"/>
          <w:szCs w:val="28"/>
        </w:rPr>
        <w:t>5</w:t>
      </w:r>
      <w:r w:rsidR="008E5E41" w:rsidRPr="007E348F">
        <w:rPr>
          <w:color w:val="000000"/>
          <w:sz w:val="28"/>
          <w:szCs w:val="28"/>
        </w:rPr>
        <w:t>]</w:t>
      </w:r>
    </w:p>
    <w:p w14:paraId="56C72ED1" w14:textId="5B1A57A8" w:rsidR="00273710" w:rsidRDefault="00273710" w:rsidP="003F7287">
      <w:pPr>
        <w:widowControl w:val="0"/>
        <w:ind w:firstLine="708"/>
        <w:jc w:val="both"/>
        <w:rPr>
          <w:color w:val="000000"/>
          <w:sz w:val="28"/>
          <w:szCs w:val="28"/>
        </w:rPr>
      </w:pPr>
      <w:r w:rsidRPr="00831B84">
        <w:rPr>
          <w:color w:val="000000"/>
          <w:sz w:val="28"/>
          <w:szCs w:val="28"/>
        </w:rPr>
        <w:t>К первой группе относятся</w:t>
      </w:r>
      <w:r>
        <w:rPr>
          <w:color w:val="000000"/>
          <w:sz w:val="28"/>
          <w:szCs w:val="28"/>
          <w:lang w:val="kk-KZ"/>
        </w:rPr>
        <w:t xml:space="preserve"> третичные методы увеличения нефтеотдачи пластов</w:t>
      </w:r>
      <w:r w:rsidR="00C07E73">
        <w:rPr>
          <w:color w:val="000000"/>
          <w:sz w:val="28"/>
          <w:szCs w:val="28"/>
          <w:lang w:val="kk-KZ"/>
        </w:rPr>
        <w:t>,</w:t>
      </w:r>
      <w:r>
        <w:rPr>
          <w:color w:val="000000"/>
          <w:sz w:val="28"/>
          <w:szCs w:val="28"/>
          <w:lang w:val="kk-KZ"/>
        </w:rPr>
        <w:t xml:space="preserve"> </w:t>
      </w:r>
      <w:r w:rsidRPr="00831B84">
        <w:rPr>
          <w:color w:val="000000"/>
          <w:sz w:val="28"/>
          <w:szCs w:val="28"/>
        </w:rPr>
        <w:t xml:space="preserve">направленные на увеличение подвижности нефти и улучшение условий её фильтрации. </w:t>
      </w:r>
    </w:p>
    <w:p w14:paraId="325BED4E" w14:textId="77777777" w:rsidR="00273710" w:rsidRDefault="00273710" w:rsidP="003F7287">
      <w:pPr>
        <w:widowControl w:val="0"/>
        <w:ind w:firstLine="708"/>
        <w:jc w:val="both"/>
        <w:rPr>
          <w:color w:val="000000"/>
          <w:sz w:val="28"/>
          <w:szCs w:val="28"/>
        </w:rPr>
      </w:pPr>
      <w:r w:rsidRPr="005312F3">
        <w:rPr>
          <w:color w:val="000000"/>
          <w:sz w:val="28"/>
          <w:szCs w:val="28"/>
        </w:rPr>
        <w:t xml:space="preserve">Вторая группа включает методы интенсификации добычи, направленные на оперативное повышение производительности скважин и </w:t>
      </w:r>
      <w:r w:rsidRPr="005312F3">
        <w:rPr>
          <w:color w:val="000000"/>
          <w:sz w:val="28"/>
          <w:szCs w:val="28"/>
        </w:rPr>
        <w:lastRenderedPageBreak/>
        <w:t>ускорение восстановления их дебита.</w:t>
      </w:r>
    </w:p>
    <w:p w14:paraId="0BAB99F6" w14:textId="77777777" w:rsidR="00273710" w:rsidRDefault="00273710" w:rsidP="003F7287">
      <w:pPr>
        <w:widowControl w:val="0"/>
        <w:ind w:firstLine="708"/>
        <w:jc w:val="both"/>
        <w:rPr>
          <w:color w:val="000000"/>
          <w:sz w:val="28"/>
          <w:szCs w:val="28"/>
        </w:rPr>
      </w:pPr>
      <w:r w:rsidRPr="00831B84">
        <w:rPr>
          <w:color w:val="000000"/>
          <w:sz w:val="28"/>
          <w:szCs w:val="28"/>
        </w:rPr>
        <w:t>Третья группа включает физико-химические и механические способы</w:t>
      </w:r>
      <w:r>
        <w:rPr>
          <w:color w:val="000000"/>
          <w:sz w:val="28"/>
          <w:szCs w:val="28"/>
          <w:lang w:val="kk-KZ"/>
        </w:rPr>
        <w:t xml:space="preserve"> водоизоляции</w:t>
      </w:r>
      <w:r w:rsidRPr="00831B84">
        <w:rPr>
          <w:color w:val="000000"/>
          <w:sz w:val="28"/>
          <w:szCs w:val="28"/>
        </w:rPr>
        <w:t xml:space="preserve">, предназначенные для снижения обводнённости продукции и локализации водопритоков. </w:t>
      </w:r>
    </w:p>
    <w:p w14:paraId="513E36ED" w14:textId="77777777" w:rsidR="00273710" w:rsidRPr="005312F3" w:rsidRDefault="00273710" w:rsidP="003F7287">
      <w:pPr>
        <w:ind w:firstLine="709"/>
        <w:jc w:val="both"/>
        <w:rPr>
          <w:color w:val="000000"/>
          <w:sz w:val="28"/>
          <w:szCs w:val="28"/>
        </w:rPr>
      </w:pPr>
      <w:r w:rsidRPr="005312F3">
        <w:rPr>
          <w:color w:val="000000"/>
          <w:sz w:val="28"/>
          <w:szCs w:val="28"/>
        </w:rPr>
        <w:t>В условиях экономической нестабильности и ограниченных инвестиционных ресурсов для нефтедобывающих компаний особую значимость приобретают методы интенсификации добычи нефти, обеспечивающие быстрое восстановление и прирост дебита при минимальных капитальных вложениях.</w:t>
      </w:r>
      <w:r>
        <w:rPr>
          <w:color w:val="000000"/>
          <w:sz w:val="28"/>
          <w:szCs w:val="28"/>
        </w:rPr>
        <w:t xml:space="preserve"> </w:t>
      </w:r>
      <w:r w:rsidRPr="005312F3">
        <w:rPr>
          <w:color w:val="000000"/>
          <w:sz w:val="28"/>
          <w:szCs w:val="28"/>
        </w:rPr>
        <w:t>Такие технологии характеризуются высокой экономической эффективностью, коротким сроком окупаемости и возможностью оперативного внедрения без масштабной реконструкции инфраструктуры. Наибольшее распространение получили физико-химические и комбинированные методы воздействия на призабойную зону, позволяющие улучшить фильтрационные свойства пласта, снизить обводнённость и повысить нефтеотдачу.</w:t>
      </w:r>
    </w:p>
    <w:p w14:paraId="5ACE03A7" w14:textId="67C6E8B4" w:rsidR="00273710" w:rsidRDefault="00273710" w:rsidP="003F7287">
      <w:pPr>
        <w:ind w:firstLine="709"/>
        <w:jc w:val="both"/>
        <w:rPr>
          <w:color w:val="000000"/>
          <w:sz w:val="28"/>
          <w:szCs w:val="28"/>
        </w:rPr>
      </w:pPr>
      <w:r w:rsidRPr="00866446">
        <w:rPr>
          <w:color w:val="000000"/>
          <w:sz w:val="28"/>
          <w:szCs w:val="28"/>
        </w:rPr>
        <w:t>На рисунке</w:t>
      </w:r>
      <w:r>
        <w:rPr>
          <w:color w:val="000000"/>
          <w:sz w:val="28"/>
          <w:szCs w:val="28"/>
        </w:rPr>
        <w:t xml:space="preserve"> 1.2</w:t>
      </w:r>
      <w:r w:rsidRPr="00866446">
        <w:rPr>
          <w:color w:val="000000"/>
          <w:sz w:val="28"/>
          <w:szCs w:val="28"/>
        </w:rPr>
        <w:t xml:space="preserve"> представлена классификация методов интенсификации добычи нефти, основанная на типах обработки призабойной зоны пласта (ПЗП). </w:t>
      </w:r>
      <w:r w:rsidRPr="00CA188C">
        <w:rPr>
          <w:color w:val="000000"/>
          <w:sz w:val="28"/>
          <w:szCs w:val="28"/>
        </w:rPr>
        <w:t xml:space="preserve">Все методы разделены на четыре основные группы: </w:t>
      </w:r>
      <w:r w:rsidRPr="00CA188C">
        <w:rPr>
          <w:bCs/>
          <w:color w:val="000000"/>
          <w:sz w:val="28"/>
          <w:szCs w:val="28"/>
        </w:rPr>
        <w:t>физические, химические, тепловые и комбинированные</w:t>
      </w:r>
      <w:r w:rsidRPr="00CA188C">
        <w:rPr>
          <w:color w:val="000000"/>
          <w:sz w:val="28"/>
          <w:szCs w:val="28"/>
        </w:rPr>
        <w:t>.</w:t>
      </w:r>
      <w:r>
        <w:rPr>
          <w:color w:val="000000"/>
          <w:sz w:val="28"/>
          <w:szCs w:val="28"/>
        </w:rPr>
        <w:t xml:space="preserve"> </w:t>
      </w:r>
    </w:p>
    <w:p w14:paraId="5795B43F" w14:textId="77777777" w:rsidR="00391812" w:rsidRDefault="00391812" w:rsidP="003F7287">
      <w:pPr>
        <w:ind w:firstLine="709"/>
        <w:jc w:val="both"/>
        <w:rPr>
          <w:color w:val="000000"/>
          <w:sz w:val="28"/>
          <w:szCs w:val="28"/>
        </w:rPr>
      </w:pPr>
    </w:p>
    <w:p w14:paraId="3A9B81AF" w14:textId="77777777" w:rsidR="00BA372C" w:rsidRDefault="00273710" w:rsidP="00391812">
      <w:pPr>
        <w:widowControl w:val="0"/>
        <w:jc w:val="center"/>
        <w:rPr>
          <w:rFonts w:eastAsia="SimSun"/>
          <w:bCs/>
          <w:color w:val="000000"/>
          <w:kern w:val="2"/>
          <w:sz w:val="28"/>
          <w:szCs w:val="28"/>
          <w:lang w:eastAsia="zh-CN"/>
        </w:rPr>
      </w:pPr>
      <w:r w:rsidRPr="00866446">
        <w:rPr>
          <w:noProof/>
          <w:color w:val="000000"/>
          <w:sz w:val="28"/>
          <w:szCs w:val="28"/>
        </w:rPr>
        <w:drawing>
          <wp:inline distT="0" distB="0" distL="0" distR="0" wp14:anchorId="68A1000D" wp14:editId="038BE298">
            <wp:extent cx="5940425" cy="229489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0425" cy="2294890"/>
                    </a:xfrm>
                    <a:prstGeom prst="rect">
                      <a:avLst/>
                    </a:prstGeom>
                  </pic:spPr>
                </pic:pic>
              </a:graphicData>
            </a:graphic>
          </wp:inline>
        </w:drawing>
      </w:r>
    </w:p>
    <w:p w14:paraId="2C6F0A8A" w14:textId="304FEE25" w:rsidR="00273710" w:rsidRDefault="00273710" w:rsidP="003F7287">
      <w:pPr>
        <w:widowControl w:val="0"/>
        <w:spacing w:before="240" w:after="240"/>
        <w:jc w:val="center"/>
        <w:rPr>
          <w:rFonts w:eastAsia="SimSun"/>
          <w:bCs/>
          <w:color w:val="000000"/>
          <w:kern w:val="2"/>
          <w:sz w:val="28"/>
          <w:szCs w:val="28"/>
          <w:lang w:eastAsia="zh-CN"/>
        </w:rPr>
      </w:pPr>
      <w:r w:rsidRPr="00BD1758">
        <w:rPr>
          <w:rFonts w:eastAsia="SimSun"/>
          <w:bCs/>
          <w:color w:val="000000"/>
          <w:kern w:val="2"/>
          <w:sz w:val="28"/>
          <w:szCs w:val="28"/>
          <w:lang w:eastAsia="zh-CN"/>
        </w:rPr>
        <w:t xml:space="preserve">Рисунок </w:t>
      </w:r>
      <w:r>
        <w:rPr>
          <w:rFonts w:eastAsia="SimSun"/>
          <w:bCs/>
          <w:color w:val="000000"/>
          <w:kern w:val="2"/>
          <w:sz w:val="28"/>
          <w:szCs w:val="28"/>
          <w:lang w:eastAsia="zh-CN"/>
        </w:rPr>
        <w:t>1.2</w:t>
      </w:r>
      <w:r w:rsidRPr="00BD1758">
        <w:rPr>
          <w:rFonts w:eastAsia="SimSun"/>
          <w:bCs/>
          <w:color w:val="000000"/>
          <w:kern w:val="2"/>
          <w:sz w:val="28"/>
          <w:szCs w:val="28"/>
          <w:lang w:eastAsia="zh-CN"/>
        </w:rPr>
        <w:t xml:space="preserve"> – </w:t>
      </w:r>
      <w:r>
        <w:rPr>
          <w:rFonts w:eastAsia="SimSun"/>
          <w:bCs/>
          <w:color w:val="000000"/>
          <w:kern w:val="2"/>
          <w:sz w:val="28"/>
          <w:szCs w:val="28"/>
          <w:lang w:eastAsia="zh-CN"/>
        </w:rPr>
        <w:t>Классификация современных методов интенсификации</w:t>
      </w:r>
      <w:r w:rsidRPr="007E348F">
        <w:rPr>
          <w:rFonts w:eastAsia="SimSun"/>
          <w:bCs/>
          <w:color w:val="000000"/>
          <w:kern w:val="2"/>
          <w:sz w:val="28"/>
          <w:szCs w:val="28"/>
          <w:lang w:eastAsia="zh-CN"/>
        </w:rPr>
        <w:t xml:space="preserve"> </w:t>
      </w:r>
      <w:r>
        <w:rPr>
          <w:rFonts w:eastAsia="SimSun"/>
          <w:bCs/>
          <w:color w:val="000000"/>
          <w:kern w:val="2"/>
          <w:sz w:val="28"/>
          <w:szCs w:val="28"/>
          <w:lang w:eastAsia="zh-CN"/>
        </w:rPr>
        <w:t>добычи нефти</w:t>
      </w:r>
      <w:r w:rsidR="008E5E41">
        <w:rPr>
          <w:rFonts w:eastAsia="SimSun"/>
          <w:bCs/>
          <w:color w:val="000000"/>
          <w:kern w:val="2"/>
          <w:sz w:val="28"/>
          <w:szCs w:val="28"/>
          <w:lang w:eastAsia="zh-CN"/>
        </w:rPr>
        <w:t xml:space="preserve"> </w:t>
      </w:r>
      <w:r w:rsidR="008E5E41" w:rsidRPr="007E348F">
        <w:rPr>
          <w:color w:val="000000"/>
          <w:sz w:val="28"/>
          <w:szCs w:val="28"/>
        </w:rPr>
        <w:t>[</w:t>
      </w:r>
      <w:r w:rsidR="006E01FB">
        <w:rPr>
          <w:color w:val="000000"/>
          <w:sz w:val="28"/>
          <w:szCs w:val="28"/>
        </w:rPr>
        <w:t>5</w:t>
      </w:r>
      <w:r w:rsidR="008E5E41" w:rsidRPr="007E348F">
        <w:rPr>
          <w:color w:val="000000"/>
          <w:sz w:val="28"/>
          <w:szCs w:val="28"/>
        </w:rPr>
        <w:t>]</w:t>
      </w:r>
    </w:p>
    <w:p w14:paraId="672F6ACD" w14:textId="56F1F36D" w:rsidR="00DD2329" w:rsidRPr="00DD2329" w:rsidRDefault="00DD2329" w:rsidP="003F7287">
      <w:pPr>
        <w:ind w:firstLine="709"/>
        <w:jc w:val="both"/>
        <w:rPr>
          <w:color w:val="000000"/>
          <w:sz w:val="28"/>
          <w:szCs w:val="28"/>
        </w:rPr>
      </w:pPr>
      <w:r w:rsidRPr="00DD2329">
        <w:rPr>
          <w:color w:val="000000"/>
          <w:sz w:val="28"/>
          <w:szCs w:val="28"/>
        </w:rPr>
        <w:t xml:space="preserve">Физические методы </w:t>
      </w:r>
      <w:r w:rsidR="00030204">
        <w:rPr>
          <w:color w:val="000000"/>
          <w:sz w:val="28"/>
          <w:szCs w:val="28"/>
          <w:lang w:val="kk-KZ"/>
        </w:rPr>
        <w:t xml:space="preserve">интенсификации добычи нефти </w:t>
      </w:r>
      <w:r w:rsidR="00030204">
        <w:rPr>
          <w:color w:val="000000"/>
          <w:sz w:val="28"/>
          <w:szCs w:val="28"/>
        </w:rPr>
        <w:t>(</w:t>
      </w:r>
      <w:r w:rsidRPr="00DD2329">
        <w:rPr>
          <w:color w:val="000000"/>
          <w:sz w:val="28"/>
          <w:szCs w:val="28"/>
        </w:rPr>
        <w:t>ИДН</w:t>
      </w:r>
      <w:r w:rsidR="00030204">
        <w:rPr>
          <w:color w:val="000000"/>
          <w:sz w:val="28"/>
          <w:szCs w:val="28"/>
        </w:rPr>
        <w:t>)</w:t>
      </w:r>
      <w:r w:rsidRPr="00DD2329">
        <w:rPr>
          <w:color w:val="000000"/>
          <w:sz w:val="28"/>
          <w:szCs w:val="28"/>
        </w:rPr>
        <w:t xml:space="preserve"> направлены на изменение гидродинамических условий в пласте и повышение проницаемости призабойной зоны за счёт механических, волновых и энергетических воздействий. Они не требуют внесения химических реагентов и основаны на управлении давлением, температурой. Наиболее распространёнными способами являются гидроразрыв пласта, перфорационные технологии, создание депрессий, волновое и вибрационное воздействие, а также электромагнитные и электроразрядные методы. Эти подходы способствуют раскрытию трещиноватости, устранению кольматации, снижению капиллярных сил и улучшению фильтрации нефти.</w:t>
      </w:r>
    </w:p>
    <w:p w14:paraId="70E60273" w14:textId="213C8B6D" w:rsidR="00DD2329" w:rsidRPr="007E348F" w:rsidRDefault="00DD2329" w:rsidP="003F7287">
      <w:pPr>
        <w:ind w:firstLine="709"/>
        <w:jc w:val="both"/>
        <w:rPr>
          <w:color w:val="000000"/>
          <w:sz w:val="28"/>
          <w:szCs w:val="28"/>
        </w:rPr>
      </w:pPr>
      <w:r w:rsidRPr="00DD2329">
        <w:rPr>
          <w:color w:val="000000"/>
          <w:sz w:val="28"/>
          <w:szCs w:val="28"/>
        </w:rPr>
        <w:lastRenderedPageBreak/>
        <w:t>Эффективность применения физических методов зависит от литологического строения, проницаемости и насыщенности пласта. Так, гидроразрыв пласта применяется в плотных терригенных коллекторах; перфорационные методы — при вскрытии продуктивных интервалов; волновое и вибрационное воздействие — в глинистых и обводнённых пластах; электромагнитное и электровоздействие — при повышенной вязкости нефти и наличии асфальтосмолопарафиновых отложений. Использование этих методов позволяет увеличить продуктивность скважин в 1,5–4 раза и улучшить дренирование пласта за счёт расширения зоны дренирования [</w:t>
      </w:r>
      <w:r w:rsidR="00234F29">
        <w:rPr>
          <w:color w:val="000000"/>
          <w:sz w:val="28"/>
          <w:szCs w:val="28"/>
        </w:rPr>
        <w:t>5</w:t>
      </w:r>
      <w:r w:rsidRPr="00DD2329">
        <w:rPr>
          <w:color w:val="000000"/>
          <w:sz w:val="28"/>
          <w:szCs w:val="28"/>
        </w:rPr>
        <w:t>].</w:t>
      </w:r>
    </w:p>
    <w:p w14:paraId="438AEC2C" w14:textId="10D0BF4B" w:rsidR="00273710" w:rsidRPr="007E348F" w:rsidRDefault="00273710" w:rsidP="003F7287">
      <w:pPr>
        <w:ind w:firstLine="709"/>
        <w:jc w:val="both"/>
        <w:rPr>
          <w:color w:val="000000"/>
          <w:sz w:val="28"/>
          <w:szCs w:val="28"/>
        </w:rPr>
      </w:pPr>
      <w:r w:rsidRPr="007E348F">
        <w:rPr>
          <w:color w:val="000000"/>
          <w:sz w:val="28"/>
          <w:szCs w:val="28"/>
        </w:rPr>
        <w:t>Наиболее распространённым направлением является гидравлический разрыв пласта (ГРП), который сегодня занимает более 60 % всех операций ИДН в мире [</w:t>
      </w:r>
      <w:r w:rsidR="00234F29">
        <w:rPr>
          <w:color w:val="000000"/>
          <w:sz w:val="28"/>
          <w:szCs w:val="28"/>
        </w:rPr>
        <w:t>6</w:t>
      </w:r>
      <w:r w:rsidRPr="007E348F">
        <w:rPr>
          <w:color w:val="000000"/>
          <w:sz w:val="28"/>
          <w:szCs w:val="28"/>
        </w:rPr>
        <w:t>]. Особенно активно он применяется в США, Канаде, Саудовской Аравии и Китае. В России доля ГРП в общем объёме ГТМ (геолого-технических мероприятий) достигает 35 %, причём доля многостадийных ГРП (МГРП) ежегодно растёт [</w:t>
      </w:r>
      <w:r w:rsidR="00234F29">
        <w:rPr>
          <w:color w:val="000000"/>
          <w:sz w:val="28"/>
          <w:szCs w:val="28"/>
        </w:rPr>
        <w:t>7</w:t>
      </w:r>
      <w:r w:rsidRPr="007E348F">
        <w:rPr>
          <w:color w:val="000000"/>
          <w:sz w:val="28"/>
          <w:szCs w:val="28"/>
        </w:rPr>
        <w:t xml:space="preserve">]. </w:t>
      </w:r>
    </w:p>
    <w:p w14:paraId="439334A4" w14:textId="5349A788" w:rsidR="00273710" w:rsidRPr="007E348F" w:rsidRDefault="00273710" w:rsidP="003F7287">
      <w:pPr>
        <w:ind w:firstLine="709"/>
        <w:jc w:val="both"/>
        <w:rPr>
          <w:color w:val="000000"/>
          <w:sz w:val="28"/>
          <w:szCs w:val="28"/>
        </w:rPr>
      </w:pPr>
      <w:r w:rsidRPr="007E348F">
        <w:rPr>
          <w:color w:val="000000"/>
          <w:sz w:val="28"/>
          <w:szCs w:val="28"/>
        </w:rPr>
        <w:t>К этой же группе относят перфорационные технологии (гидропескоструйная, кумулятивная, щелевая), депрессионно-импульсные воздействия, вибро</w:t>
      </w:r>
      <w:r w:rsidR="00CC342D">
        <w:rPr>
          <w:color w:val="000000"/>
          <w:sz w:val="28"/>
          <w:szCs w:val="28"/>
        </w:rPr>
        <w:t>-</w:t>
      </w:r>
      <w:r w:rsidRPr="007E348F">
        <w:rPr>
          <w:color w:val="000000"/>
          <w:sz w:val="28"/>
          <w:szCs w:val="28"/>
        </w:rPr>
        <w:t xml:space="preserve"> и волновые методы, электро- и электромагнитные способы стимуляции. Например, в Китае проводится промышленное тестирование электрогидравлических импульсных воздействий (ЭГИВ), которые повышают проницаемость пласта на 20–40 %</w:t>
      </w:r>
      <w:r w:rsidR="00831E5E" w:rsidRPr="00831E5E">
        <w:rPr>
          <w:color w:val="000000"/>
          <w:sz w:val="28"/>
          <w:szCs w:val="28"/>
        </w:rPr>
        <w:t xml:space="preserve"> </w:t>
      </w:r>
      <w:r w:rsidRPr="007E348F">
        <w:rPr>
          <w:color w:val="000000"/>
          <w:sz w:val="28"/>
          <w:szCs w:val="28"/>
        </w:rPr>
        <w:t>[</w:t>
      </w:r>
      <w:r w:rsidR="00234F29">
        <w:rPr>
          <w:color w:val="000000"/>
          <w:sz w:val="28"/>
          <w:szCs w:val="28"/>
        </w:rPr>
        <w:t>8</w:t>
      </w:r>
      <w:r w:rsidRPr="007E348F">
        <w:rPr>
          <w:color w:val="000000"/>
          <w:sz w:val="28"/>
          <w:szCs w:val="28"/>
        </w:rPr>
        <w:t xml:space="preserve">]. </w:t>
      </w:r>
    </w:p>
    <w:p w14:paraId="01575D8F" w14:textId="77777777" w:rsidR="00273710" w:rsidRDefault="00273710" w:rsidP="003F7287">
      <w:pPr>
        <w:ind w:firstLine="709"/>
        <w:jc w:val="both"/>
        <w:rPr>
          <w:color w:val="000000"/>
          <w:sz w:val="28"/>
          <w:szCs w:val="28"/>
        </w:rPr>
      </w:pPr>
      <w:r w:rsidRPr="007E348F">
        <w:rPr>
          <w:color w:val="000000"/>
          <w:sz w:val="28"/>
          <w:szCs w:val="28"/>
        </w:rPr>
        <w:t>Преимущества — быстрый прирост дебита (в 1,5–3 раза), высокая воспроизводимость и масштабируемость. Ограничения — необходимость точного геомеханического контроля, риск прорыва воды, пескование и ограниченная применимость при сильной неоднородности коллектора.</w:t>
      </w:r>
    </w:p>
    <w:p w14:paraId="67241FB2" w14:textId="70B8302F" w:rsidR="00DD4FC6" w:rsidRPr="00DD4FC6" w:rsidRDefault="00DD4FC6" w:rsidP="003F7287">
      <w:pPr>
        <w:ind w:firstLine="709"/>
        <w:jc w:val="both"/>
        <w:rPr>
          <w:color w:val="000000"/>
          <w:sz w:val="28"/>
          <w:szCs w:val="28"/>
        </w:rPr>
      </w:pPr>
      <w:r w:rsidRPr="00DD4FC6">
        <w:rPr>
          <w:color w:val="000000"/>
          <w:sz w:val="28"/>
          <w:szCs w:val="28"/>
        </w:rPr>
        <w:t>Современный этап развития методов увеличения нефтеотдачи характеризуется активным внедрением цифрового геолого-гидродинамического моделирования. В работе автора показано, что использование трёхмерных моделей позволяет учитывать неоднородность пласта, прогнозировать эффективность тепловых методов и обосновывать выбор технологических режимов разработки</w:t>
      </w:r>
      <w:r>
        <w:rPr>
          <w:color w:val="000000"/>
          <w:sz w:val="28"/>
          <w:szCs w:val="28"/>
        </w:rPr>
        <w:t xml:space="preserve"> </w:t>
      </w:r>
      <w:r w:rsidRPr="007E348F">
        <w:rPr>
          <w:color w:val="000000"/>
          <w:sz w:val="28"/>
          <w:szCs w:val="28"/>
        </w:rPr>
        <w:t>[</w:t>
      </w:r>
      <w:r w:rsidR="00CA7731">
        <w:rPr>
          <w:color w:val="000000"/>
          <w:sz w:val="28"/>
          <w:szCs w:val="28"/>
        </w:rPr>
        <w:t>9</w:t>
      </w:r>
      <w:r w:rsidRPr="007E348F">
        <w:rPr>
          <w:color w:val="000000"/>
          <w:sz w:val="28"/>
          <w:szCs w:val="28"/>
        </w:rPr>
        <w:t>]</w:t>
      </w:r>
      <w:r>
        <w:rPr>
          <w:color w:val="000000"/>
          <w:sz w:val="28"/>
          <w:szCs w:val="28"/>
        </w:rPr>
        <w:t>.</w:t>
      </w:r>
    </w:p>
    <w:p w14:paraId="69BEFA8E" w14:textId="12D1E226" w:rsidR="001C5A6E" w:rsidRDefault="00273710" w:rsidP="003F7287">
      <w:pPr>
        <w:ind w:firstLine="709"/>
        <w:jc w:val="both"/>
        <w:rPr>
          <w:color w:val="000000"/>
          <w:sz w:val="28"/>
          <w:szCs w:val="28"/>
        </w:rPr>
      </w:pPr>
      <w:r w:rsidRPr="007E348F">
        <w:rPr>
          <w:color w:val="000000"/>
          <w:sz w:val="28"/>
          <w:szCs w:val="28"/>
        </w:rPr>
        <w:t>Химические методы базируются на изменении межфазных свойств нефти, воды и породы.</w:t>
      </w:r>
      <w:r w:rsidR="001C5A6E" w:rsidRPr="001C5A6E">
        <w:t xml:space="preserve"> </w:t>
      </w:r>
      <w:r w:rsidR="001C5A6E" w:rsidRPr="00DD2329">
        <w:rPr>
          <w:color w:val="000000"/>
          <w:sz w:val="28"/>
          <w:szCs w:val="28"/>
        </w:rPr>
        <w:t>Механизм данного способа интенси</w:t>
      </w:r>
      <w:r w:rsidR="001C5A6E" w:rsidRPr="001C5A6E">
        <w:rPr>
          <w:color w:val="000000"/>
          <w:sz w:val="28"/>
          <w:szCs w:val="28"/>
        </w:rPr>
        <w:t>фикаци</w:t>
      </w:r>
      <w:r w:rsidR="001C5A6E">
        <w:rPr>
          <w:color w:val="000000"/>
          <w:sz w:val="28"/>
          <w:szCs w:val="28"/>
          <w:lang w:val="kk-KZ"/>
        </w:rPr>
        <w:t>и</w:t>
      </w:r>
      <w:r w:rsidR="001C5A6E" w:rsidRPr="001C5A6E">
        <w:rPr>
          <w:color w:val="000000"/>
          <w:sz w:val="28"/>
          <w:szCs w:val="28"/>
        </w:rPr>
        <w:t xml:space="preserve"> добычи нефти</w:t>
      </w:r>
      <w:r w:rsidR="001C5A6E" w:rsidRPr="00DD2329">
        <w:rPr>
          <w:color w:val="000000"/>
          <w:sz w:val="28"/>
          <w:szCs w:val="28"/>
        </w:rPr>
        <w:t xml:space="preserve"> </w:t>
      </w:r>
      <w:r w:rsidR="001C5A6E">
        <w:rPr>
          <w:color w:val="000000"/>
          <w:sz w:val="28"/>
          <w:szCs w:val="28"/>
          <w:lang w:val="kk-KZ"/>
        </w:rPr>
        <w:t>основан</w:t>
      </w:r>
      <w:r w:rsidR="001C5A6E" w:rsidRPr="001C5A6E">
        <w:rPr>
          <w:color w:val="000000"/>
          <w:sz w:val="28"/>
          <w:szCs w:val="28"/>
        </w:rPr>
        <w:t xml:space="preserve"> на целенаправленном воздействии </w:t>
      </w:r>
      <w:r w:rsidR="001C5A6E">
        <w:rPr>
          <w:color w:val="000000"/>
          <w:sz w:val="28"/>
          <w:szCs w:val="28"/>
          <w:lang w:val="kk-KZ"/>
        </w:rPr>
        <w:t xml:space="preserve">химических </w:t>
      </w:r>
      <w:r w:rsidR="001C5A6E" w:rsidRPr="001C5A6E">
        <w:rPr>
          <w:color w:val="000000"/>
          <w:sz w:val="28"/>
          <w:szCs w:val="28"/>
        </w:rPr>
        <w:t>реагентов на призабойную зону и пластовые флюиды с целью восстановления проницаемости, снижения капиллярных сил и увеличения подвижности нефти. Наибольшее распространение получили кислотные, щелочные, полимерные, поверхностно-активные методы. Их эффективность определяется типом коллектора, минералогическим составом, степенью обводнённости и вязкостью нефти. В карбонатных пластах применяются кислотные обработки (HCl, HF, органические кислоты), в терригенных —</w:t>
      </w:r>
      <w:r w:rsidR="001C5A6E">
        <w:rPr>
          <w:color w:val="000000"/>
          <w:sz w:val="28"/>
          <w:szCs w:val="28"/>
          <w:lang w:val="kk-KZ"/>
        </w:rPr>
        <w:t xml:space="preserve"> </w:t>
      </w:r>
      <w:r w:rsidR="001C5A6E" w:rsidRPr="001C5A6E">
        <w:rPr>
          <w:color w:val="000000"/>
          <w:sz w:val="28"/>
          <w:szCs w:val="28"/>
        </w:rPr>
        <w:t>ПАВ-системы</w:t>
      </w:r>
      <w:r w:rsidR="008E5E41">
        <w:rPr>
          <w:color w:val="000000"/>
          <w:sz w:val="28"/>
          <w:szCs w:val="28"/>
        </w:rPr>
        <w:t xml:space="preserve"> </w:t>
      </w:r>
      <w:r w:rsidR="008E5E41" w:rsidRPr="007E348F">
        <w:rPr>
          <w:color w:val="000000"/>
          <w:sz w:val="28"/>
          <w:szCs w:val="28"/>
        </w:rPr>
        <w:t>[</w:t>
      </w:r>
      <w:r w:rsidR="00CB7E9D">
        <w:rPr>
          <w:color w:val="000000"/>
          <w:sz w:val="28"/>
          <w:szCs w:val="28"/>
        </w:rPr>
        <w:t>10</w:t>
      </w:r>
      <w:r w:rsidR="008E5E41" w:rsidRPr="007E348F">
        <w:rPr>
          <w:color w:val="000000"/>
          <w:sz w:val="28"/>
          <w:szCs w:val="28"/>
        </w:rPr>
        <w:t>]</w:t>
      </w:r>
      <w:r w:rsidR="001C5A6E" w:rsidRPr="001C5A6E">
        <w:rPr>
          <w:color w:val="000000"/>
          <w:sz w:val="28"/>
          <w:szCs w:val="28"/>
        </w:rPr>
        <w:t>.</w:t>
      </w:r>
    </w:p>
    <w:p w14:paraId="0D4535CB" w14:textId="2B854691" w:rsidR="00273710" w:rsidRPr="007E348F" w:rsidRDefault="00273710" w:rsidP="003F7287">
      <w:pPr>
        <w:ind w:firstLine="709"/>
        <w:jc w:val="both"/>
        <w:rPr>
          <w:color w:val="000000"/>
          <w:sz w:val="28"/>
          <w:szCs w:val="28"/>
        </w:rPr>
      </w:pPr>
      <w:r w:rsidRPr="007E348F">
        <w:rPr>
          <w:color w:val="000000"/>
          <w:sz w:val="28"/>
          <w:szCs w:val="28"/>
        </w:rPr>
        <w:t xml:space="preserve">Основными являются кислотные обработки (СКО), применяемые для очистки ПЗП и удаления кольматационных отложений. В мире ежегодно </w:t>
      </w:r>
      <w:r w:rsidRPr="007E348F">
        <w:rPr>
          <w:color w:val="000000"/>
          <w:sz w:val="28"/>
          <w:szCs w:val="28"/>
        </w:rPr>
        <w:lastRenderedPageBreak/>
        <w:t>проводится более 100 000 кислотных обработок, из которых около 30 % — в США и Ближневосточном регионе [</w:t>
      </w:r>
      <w:r w:rsidR="008E5E41">
        <w:rPr>
          <w:color w:val="000000"/>
          <w:sz w:val="28"/>
          <w:szCs w:val="28"/>
        </w:rPr>
        <w:t>1</w:t>
      </w:r>
      <w:r w:rsidR="00CB7E9D">
        <w:rPr>
          <w:color w:val="000000"/>
          <w:sz w:val="28"/>
          <w:szCs w:val="28"/>
        </w:rPr>
        <w:t>1</w:t>
      </w:r>
      <w:r w:rsidRPr="007E348F">
        <w:rPr>
          <w:color w:val="000000"/>
          <w:sz w:val="28"/>
          <w:szCs w:val="28"/>
        </w:rPr>
        <w:t xml:space="preserve">]. </w:t>
      </w:r>
      <w:r w:rsidR="00CC342D" w:rsidRPr="00CC342D">
        <w:rPr>
          <w:color w:val="000000"/>
          <w:sz w:val="28"/>
          <w:szCs w:val="28"/>
        </w:rPr>
        <w:t>Кислотные обработки остаются одним из наиболее распространённых способов восстановления фильтрационных свойств призабойной зоны, однако их эффективность ограничивается минералогическим составом породы, неоднородностью пласта и глубиной проникновения реагента.</w:t>
      </w:r>
    </w:p>
    <w:p w14:paraId="66632A2B" w14:textId="7D642417" w:rsidR="00273710" w:rsidRPr="007E348F" w:rsidRDefault="00273710" w:rsidP="003F7287">
      <w:pPr>
        <w:widowControl w:val="0"/>
        <w:jc w:val="both"/>
        <w:rPr>
          <w:rFonts w:eastAsia="SimSun"/>
          <w:color w:val="000000"/>
          <w:kern w:val="2"/>
          <w:sz w:val="28"/>
          <w:szCs w:val="28"/>
          <w:lang w:eastAsia="zh-CN"/>
        </w:rPr>
      </w:pPr>
      <w:r>
        <w:rPr>
          <w:rFonts w:eastAsia="SimSun"/>
          <w:color w:val="000000"/>
          <w:kern w:val="2"/>
          <w:sz w:val="28"/>
          <w:szCs w:val="28"/>
          <w:lang w:eastAsia="zh-CN"/>
        </w:rPr>
        <w:tab/>
      </w:r>
      <w:r w:rsidRPr="007E348F">
        <w:rPr>
          <w:rFonts w:eastAsia="SimSun"/>
          <w:color w:val="000000"/>
          <w:kern w:val="2"/>
          <w:sz w:val="28"/>
          <w:szCs w:val="28"/>
          <w:lang w:eastAsia="zh-CN"/>
        </w:rPr>
        <w:t xml:space="preserve">Тепловые </w:t>
      </w:r>
      <w:r w:rsidR="00021291">
        <w:rPr>
          <w:rFonts w:eastAsia="SimSun"/>
          <w:color w:val="000000"/>
          <w:kern w:val="2"/>
          <w:sz w:val="28"/>
          <w:szCs w:val="28"/>
          <w:lang w:eastAsia="zh-CN"/>
        </w:rPr>
        <w:t>методы</w:t>
      </w:r>
      <w:r w:rsidR="00021291" w:rsidRPr="007E348F">
        <w:rPr>
          <w:rFonts w:eastAsia="SimSun"/>
          <w:color w:val="000000"/>
          <w:kern w:val="2"/>
          <w:sz w:val="28"/>
          <w:szCs w:val="28"/>
          <w:lang w:eastAsia="zh-CN"/>
        </w:rPr>
        <w:t xml:space="preserve"> </w:t>
      </w:r>
      <w:r w:rsidRPr="007E348F">
        <w:rPr>
          <w:rFonts w:eastAsia="SimSun"/>
          <w:color w:val="000000"/>
          <w:kern w:val="2"/>
          <w:sz w:val="28"/>
          <w:szCs w:val="28"/>
          <w:lang w:eastAsia="zh-CN"/>
        </w:rPr>
        <w:t>остаются наиболее эффективными для высоковязких нефтей (вязкость &gt; 500 мПа·с). Наибольшее распространение получили паротепловые методы — CSS (Cyclic Steam Stimulation) и SAGD (Steam Assisted Gravity Drainage). В Канаде (провинция Альберта) на их долю приходится более 90 % добычи битумов, а коэффициент нефтеотдачи достигает 60 % [</w:t>
      </w:r>
      <w:r w:rsidR="008E5E41">
        <w:rPr>
          <w:rFonts w:eastAsia="SimSun"/>
          <w:color w:val="000000"/>
          <w:kern w:val="2"/>
          <w:sz w:val="28"/>
          <w:szCs w:val="28"/>
          <w:lang w:eastAsia="zh-CN"/>
        </w:rPr>
        <w:t>1</w:t>
      </w:r>
      <w:r w:rsidR="00CB7E9D">
        <w:rPr>
          <w:rFonts w:eastAsia="SimSun"/>
          <w:color w:val="000000"/>
          <w:kern w:val="2"/>
          <w:sz w:val="28"/>
          <w:szCs w:val="28"/>
          <w:lang w:eastAsia="zh-CN"/>
        </w:rPr>
        <w:t>2</w:t>
      </w:r>
      <w:r w:rsidRPr="007E348F">
        <w:rPr>
          <w:rFonts w:eastAsia="SimSun"/>
          <w:color w:val="000000"/>
          <w:kern w:val="2"/>
          <w:sz w:val="28"/>
          <w:szCs w:val="28"/>
          <w:lang w:eastAsia="zh-CN"/>
        </w:rPr>
        <w:t xml:space="preserve">]. </w:t>
      </w:r>
    </w:p>
    <w:p w14:paraId="30F314D8" w14:textId="23D04238" w:rsidR="00CC342D" w:rsidRDefault="00CC342D" w:rsidP="003F7287">
      <w:pPr>
        <w:widowControl w:val="0"/>
        <w:ind w:firstLine="708"/>
        <w:jc w:val="both"/>
        <w:rPr>
          <w:rFonts w:eastAsia="SimSun"/>
          <w:color w:val="000000"/>
          <w:kern w:val="2"/>
          <w:sz w:val="28"/>
          <w:szCs w:val="28"/>
          <w:lang w:eastAsia="zh-CN"/>
        </w:rPr>
      </w:pPr>
      <w:r w:rsidRPr="00CC342D">
        <w:rPr>
          <w:rFonts w:eastAsia="SimSun"/>
          <w:color w:val="000000"/>
          <w:kern w:val="2"/>
          <w:sz w:val="28"/>
          <w:szCs w:val="28"/>
          <w:lang w:eastAsia="zh-CN"/>
        </w:rPr>
        <w:t>Принцип действия тепловых методов основан на повышении температуры пласта и призабойной зоны, что приводит к снижению вязкости нефти, увеличению её подвижности и улучшению условий фильтрации. Наибольшее значение данные методы имеют для высоковязких и тяжёлых нефтей, где температурный фактор оказывает решающее влияние на дебит скважин.</w:t>
      </w:r>
    </w:p>
    <w:p w14:paraId="134E4475" w14:textId="26B4BF9F" w:rsidR="003C45EF" w:rsidRDefault="003C45EF" w:rsidP="003F7287">
      <w:pPr>
        <w:widowControl w:val="0"/>
        <w:ind w:firstLine="708"/>
        <w:jc w:val="both"/>
        <w:rPr>
          <w:rFonts w:eastAsia="SimSun"/>
          <w:color w:val="000000"/>
          <w:kern w:val="2"/>
          <w:sz w:val="28"/>
          <w:szCs w:val="28"/>
          <w:lang w:eastAsia="zh-CN"/>
        </w:rPr>
      </w:pPr>
      <w:r w:rsidRPr="003C45EF">
        <w:rPr>
          <w:rFonts w:eastAsia="SimSun"/>
          <w:color w:val="000000"/>
          <w:kern w:val="2"/>
          <w:sz w:val="28"/>
          <w:szCs w:val="28"/>
          <w:lang w:eastAsia="zh-CN"/>
        </w:rPr>
        <w:t>Эти методы эффективны на месторождениях с высоковязкими и смолистыми нефтями, преимущественно в слабопроницаемых терригенных коллекторах. Паротепловые обработки позволяют кратковременно активизировать работу скважин, тогда как процессы закачки теплоносителей (SAGD, горячая вода, пар) обеспечивают долговременное повышение дебита. Электропрогрев применяется при невозможности подачи пара — в обводнённых пластах и малодебитных скважинах. В целом тепловые методы обеспечивают снижение вязкости нефти в 5–20 раз и рост дебита скважин в 1,5–3 раза [</w:t>
      </w:r>
      <w:r w:rsidR="00CB7E9D">
        <w:rPr>
          <w:rFonts w:eastAsia="SimSun"/>
          <w:color w:val="000000"/>
          <w:kern w:val="2"/>
          <w:sz w:val="28"/>
          <w:szCs w:val="28"/>
          <w:lang w:eastAsia="zh-CN"/>
        </w:rPr>
        <w:t>8</w:t>
      </w:r>
      <w:r w:rsidRPr="003C45EF">
        <w:rPr>
          <w:rFonts w:eastAsia="SimSun"/>
          <w:color w:val="000000"/>
          <w:kern w:val="2"/>
          <w:sz w:val="28"/>
          <w:szCs w:val="28"/>
          <w:lang w:eastAsia="zh-CN"/>
        </w:rPr>
        <w:t>].</w:t>
      </w:r>
    </w:p>
    <w:p w14:paraId="17498187" w14:textId="1544E130" w:rsidR="002E77B9" w:rsidRDefault="002E77B9" w:rsidP="003F7287">
      <w:pPr>
        <w:widowControl w:val="0"/>
        <w:ind w:firstLine="708"/>
        <w:jc w:val="both"/>
        <w:rPr>
          <w:rFonts w:eastAsia="SimSun"/>
          <w:color w:val="000000"/>
          <w:kern w:val="2"/>
          <w:sz w:val="28"/>
          <w:szCs w:val="28"/>
          <w:lang w:eastAsia="zh-CN"/>
        </w:rPr>
      </w:pPr>
      <w:r w:rsidRPr="002E77B9">
        <w:rPr>
          <w:rFonts w:eastAsia="SimSun"/>
          <w:color w:val="000000"/>
          <w:kern w:val="2"/>
          <w:sz w:val="28"/>
          <w:szCs w:val="28"/>
          <w:lang w:eastAsia="zh-CN"/>
        </w:rPr>
        <w:t>В работе автора проведена оценка эффективности применения физических методов воздействия на призабойную зону пласта для условий месторождений высоковязкой нефти. Установлено, что в результате воздействия происходит существенное снижение вязкости нефти — с 700 до 430 сПз, то есть практически в 2 раза, что приводит к увеличению подвижности нефти</w:t>
      </w:r>
      <w:r>
        <w:rPr>
          <w:rFonts w:eastAsia="SimSun"/>
          <w:color w:val="000000"/>
          <w:kern w:val="2"/>
          <w:sz w:val="28"/>
          <w:szCs w:val="28"/>
          <w:lang w:eastAsia="zh-CN"/>
        </w:rPr>
        <w:t xml:space="preserve"> </w:t>
      </w:r>
      <w:r w:rsidRPr="00CA188C">
        <w:rPr>
          <w:rFonts w:eastAsia="SimSun"/>
          <w:color w:val="000000"/>
          <w:kern w:val="2"/>
          <w:sz w:val="28"/>
          <w:szCs w:val="28"/>
          <w:lang w:eastAsia="zh-CN"/>
        </w:rPr>
        <w:t>[</w:t>
      </w:r>
      <w:r>
        <w:rPr>
          <w:rFonts w:eastAsia="SimSun"/>
          <w:color w:val="000000"/>
          <w:kern w:val="2"/>
          <w:sz w:val="28"/>
          <w:szCs w:val="28"/>
          <w:lang w:eastAsia="zh-CN"/>
        </w:rPr>
        <w:t>1</w:t>
      </w:r>
      <w:r w:rsidR="00CB7E9D">
        <w:rPr>
          <w:rFonts w:eastAsia="SimSun"/>
          <w:color w:val="000000"/>
          <w:kern w:val="2"/>
          <w:sz w:val="28"/>
          <w:szCs w:val="28"/>
          <w:lang w:eastAsia="zh-CN"/>
        </w:rPr>
        <w:t>2</w:t>
      </w:r>
      <w:r w:rsidRPr="00CA188C">
        <w:rPr>
          <w:rFonts w:eastAsia="SimSun"/>
          <w:color w:val="000000"/>
          <w:kern w:val="2"/>
          <w:sz w:val="28"/>
          <w:szCs w:val="28"/>
          <w:lang w:eastAsia="zh-CN"/>
        </w:rPr>
        <w:t>]</w:t>
      </w:r>
      <w:r>
        <w:rPr>
          <w:rFonts w:eastAsia="SimSun"/>
          <w:color w:val="000000"/>
          <w:kern w:val="2"/>
          <w:sz w:val="28"/>
          <w:szCs w:val="28"/>
          <w:lang w:eastAsia="zh-CN"/>
        </w:rPr>
        <w:t>.</w:t>
      </w:r>
    </w:p>
    <w:p w14:paraId="0555A6F1" w14:textId="6D98C210" w:rsidR="00273710" w:rsidRPr="007E348F" w:rsidRDefault="00273710" w:rsidP="003F7287">
      <w:pPr>
        <w:widowControl w:val="0"/>
        <w:ind w:firstLine="708"/>
        <w:jc w:val="both"/>
        <w:rPr>
          <w:rFonts w:eastAsia="SimSun"/>
          <w:color w:val="000000"/>
          <w:kern w:val="2"/>
          <w:sz w:val="28"/>
          <w:szCs w:val="28"/>
          <w:lang w:eastAsia="zh-CN"/>
        </w:rPr>
      </w:pPr>
      <w:r w:rsidRPr="007E348F">
        <w:rPr>
          <w:rFonts w:eastAsia="SimSun"/>
          <w:color w:val="000000"/>
          <w:kern w:val="2"/>
          <w:sz w:val="28"/>
          <w:szCs w:val="28"/>
          <w:lang w:eastAsia="zh-CN"/>
        </w:rPr>
        <w:t>В России (месторождения Ярегское, Усинское</w:t>
      </w:r>
      <w:r>
        <w:rPr>
          <w:rFonts w:eastAsia="SimSun"/>
          <w:color w:val="000000"/>
          <w:kern w:val="2"/>
          <w:sz w:val="28"/>
          <w:szCs w:val="28"/>
          <w:lang w:eastAsia="zh-CN"/>
        </w:rPr>
        <w:t>),</w:t>
      </w:r>
      <w:r w:rsidRPr="007E348F">
        <w:rPr>
          <w:rFonts w:eastAsia="SimSun"/>
          <w:color w:val="000000"/>
          <w:kern w:val="2"/>
          <w:sz w:val="28"/>
          <w:szCs w:val="28"/>
          <w:lang w:eastAsia="zh-CN"/>
        </w:rPr>
        <w:t xml:space="preserve"> в Китае (Ляохэ)</w:t>
      </w:r>
      <w:r>
        <w:rPr>
          <w:rFonts w:eastAsia="SimSun"/>
          <w:color w:val="000000"/>
          <w:kern w:val="2"/>
          <w:sz w:val="28"/>
          <w:szCs w:val="28"/>
          <w:lang w:eastAsia="zh-CN"/>
        </w:rPr>
        <w:t xml:space="preserve"> и в Казахстане (</w:t>
      </w:r>
      <w:r w:rsidRPr="007E348F">
        <w:rPr>
          <w:rFonts w:eastAsia="SimSun"/>
          <w:color w:val="000000"/>
          <w:kern w:val="2"/>
          <w:sz w:val="28"/>
          <w:szCs w:val="28"/>
          <w:lang w:eastAsia="zh-CN"/>
        </w:rPr>
        <w:t>Каражанбас</w:t>
      </w:r>
      <w:r>
        <w:rPr>
          <w:rFonts w:eastAsia="SimSun"/>
          <w:color w:val="000000"/>
          <w:kern w:val="2"/>
          <w:sz w:val="28"/>
          <w:szCs w:val="28"/>
          <w:lang w:eastAsia="zh-CN"/>
        </w:rPr>
        <w:t>)</w:t>
      </w:r>
      <w:r w:rsidRPr="007E348F">
        <w:rPr>
          <w:rFonts w:eastAsia="SimSun"/>
          <w:color w:val="000000"/>
          <w:kern w:val="2"/>
          <w:sz w:val="28"/>
          <w:szCs w:val="28"/>
          <w:lang w:eastAsia="zh-CN"/>
        </w:rPr>
        <w:t xml:space="preserve"> активно внедряются пароциркуляционные и индукционные системы подогрева, обеспечивающие рост дебита на 30–80 %</w:t>
      </w:r>
      <w:r w:rsidR="008E5E41">
        <w:rPr>
          <w:rFonts w:eastAsia="SimSun"/>
          <w:color w:val="000000"/>
          <w:kern w:val="2"/>
          <w:sz w:val="28"/>
          <w:szCs w:val="28"/>
          <w:lang w:eastAsia="zh-CN"/>
        </w:rPr>
        <w:t xml:space="preserve"> </w:t>
      </w:r>
      <w:r w:rsidR="008E5E41" w:rsidRPr="00CA188C">
        <w:rPr>
          <w:rFonts w:eastAsia="SimSun"/>
          <w:color w:val="000000"/>
          <w:kern w:val="2"/>
          <w:sz w:val="28"/>
          <w:szCs w:val="28"/>
          <w:lang w:eastAsia="zh-CN"/>
        </w:rPr>
        <w:t>[</w:t>
      </w:r>
      <w:r w:rsidR="008E5E41">
        <w:rPr>
          <w:rFonts w:eastAsia="SimSun"/>
          <w:color w:val="000000"/>
          <w:kern w:val="2"/>
          <w:sz w:val="28"/>
          <w:szCs w:val="28"/>
          <w:lang w:eastAsia="zh-CN"/>
        </w:rPr>
        <w:t>1</w:t>
      </w:r>
      <w:r w:rsidR="00CB7E9D">
        <w:rPr>
          <w:rFonts w:eastAsia="SimSun"/>
          <w:color w:val="000000"/>
          <w:kern w:val="2"/>
          <w:sz w:val="28"/>
          <w:szCs w:val="28"/>
          <w:lang w:eastAsia="zh-CN"/>
        </w:rPr>
        <w:t>3</w:t>
      </w:r>
      <w:r w:rsidR="008E5E41" w:rsidRPr="00CA188C">
        <w:rPr>
          <w:rFonts w:eastAsia="SimSun"/>
          <w:color w:val="000000"/>
          <w:kern w:val="2"/>
          <w:sz w:val="28"/>
          <w:szCs w:val="28"/>
          <w:lang w:eastAsia="zh-CN"/>
        </w:rPr>
        <w:t>]</w:t>
      </w:r>
      <w:r w:rsidRPr="007E348F">
        <w:rPr>
          <w:rFonts w:eastAsia="SimSun"/>
          <w:color w:val="000000"/>
          <w:kern w:val="2"/>
          <w:sz w:val="28"/>
          <w:szCs w:val="28"/>
          <w:lang w:eastAsia="zh-CN"/>
        </w:rPr>
        <w:t xml:space="preserve">. </w:t>
      </w:r>
    </w:p>
    <w:p w14:paraId="7DFF5F58" w14:textId="77777777" w:rsidR="00273710" w:rsidRDefault="00273710" w:rsidP="003F7287">
      <w:pPr>
        <w:widowControl w:val="0"/>
        <w:ind w:firstLine="708"/>
        <w:jc w:val="both"/>
        <w:rPr>
          <w:rFonts w:eastAsia="SimSun"/>
          <w:color w:val="000000"/>
          <w:kern w:val="2"/>
          <w:sz w:val="28"/>
          <w:szCs w:val="28"/>
          <w:lang w:eastAsia="zh-CN"/>
        </w:rPr>
      </w:pPr>
      <w:r w:rsidRPr="007E348F">
        <w:rPr>
          <w:rFonts w:eastAsia="SimSun"/>
          <w:color w:val="000000"/>
          <w:kern w:val="2"/>
          <w:sz w:val="28"/>
          <w:szCs w:val="28"/>
          <w:lang w:eastAsia="zh-CN"/>
        </w:rPr>
        <w:t>Главные ограничения — высокая энергоёмкость (до 30 % затрат на добычу), необходимость теплоизоляции НКТ и ограниченная эффективность на глубоких пластах.</w:t>
      </w:r>
    </w:p>
    <w:p w14:paraId="4B9B7EE6" w14:textId="474AB55C" w:rsidR="00273710" w:rsidRPr="00CA188C" w:rsidRDefault="00273710" w:rsidP="003F7287">
      <w:pPr>
        <w:widowControl w:val="0"/>
        <w:ind w:firstLine="708"/>
        <w:jc w:val="both"/>
        <w:rPr>
          <w:rFonts w:eastAsia="SimSun"/>
          <w:color w:val="000000"/>
          <w:kern w:val="2"/>
          <w:sz w:val="28"/>
          <w:szCs w:val="28"/>
          <w:lang w:eastAsia="zh-CN"/>
        </w:rPr>
      </w:pPr>
      <w:r>
        <w:rPr>
          <w:rFonts w:eastAsia="SimSun"/>
          <w:color w:val="000000"/>
          <w:kern w:val="2"/>
          <w:sz w:val="28"/>
          <w:szCs w:val="28"/>
          <w:lang w:eastAsia="zh-CN"/>
        </w:rPr>
        <w:t>В комбинированных методах с</w:t>
      </w:r>
      <w:r w:rsidRPr="00CA188C">
        <w:rPr>
          <w:rFonts w:eastAsia="SimSun"/>
          <w:color w:val="000000"/>
          <w:kern w:val="2"/>
          <w:sz w:val="28"/>
          <w:szCs w:val="28"/>
          <w:lang w:eastAsia="zh-CN"/>
        </w:rPr>
        <w:t xml:space="preserve">овременным направлением считаются термобарохимические (ТБХВ) и термогазохимические (ТГХВ) воздействия. Эти методы используют реакционноспособные составы (алюминий, натрий, литий, бор и др.), при взаимодействии которых в пласте выделяется тепло (до </w:t>
      </w:r>
      <w:r w:rsidRPr="00CA188C">
        <w:rPr>
          <w:rFonts w:eastAsia="SimSun"/>
          <w:color w:val="000000"/>
          <w:kern w:val="2"/>
          <w:sz w:val="28"/>
          <w:szCs w:val="28"/>
          <w:lang w:eastAsia="zh-CN"/>
        </w:rPr>
        <w:lastRenderedPageBreak/>
        <w:t>20 МДж/кг) и газы (водород, CO₂, N₂)</w:t>
      </w:r>
      <w:r w:rsidR="00B3407C">
        <w:rPr>
          <w:rFonts w:eastAsia="SimSun"/>
          <w:color w:val="000000"/>
          <w:kern w:val="2"/>
          <w:sz w:val="28"/>
          <w:szCs w:val="28"/>
          <w:lang w:eastAsia="zh-CN"/>
        </w:rPr>
        <w:t xml:space="preserve"> </w:t>
      </w:r>
      <w:r w:rsidRPr="00CA188C">
        <w:rPr>
          <w:rFonts w:eastAsia="SimSun"/>
          <w:color w:val="000000"/>
          <w:kern w:val="2"/>
          <w:sz w:val="28"/>
          <w:szCs w:val="28"/>
          <w:lang w:eastAsia="zh-CN"/>
        </w:rPr>
        <w:t>[</w:t>
      </w:r>
      <w:r w:rsidR="008E5E41">
        <w:rPr>
          <w:rFonts w:eastAsia="SimSun"/>
          <w:color w:val="000000"/>
          <w:kern w:val="2"/>
          <w:sz w:val="28"/>
          <w:szCs w:val="28"/>
          <w:lang w:eastAsia="zh-CN"/>
        </w:rPr>
        <w:t>1</w:t>
      </w:r>
      <w:r w:rsidR="00CB7E9D">
        <w:rPr>
          <w:rFonts w:eastAsia="SimSun"/>
          <w:color w:val="000000"/>
          <w:kern w:val="2"/>
          <w:sz w:val="28"/>
          <w:szCs w:val="28"/>
          <w:lang w:eastAsia="zh-CN"/>
        </w:rPr>
        <w:t>4</w:t>
      </w:r>
      <w:r w:rsidRPr="00CA188C">
        <w:rPr>
          <w:rFonts w:eastAsia="SimSun"/>
          <w:color w:val="000000"/>
          <w:kern w:val="2"/>
          <w:sz w:val="28"/>
          <w:szCs w:val="28"/>
          <w:lang w:eastAsia="zh-CN"/>
        </w:rPr>
        <w:t xml:space="preserve">]. </w:t>
      </w:r>
    </w:p>
    <w:p w14:paraId="346B527E" w14:textId="15560378" w:rsidR="00CC342D" w:rsidRDefault="00CC342D" w:rsidP="003F7287">
      <w:pPr>
        <w:widowControl w:val="0"/>
        <w:ind w:firstLine="708"/>
        <w:jc w:val="both"/>
        <w:rPr>
          <w:rFonts w:eastAsia="SimSun"/>
          <w:color w:val="000000"/>
          <w:kern w:val="2"/>
          <w:sz w:val="28"/>
          <w:szCs w:val="28"/>
          <w:lang w:eastAsia="zh-CN"/>
        </w:rPr>
      </w:pPr>
      <w:r w:rsidRPr="00CC342D">
        <w:rPr>
          <w:rFonts w:eastAsia="SimSun"/>
          <w:color w:val="000000"/>
          <w:kern w:val="2"/>
          <w:sz w:val="28"/>
          <w:szCs w:val="28"/>
          <w:lang w:eastAsia="zh-CN"/>
        </w:rPr>
        <w:t>Подобные технологии прошли пилотные испытания на месторождениях России и Казахстана, где было зафиксировано увеличение дебита на 20–50 % после однократной обработки [</w:t>
      </w:r>
      <w:r w:rsidR="008E5E41">
        <w:rPr>
          <w:rFonts w:eastAsia="SimSun"/>
          <w:color w:val="000000"/>
          <w:kern w:val="2"/>
          <w:sz w:val="28"/>
          <w:szCs w:val="28"/>
          <w:lang w:eastAsia="zh-CN"/>
        </w:rPr>
        <w:t>1</w:t>
      </w:r>
      <w:r w:rsidR="00CB7E9D">
        <w:rPr>
          <w:rFonts w:eastAsia="SimSun"/>
          <w:color w:val="000000"/>
          <w:kern w:val="2"/>
          <w:sz w:val="28"/>
          <w:szCs w:val="28"/>
          <w:lang w:eastAsia="zh-CN"/>
        </w:rPr>
        <w:t>4</w:t>
      </w:r>
      <w:r w:rsidRPr="00CC342D">
        <w:rPr>
          <w:rFonts w:eastAsia="SimSun"/>
          <w:color w:val="000000"/>
          <w:kern w:val="2"/>
          <w:sz w:val="28"/>
          <w:szCs w:val="28"/>
          <w:lang w:eastAsia="zh-CN"/>
        </w:rPr>
        <w:t>].</w:t>
      </w:r>
    </w:p>
    <w:p w14:paraId="15594A86" w14:textId="325CFD39" w:rsidR="00364EEA" w:rsidRPr="00364EEA" w:rsidRDefault="00364EEA" w:rsidP="003F7287">
      <w:pPr>
        <w:widowControl w:val="0"/>
        <w:ind w:firstLine="708"/>
        <w:jc w:val="both"/>
        <w:rPr>
          <w:rFonts w:eastAsia="SimSun"/>
          <w:color w:val="000000"/>
          <w:kern w:val="2"/>
          <w:sz w:val="28"/>
          <w:szCs w:val="28"/>
          <w:lang w:eastAsia="zh-CN"/>
        </w:rPr>
      </w:pPr>
      <w:r w:rsidRPr="00364EEA">
        <w:rPr>
          <w:rFonts w:eastAsia="SimSun"/>
          <w:color w:val="000000"/>
          <w:kern w:val="2"/>
          <w:sz w:val="28"/>
          <w:szCs w:val="28"/>
          <w:lang w:eastAsia="zh-CN"/>
        </w:rPr>
        <w:t>Комбинированные методы ИДН представляют собой интеграцию физических, химических и тепловых воздействий, направленных на одновременное изменение фильтрационных свойств пласта, снижение вязкости нефти и удаление кольматирующих отложений. Наиболее распространёнными среди них являются термокислотные, термохимические, термогазохимические, термоакустические и термобарохимические обработки, а также кислотные воздействия под давлением и кислотно-гидропескоструйные технологии. Эти методы сочетают преимущества различных видов стимуляции, обеспечивая более глубокое и равномерное воздействие на пласт.</w:t>
      </w:r>
    </w:p>
    <w:p w14:paraId="0486ECB2" w14:textId="78530EA3" w:rsidR="00364EEA" w:rsidRDefault="00364EEA" w:rsidP="003F7287">
      <w:pPr>
        <w:widowControl w:val="0"/>
        <w:ind w:firstLine="708"/>
        <w:jc w:val="both"/>
        <w:rPr>
          <w:rFonts w:eastAsia="SimSun"/>
          <w:color w:val="000000"/>
          <w:kern w:val="2"/>
          <w:sz w:val="28"/>
          <w:szCs w:val="28"/>
          <w:lang w:eastAsia="zh-CN"/>
        </w:rPr>
      </w:pPr>
      <w:r w:rsidRPr="00364EEA">
        <w:rPr>
          <w:rFonts w:eastAsia="SimSun"/>
          <w:color w:val="000000"/>
          <w:kern w:val="2"/>
          <w:sz w:val="28"/>
          <w:szCs w:val="28"/>
          <w:lang w:eastAsia="zh-CN"/>
        </w:rPr>
        <w:t>Внедрение комбинированных технологий особенно эффективно на месторождениях с трудноизвлекаемыми и высоковязкими нефтями, где традиционные химические или тепловые методы не обеспечивают должного результата</w:t>
      </w:r>
      <w:r w:rsidR="00E002D6">
        <w:rPr>
          <w:rFonts w:eastAsia="SimSun"/>
          <w:color w:val="000000"/>
          <w:kern w:val="2"/>
          <w:sz w:val="28"/>
          <w:szCs w:val="28"/>
          <w:lang w:eastAsia="zh-CN"/>
        </w:rPr>
        <w:t xml:space="preserve"> </w:t>
      </w:r>
      <w:r w:rsidRPr="00364EEA">
        <w:rPr>
          <w:rFonts w:eastAsia="SimSun"/>
          <w:color w:val="000000"/>
          <w:kern w:val="2"/>
          <w:sz w:val="28"/>
          <w:szCs w:val="28"/>
          <w:lang w:eastAsia="zh-CN"/>
        </w:rPr>
        <w:t>[</w:t>
      </w:r>
      <w:r w:rsidR="00C030EF" w:rsidRPr="00B2779B">
        <w:rPr>
          <w:rFonts w:eastAsia="SimSun"/>
          <w:color w:val="000000"/>
          <w:kern w:val="2"/>
          <w:sz w:val="28"/>
          <w:szCs w:val="28"/>
          <w:lang w:eastAsia="zh-CN"/>
        </w:rPr>
        <w:t>1</w:t>
      </w:r>
      <w:r w:rsidR="00CB7E9D">
        <w:rPr>
          <w:rFonts w:eastAsia="SimSun"/>
          <w:color w:val="000000"/>
          <w:kern w:val="2"/>
          <w:sz w:val="28"/>
          <w:szCs w:val="28"/>
          <w:lang w:eastAsia="zh-CN"/>
        </w:rPr>
        <w:t>5</w:t>
      </w:r>
      <w:r w:rsidRPr="00364EEA">
        <w:rPr>
          <w:rFonts w:eastAsia="SimSun"/>
          <w:color w:val="000000"/>
          <w:kern w:val="2"/>
          <w:sz w:val="28"/>
          <w:szCs w:val="28"/>
          <w:lang w:eastAsia="zh-CN"/>
        </w:rPr>
        <w:t>–</w:t>
      </w:r>
      <w:r w:rsidR="00C030EF" w:rsidRPr="00B2779B">
        <w:rPr>
          <w:rFonts w:eastAsia="SimSun"/>
          <w:color w:val="000000"/>
          <w:kern w:val="2"/>
          <w:sz w:val="28"/>
          <w:szCs w:val="28"/>
          <w:lang w:eastAsia="zh-CN"/>
        </w:rPr>
        <w:t>1</w:t>
      </w:r>
      <w:r w:rsidR="00CB7E9D">
        <w:rPr>
          <w:rFonts w:eastAsia="SimSun"/>
          <w:color w:val="000000"/>
          <w:kern w:val="2"/>
          <w:sz w:val="28"/>
          <w:szCs w:val="28"/>
          <w:lang w:eastAsia="zh-CN"/>
        </w:rPr>
        <w:t>8</w:t>
      </w:r>
      <w:r w:rsidRPr="00364EEA">
        <w:rPr>
          <w:rFonts w:eastAsia="SimSun"/>
          <w:color w:val="000000"/>
          <w:kern w:val="2"/>
          <w:sz w:val="28"/>
          <w:szCs w:val="28"/>
          <w:lang w:eastAsia="zh-CN"/>
        </w:rPr>
        <w:t>].</w:t>
      </w:r>
    </w:p>
    <w:p w14:paraId="1E868CB6" w14:textId="4369864B" w:rsidR="00B3407C" w:rsidRPr="00B3407C" w:rsidRDefault="00B3407C" w:rsidP="003F7287">
      <w:pPr>
        <w:widowControl w:val="0"/>
        <w:ind w:firstLine="708"/>
        <w:jc w:val="both"/>
        <w:rPr>
          <w:bCs/>
          <w:color w:val="000000"/>
          <w:sz w:val="28"/>
          <w:szCs w:val="28"/>
        </w:rPr>
      </w:pPr>
      <w:r w:rsidRPr="00B3407C">
        <w:rPr>
          <w:bCs/>
          <w:color w:val="000000"/>
          <w:sz w:val="28"/>
          <w:szCs w:val="28"/>
        </w:rPr>
        <w:t>Повышение температуры способствует снижению вязкости нефти и удалению асфальтено-смолисто-парафиновых отложений, а образующийся газ расширяет поровое пространство и улучшает проницаемость пласта. Таким образом, метод сочетает в себе элементы теплового, газового и химического воздействий, обеспечивая комплексное восстановление продуктивности скважин</w:t>
      </w:r>
      <w:r>
        <w:rPr>
          <w:bCs/>
          <w:color w:val="000000"/>
          <w:sz w:val="28"/>
          <w:szCs w:val="28"/>
        </w:rPr>
        <w:t xml:space="preserve"> </w:t>
      </w:r>
      <w:r w:rsidRPr="00CA188C">
        <w:rPr>
          <w:rFonts w:eastAsia="SimSun"/>
          <w:color w:val="000000"/>
          <w:kern w:val="2"/>
          <w:sz w:val="28"/>
          <w:szCs w:val="28"/>
          <w:lang w:eastAsia="zh-CN"/>
        </w:rPr>
        <w:t>[</w:t>
      </w:r>
      <w:r>
        <w:rPr>
          <w:rFonts w:eastAsia="SimSun"/>
          <w:color w:val="000000"/>
          <w:kern w:val="2"/>
          <w:sz w:val="28"/>
          <w:szCs w:val="28"/>
          <w:lang w:eastAsia="zh-CN"/>
        </w:rPr>
        <w:t>1</w:t>
      </w:r>
      <w:r w:rsidR="00CB7E9D">
        <w:rPr>
          <w:rFonts w:eastAsia="SimSun"/>
          <w:color w:val="000000"/>
          <w:kern w:val="2"/>
          <w:sz w:val="28"/>
          <w:szCs w:val="28"/>
          <w:lang w:eastAsia="zh-CN"/>
        </w:rPr>
        <w:t>9</w:t>
      </w:r>
      <w:r w:rsidRPr="00CA188C">
        <w:rPr>
          <w:rFonts w:eastAsia="SimSun"/>
          <w:color w:val="000000"/>
          <w:kern w:val="2"/>
          <w:sz w:val="28"/>
          <w:szCs w:val="28"/>
          <w:lang w:eastAsia="zh-CN"/>
        </w:rPr>
        <w:t>]</w:t>
      </w:r>
      <w:r w:rsidRPr="00B3407C">
        <w:rPr>
          <w:bCs/>
          <w:color w:val="000000"/>
          <w:sz w:val="28"/>
          <w:szCs w:val="28"/>
        </w:rPr>
        <w:t>.</w:t>
      </w:r>
    </w:p>
    <w:p w14:paraId="3C81C48C" w14:textId="06F48FCB" w:rsidR="00456E0E" w:rsidRPr="00456E0E" w:rsidRDefault="00456E0E" w:rsidP="003F7287">
      <w:pPr>
        <w:widowControl w:val="0"/>
        <w:ind w:firstLine="708"/>
        <w:jc w:val="both"/>
        <w:rPr>
          <w:bCs/>
          <w:color w:val="000000"/>
          <w:sz w:val="28"/>
          <w:szCs w:val="28"/>
        </w:rPr>
      </w:pPr>
      <w:r w:rsidRPr="00456E0E">
        <w:rPr>
          <w:bCs/>
          <w:color w:val="000000"/>
          <w:sz w:val="28"/>
          <w:szCs w:val="28"/>
        </w:rPr>
        <w:t>Термо</w:t>
      </w:r>
      <w:r w:rsidR="00E002D6">
        <w:rPr>
          <w:bCs/>
          <w:color w:val="000000"/>
          <w:sz w:val="28"/>
          <w:szCs w:val="28"/>
        </w:rPr>
        <w:t>газ</w:t>
      </w:r>
      <w:r w:rsidRPr="00456E0E">
        <w:rPr>
          <w:bCs/>
          <w:color w:val="000000"/>
          <w:sz w:val="28"/>
          <w:szCs w:val="28"/>
        </w:rPr>
        <w:t>охимическая обработка (Т</w:t>
      </w:r>
      <w:r w:rsidR="00E002D6">
        <w:rPr>
          <w:bCs/>
          <w:color w:val="000000"/>
          <w:sz w:val="28"/>
          <w:szCs w:val="28"/>
        </w:rPr>
        <w:t>ГХО</w:t>
      </w:r>
      <w:r w:rsidRPr="00456E0E">
        <w:rPr>
          <w:bCs/>
          <w:color w:val="000000"/>
          <w:sz w:val="28"/>
          <w:szCs w:val="28"/>
        </w:rPr>
        <w:t xml:space="preserve">) находит широкое практическое применение при интенсификации добычи нефти, особенно на месторождениях с высоковязкой нефтью и низкопроницаемыми коллекторами. Метод основан на реакции многокомпонентных алюминиевых сплавов с </w:t>
      </w:r>
      <w:r w:rsidR="00066B69">
        <w:rPr>
          <w:rFonts w:eastAsia="SimSun"/>
          <w:bCs/>
          <w:color w:val="000000"/>
          <w:kern w:val="2"/>
          <w:sz w:val="28"/>
          <w:szCs w:val="28"/>
          <w:lang w:eastAsia="zh-CN"/>
        </w:rPr>
        <w:t>подкисленной</w:t>
      </w:r>
      <w:r w:rsidR="00066B69" w:rsidRPr="00456E0E">
        <w:rPr>
          <w:bCs/>
          <w:color w:val="000000"/>
          <w:sz w:val="28"/>
          <w:szCs w:val="28"/>
        </w:rPr>
        <w:t xml:space="preserve"> </w:t>
      </w:r>
      <w:r w:rsidRPr="00456E0E">
        <w:rPr>
          <w:bCs/>
          <w:color w:val="000000"/>
          <w:sz w:val="28"/>
          <w:szCs w:val="28"/>
        </w:rPr>
        <w:t>пластовой водой, в результате которой выделяются тепло и газовая фаза, создающие кратковременный термобарический импульс. Это способствует разрушению кольматационных отложений, повышению проницаемости и снижению вязкости нефти, а также формированию щелочной среды, улучшающей вытеснение нефти из пористой среды.</w:t>
      </w:r>
    </w:p>
    <w:p w14:paraId="726D684D" w14:textId="74D03504" w:rsidR="00B3407C" w:rsidRDefault="00456E0E" w:rsidP="003F7287">
      <w:pPr>
        <w:widowControl w:val="0"/>
        <w:ind w:firstLine="708"/>
        <w:jc w:val="both"/>
        <w:rPr>
          <w:bCs/>
          <w:color w:val="000000"/>
          <w:sz w:val="28"/>
          <w:szCs w:val="28"/>
        </w:rPr>
      </w:pPr>
      <w:r w:rsidRPr="00456E0E">
        <w:rPr>
          <w:bCs/>
          <w:color w:val="000000"/>
          <w:sz w:val="28"/>
          <w:szCs w:val="28"/>
        </w:rPr>
        <w:t>На практике ТБХО применя</w:t>
      </w:r>
      <w:r>
        <w:rPr>
          <w:bCs/>
          <w:color w:val="000000"/>
          <w:sz w:val="28"/>
          <w:szCs w:val="28"/>
        </w:rPr>
        <w:t>лся</w:t>
      </w:r>
      <w:r w:rsidRPr="00456E0E">
        <w:rPr>
          <w:bCs/>
          <w:color w:val="000000"/>
          <w:sz w:val="28"/>
          <w:szCs w:val="28"/>
        </w:rPr>
        <w:t xml:space="preserve"> </w:t>
      </w:r>
      <w:r w:rsidR="00CC342D">
        <w:rPr>
          <w:bCs/>
          <w:color w:val="000000"/>
          <w:sz w:val="28"/>
          <w:szCs w:val="28"/>
        </w:rPr>
        <w:t xml:space="preserve">на </w:t>
      </w:r>
      <w:r w:rsidRPr="00456E0E">
        <w:rPr>
          <w:bCs/>
          <w:color w:val="000000"/>
          <w:sz w:val="28"/>
          <w:szCs w:val="28"/>
        </w:rPr>
        <w:t>Узеньском, Ярегском и других месторождениях, где отмечено повышение дебита нефти на 25–40 %, снижение обводнённости и восстановление фильтрационных свойств призабойной зоны. Метод часто комбинируется с химическими и тепловыми технологиями, обеспечивая комплексное воздействие на пласт и долговременный эффект повышения нефтеотдачи.</w:t>
      </w:r>
      <w:r w:rsidRPr="00456E0E">
        <w:rPr>
          <w:rFonts w:eastAsia="SimSun"/>
          <w:bCs/>
          <w:color w:val="000000"/>
          <w:kern w:val="2"/>
          <w:sz w:val="28"/>
          <w:szCs w:val="28"/>
          <w:lang w:eastAsia="zh-CN"/>
        </w:rPr>
        <w:t xml:space="preserve"> </w:t>
      </w:r>
      <w:r w:rsidR="00B3407C" w:rsidRPr="00CA188C">
        <w:rPr>
          <w:rFonts w:eastAsia="SimSun"/>
          <w:color w:val="000000"/>
          <w:kern w:val="2"/>
          <w:sz w:val="28"/>
          <w:szCs w:val="28"/>
          <w:lang w:eastAsia="zh-CN"/>
        </w:rPr>
        <w:t>[</w:t>
      </w:r>
      <w:r w:rsidR="00CB7E9D">
        <w:rPr>
          <w:rFonts w:eastAsia="SimSun"/>
          <w:color w:val="000000"/>
          <w:kern w:val="2"/>
          <w:sz w:val="28"/>
          <w:szCs w:val="28"/>
          <w:lang w:eastAsia="zh-CN"/>
        </w:rPr>
        <w:t>20</w:t>
      </w:r>
      <w:r w:rsidR="00C030EF" w:rsidRPr="00C030EF">
        <w:rPr>
          <w:rFonts w:eastAsia="SimSun"/>
          <w:color w:val="000000"/>
          <w:kern w:val="2"/>
          <w:sz w:val="28"/>
          <w:szCs w:val="28"/>
          <w:lang w:eastAsia="zh-CN"/>
        </w:rPr>
        <w:t>-2</w:t>
      </w:r>
      <w:r w:rsidR="00CB7E9D">
        <w:rPr>
          <w:rFonts w:eastAsia="SimSun"/>
          <w:color w:val="000000"/>
          <w:kern w:val="2"/>
          <w:sz w:val="28"/>
          <w:szCs w:val="28"/>
          <w:lang w:eastAsia="zh-CN"/>
        </w:rPr>
        <w:t>3</w:t>
      </w:r>
      <w:r w:rsidR="00B3407C" w:rsidRPr="00CA188C">
        <w:rPr>
          <w:rFonts w:eastAsia="SimSun"/>
          <w:color w:val="000000"/>
          <w:kern w:val="2"/>
          <w:sz w:val="28"/>
          <w:szCs w:val="28"/>
          <w:lang w:eastAsia="zh-CN"/>
        </w:rPr>
        <w:t>]</w:t>
      </w:r>
      <w:r w:rsidR="00B3407C" w:rsidRPr="00B3407C">
        <w:rPr>
          <w:bCs/>
          <w:color w:val="000000"/>
          <w:sz w:val="28"/>
          <w:szCs w:val="28"/>
        </w:rPr>
        <w:t>.</w:t>
      </w:r>
    </w:p>
    <w:p w14:paraId="7B92DB56" w14:textId="62B402D6" w:rsidR="00273710" w:rsidRPr="00CA188C" w:rsidRDefault="00273710" w:rsidP="003F7287">
      <w:pPr>
        <w:widowControl w:val="0"/>
        <w:ind w:firstLine="708"/>
        <w:jc w:val="both"/>
        <w:rPr>
          <w:bCs/>
          <w:color w:val="000000"/>
          <w:sz w:val="28"/>
          <w:szCs w:val="28"/>
        </w:rPr>
      </w:pPr>
      <w:r w:rsidRPr="00CA188C">
        <w:rPr>
          <w:bCs/>
          <w:color w:val="000000"/>
          <w:sz w:val="28"/>
          <w:szCs w:val="28"/>
        </w:rPr>
        <w:t>Согласно международным обзорам [</w:t>
      </w:r>
      <w:r w:rsidR="00C030EF" w:rsidRPr="00C030EF">
        <w:rPr>
          <w:bCs/>
          <w:color w:val="000000"/>
          <w:sz w:val="28"/>
          <w:szCs w:val="28"/>
        </w:rPr>
        <w:t>2</w:t>
      </w:r>
      <w:r w:rsidR="00CB7E9D">
        <w:rPr>
          <w:bCs/>
          <w:color w:val="000000"/>
          <w:sz w:val="28"/>
          <w:szCs w:val="28"/>
        </w:rPr>
        <w:t>4</w:t>
      </w:r>
      <w:r w:rsidRPr="00CA188C">
        <w:rPr>
          <w:bCs/>
          <w:color w:val="000000"/>
          <w:sz w:val="28"/>
          <w:szCs w:val="28"/>
        </w:rPr>
        <w:t>–</w:t>
      </w:r>
      <w:r w:rsidR="00C030EF" w:rsidRPr="00C030EF">
        <w:rPr>
          <w:bCs/>
          <w:color w:val="000000"/>
          <w:sz w:val="28"/>
          <w:szCs w:val="28"/>
        </w:rPr>
        <w:t>2</w:t>
      </w:r>
      <w:r w:rsidR="00CB7E9D">
        <w:rPr>
          <w:bCs/>
          <w:color w:val="000000"/>
          <w:sz w:val="28"/>
          <w:szCs w:val="28"/>
        </w:rPr>
        <w:t>7</w:t>
      </w:r>
      <w:r w:rsidRPr="00CA188C">
        <w:rPr>
          <w:bCs/>
          <w:color w:val="000000"/>
          <w:sz w:val="28"/>
          <w:szCs w:val="28"/>
        </w:rPr>
        <w:t xml:space="preserve">], физические и химические методы остаются наиболее массовыми (70–75 % мирового рынка ИДН). Тепловые технологии занимают около 20 %, а комбинированные — не более 5–7 %, но их доля растёт благодаря развитию тяжёлонефтяных проектов. </w:t>
      </w:r>
    </w:p>
    <w:p w14:paraId="4BF55EAA" w14:textId="324BFE59" w:rsidR="00273710" w:rsidRPr="00CA188C" w:rsidRDefault="00273710" w:rsidP="003F7287">
      <w:pPr>
        <w:widowControl w:val="0"/>
        <w:ind w:firstLine="708"/>
        <w:jc w:val="both"/>
        <w:rPr>
          <w:bCs/>
          <w:color w:val="000000"/>
          <w:sz w:val="28"/>
          <w:szCs w:val="28"/>
        </w:rPr>
      </w:pPr>
      <w:r w:rsidRPr="00CA188C">
        <w:rPr>
          <w:bCs/>
          <w:color w:val="000000"/>
          <w:sz w:val="28"/>
          <w:szCs w:val="28"/>
        </w:rPr>
        <w:t>В структуре ИДН в мире</w:t>
      </w:r>
      <w:r w:rsidR="00F74DF7" w:rsidRPr="00F74DF7">
        <w:rPr>
          <w:bCs/>
          <w:color w:val="000000"/>
          <w:sz w:val="28"/>
          <w:szCs w:val="28"/>
        </w:rPr>
        <w:t xml:space="preserve"> (</w:t>
      </w:r>
      <w:r w:rsidR="00F74DF7">
        <w:rPr>
          <w:bCs/>
          <w:color w:val="000000"/>
          <w:sz w:val="28"/>
          <w:szCs w:val="28"/>
        </w:rPr>
        <w:t>рисунок 1.1</w:t>
      </w:r>
      <w:r w:rsidR="00F74DF7" w:rsidRPr="00F74DF7">
        <w:rPr>
          <w:bCs/>
          <w:color w:val="000000"/>
          <w:sz w:val="28"/>
          <w:szCs w:val="28"/>
        </w:rPr>
        <w:t>)</w:t>
      </w:r>
      <w:r w:rsidRPr="00CA188C">
        <w:rPr>
          <w:bCs/>
          <w:color w:val="000000"/>
          <w:sz w:val="28"/>
          <w:szCs w:val="28"/>
        </w:rPr>
        <w:t>:</w:t>
      </w:r>
    </w:p>
    <w:p w14:paraId="1F3D734E" w14:textId="77777777" w:rsidR="00273710" w:rsidRPr="00CA188C" w:rsidRDefault="00273710" w:rsidP="003F7287">
      <w:pPr>
        <w:pStyle w:val="a7"/>
        <w:widowControl w:val="0"/>
        <w:numPr>
          <w:ilvl w:val="0"/>
          <w:numId w:val="8"/>
        </w:numPr>
        <w:spacing w:line="240" w:lineRule="auto"/>
        <w:jc w:val="both"/>
        <w:rPr>
          <w:bCs/>
          <w:color w:val="000000"/>
          <w:sz w:val="28"/>
          <w:szCs w:val="28"/>
        </w:rPr>
      </w:pPr>
      <w:r w:rsidRPr="00CA188C">
        <w:rPr>
          <w:bCs/>
          <w:color w:val="000000"/>
          <w:sz w:val="28"/>
          <w:szCs w:val="28"/>
        </w:rPr>
        <w:lastRenderedPageBreak/>
        <w:t>Физические методы — ≈ 40 %;</w:t>
      </w:r>
    </w:p>
    <w:p w14:paraId="137D3F1F" w14:textId="77777777" w:rsidR="00273710" w:rsidRPr="00CA188C" w:rsidRDefault="00273710" w:rsidP="003F7287">
      <w:pPr>
        <w:pStyle w:val="a7"/>
        <w:widowControl w:val="0"/>
        <w:numPr>
          <w:ilvl w:val="0"/>
          <w:numId w:val="8"/>
        </w:numPr>
        <w:spacing w:line="240" w:lineRule="auto"/>
        <w:jc w:val="both"/>
        <w:rPr>
          <w:bCs/>
          <w:color w:val="000000"/>
          <w:sz w:val="28"/>
          <w:szCs w:val="28"/>
        </w:rPr>
      </w:pPr>
      <w:r w:rsidRPr="00CA188C">
        <w:rPr>
          <w:bCs/>
          <w:color w:val="000000"/>
          <w:sz w:val="28"/>
          <w:szCs w:val="28"/>
        </w:rPr>
        <w:t>Химические — ≈ 30 %;</w:t>
      </w:r>
    </w:p>
    <w:p w14:paraId="46EB3C30" w14:textId="77777777" w:rsidR="00273710" w:rsidRPr="00CA188C" w:rsidRDefault="00273710" w:rsidP="003F7287">
      <w:pPr>
        <w:pStyle w:val="a7"/>
        <w:widowControl w:val="0"/>
        <w:numPr>
          <w:ilvl w:val="0"/>
          <w:numId w:val="8"/>
        </w:numPr>
        <w:spacing w:line="240" w:lineRule="auto"/>
        <w:jc w:val="both"/>
        <w:rPr>
          <w:bCs/>
          <w:color w:val="000000"/>
          <w:sz w:val="28"/>
          <w:szCs w:val="28"/>
        </w:rPr>
      </w:pPr>
      <w:r w:rsidRPr="00CA188C">
        <w:rPr>
          <w:bCs/>
          <w:color w:val="000000"/>
          <w:sz w:val="28"/>
          <w:szCs w:val="28"/>
        </w:rPr>
        <w:t>Тепловые — ≈ 20 %;</w:t>
      </w:r>
    </w:p>
    <w:p w14:paraId="4970D28E" w14:textId="77777777" w:rsidR="00273710" w:rsidRDefault="00273710" w:rsidP="00391812">
      <w:pPr>
        <w:pStyle w:val="a7"/>
        <w:widowControl w:val="0"/>
        <w:numPr>
          <w:ilvl w:val="0"/>
          <w:numId w:val="8"/>
        </w:numPr>
        <w:spacing w:after="0" w:line="240" w:lineRule="auto"/>
        <w:jc w:val="both"/>
        <w:rPr>
          <w:bCs/>
          <w:color w:val="000000"/>
          <w:sz w:val="28"/>
          <w:szCs w:val="28"/>
        </w:rPr>
      </w:pPr>
      <w:r w:rsidRPr="00CA188C">
        <w:rPr>
          <w:bCs/>
          <w:color w:val="000000"/>
          <w:sz w:val="28"/>
          <w:szCs w:val="28"/>
        </w:rPr>
        <w:t>Комбинированные и гибридные — ≈ 10 %.</w:t>
      </w:r>
    </w:p>
    <w:p w14:paraId="20185751" w14:textId="77777777" w:rsidR="00831E5E" w:rsidRDefault="00831E5E" w:rsidP="003F7287">
      <w:pPr>
        <w:widowControl w:val="0"/>
        <w:jc w:val="both"/>
        <w:rPr>
          <w:bCs/>
          <w:color w:val="000000"/>
          <w:sz w:val="28"/>
          <w:szCs w:val="28"/>
          <w:lang w:val="kk-KZ"/>
        </w:rPr>
      </w:pPr>
    </w:p>
    <w:p w14:paraId="2C01EF82" w14:textId="0ED00777" w:rsidR="00273710" w:rsidRPr="00E14F3A" w:rsidDel="00CA188C" w:rsidRDefault="00273710" w:rsidP="003F7287">
      <w:pPr>
        <w:widowControl w:val="0"/>
        <w:jc w:val="both"/>
        <w:rPr>
          <w:bCs/>
          <w:color w:val="000000"/>
          <w:sz w:val="28"/>
          <w:szCs w:val="28"/>
        </w:rPr>
      </w:pPr>
      <w:r>
        <w:rPr>
          <w:bCs/>
          <w:color w:val="000000"/>
          <w:sz w:val="28"/>
          <w:szCs w:val="28"/>
          <w:lang w:val="kk-KZ"/>
        </w:rPr>
        <w:t>Таблица 1</w:t>
      </w:r>
      <w:r>
        <w:rPr>
          <w:bCs/>
          <w:color w:val="000000"/>
          <w:sz w:val="28"/>
          <w:szCs w:val="28"/>
        </w:rPr>
        <w:t>.1 – Сравнение эффективности группы методов</w:t>
      </w:r>
    </w:p>
    <w:tbl>
      <w:tblPr>
        <w:tblStyle w:val="120"/>
        <w:tblW w:w="0" w:type="auto"/>
        <w:tblInd w:w="0" w:type="dxa"/>
        <w:tblLook w:val="04A0" w:firstRow="1" w:lastRow="0" w:firstColumn="1" w:lastColumn="0" w:noHBand="0" w:noVBand="1"/>
      </w:tblPr>
      <w:tblGrid>
        <w:gridCol w:w="2121"/>
        <w:gridCol w:w="1858"/>
        <w:gridCol w:w="1914"/>
        <w:gridCol w:w="2020"/>
        <w:gridCol w:w="1432"/>
      </w:tblGrid>
      <w:tr w:rsidR="00E811FF" w:rsidRPr="00E811FF" w14:paraId="457882D0" w14:textId="77777777" w:rsidTr="00364EEA">
        <w:trPr>
          <w:tblHeader/>
        </w:trPr>
        <w:tc>
          <w:tcPr>
            <w:tcW w:w="0" w:type="auto"/>
            <w:hideMark/>
          </w:tcPr>
          <w:p w14:paraId="614E2B36" w14:textId="77777777" w:rsidR="00273710" w:rsidRPr="00BA372C" w:rsidRDefault="00273710" w:rsidP="003F7287">
            <w:pPr>
              <w:widowControl w:val="0"/>
              <w:jc w:val="both"/>
              <w:rPr>
                <w:rFonts w:eastAsia="SimSun"/>
                <w:b/>
                <w:bCs/>
                <w:color w:val="000000"/>
                <w:kern w:val="2"/>
                <w:lang w:eastAsia="zh-CN"/>
              </w:rPr>
            </w:pPr>
            <w:r w:rsidRPr="00BA372C">
              <w:rPr>
                <w:rFonts w:eastAsia="SimSun"/>
                <w:b/>
                <w:bCs/>
                <w:color w:val="000000"/>
                <w:kern w:val="2"/>
                <w:lang w:eastAsia="zh-CN"/>
              </w:rPr>
              <w:t>Группа методов</w:t>
            </w:r>
          </w:p>
        </w:tc>
        <w:tc>
          <w:tcPr>
            <w:tcW w:w="0" w:type="auto"/>
            <w:hideMark/>
          </w:tcPr>
          <w:p w14:paraId="0EDCA06B" w14:textId="77777777" w:rsidR="00273710" w:rsidRPr="00BA372C" w:rsidRDefault="00273710" w:rsidP="003F7287">
            <w:pPr>
              <w:widowControl w:val="0"/>
              <w:jc w:val="both"/>
              <w:rPr>
                <w:rFonts w:eastAsia="SimSun"/>
                <w:b/>
                <w:bCs/>
                <w:color w:val="000000"/>
                <w:kern w:val="2"/>
                <w:lang w:eastAsia="zh-CN"/>
              </w:rPr>
            </w:pPr>
            <w:r w:rsidRPr="00BA372C">
              <w:rPr>
                <w:rFonts w:eastAsia="SimSun"/>
                <w:b/>
                <w:bCs/>
                <w:color w:val="000000"/>
                <w:kern w:val="2"/>
                <w:lang w:eastAsia="zh-CN"/>
              </w:rPr>
              <w:t>Основная цель воздействия</w:t>
            </w:r>
          </w:p>
        </w:tc>
        <w:tc>
          <w:tcPr>
            <w:tcW w:w="0" w:type="auto"/>
            <w:hideMark/>
          </w:tcPr>
          <w:p w14:paraId="4102EEA1" w14:textId="77777777" w:rsidR="00273710" w:rsidRPr="00BA372C" w:rsidRDefault="00273710" w:rsidP="003F7287">
            <w:pPr>
              <w:widowControl w:val="0"/>
              <w:jc w:val="both"/>
              <w:rPr>
                <w:rFonts w:eastAsia="SimSun"/>
                <w:b/>
                <w:bCs/>
                <w:color w:val="000000"/>
                <w:kern w:val="2"/>
                <w:lang w:eastAsia="zh-CN"/>
              </w:rPr>
            </w:pPr>
            <w:r w:rsidRPr="00BA372C">
              <w:rPr>
                <w:rFonts w:eastAsia="SimSun"/>
                <w:b/>
                <w:bCs/>
                <w:color w:val="000000"/>
                <w:kern w:val="2"/>
                <w:lang w:eastAsia="zh-CN"/>
              </w:rPr>
              <w:t>Типичные технологии</w:t>
            </w:r>
          </w:p>
        </w:tc>
        <w:tc>
          <w:tcPr>
            <w:tcW w:w="0" w:type="auto"/>
            <w:hideMark/>
          </w:tcPr>
          <w:p w14:paraId="28897473" w14:textId="77777777" w:rsidR="00273710" w:rsidRPr="00BA372C" w:rsidRDefault="00273710" w:rsidP="003F7287">
            <w:pPr>
              <w:widowControl w:val="0"/>
              <w:jc w:val="both"/>
              <w:rPr>
                <w:rFonts w:eastAsia="SimSun"/>
                <w:b/>
                <w:bCs/>
                <w:color w:val="000000"/>
                <w:kern w:val="2"/>
                <w:lang w:eastAsia="zh-CN"/>
              </w:rPr>
            </w:pPr>
            <w:r w:rsidRPr="00BA372C">
              <w:rPr>
                <w:rFonts w:eastAsia="SimSun"/>
                <w:b/>
                <w:bCs/>
                <w:color w:val="000000"/>
                <w:kern w:val="2"/>
                <w:lang w:eastAsia="zh-CN"/>
              </w:rPr>
              <w:t>Эффективность (прирост дебита)</w:t>
            </w:r>
          </w:p>
        </w:tc>
        <w:tc>
          <w:tcPr>
            <w:tcW w:w="0" w:type="auto"/>
            <w:hideMark/>
          </w:tcPr>
          <w:p w14:paraId="3C453113" w14:textId="77777777" w:rsidR="00273710" w:rsidRPr="00BA372C" w:rsidRDefault="00273710" w:rsidP="003F7287">
            <w:pPr>
              <w:widowControl w:val="0"/>
              <w:jc w:val="both"/>
              <w:rPr>
                <w:rFonts w:eastAsia="SimSun"/>
                <w:b/>
                <w:bCs/>
                <w:color w:val="000000"/>
                <w:kern w:val="2"/>
                <w:lang w:eastAsia="zh-CN"/>
              </w:rPr>
            </w:pPr>
            <w:r w:rsidRPr="00BA372C">
              <w:rPr>
                <w:rFonts w:eastAsia="SimSun"/>
                <w:b/>
                <w:bCs/>
                <w:color w:val="000000"/>
                <w:kern w:val="2"/>
                <w:lang w:eastAsia="zh-CN"/>
              </w:rPr>
              <w:t>Уровень внедрения (мировой)</w:t>
            </w:r>
          </w:p>
        </w:tc>
      </w:tr>
      <w:tr w:rsidR="00E811FF" w:rsidRPr="00E811FF" w14:paraId="586AA822" w14:textId="77777777" w:rsidTr="00DD2329">
        <w:tc>
          <w:tcPr>
            <w:tcW w:w="0" w:type="auto"/>
            <w:hideMark/>
          </w:tcPr>
          <w:p w14:paraId="3B3F4865" w14:textId="77777777" w:rsidR="00273710" w:rsidRPr="00DD2329" w:rsidRDefault="00273710" w:rsidP="003F7287">
            <w:pPr>
              <w:widowControl w:val="0"/>
              <w:jc w:val="both"/>
              <w:rPr>
                <w:rFonts w:eastAsia="SimSun"/>
                <w:color w:val="000000"/>
                <w:kern w:val="2"/>
                <w:lang w:eastAsia="zh-CN"/>
              </w:rPr>
            </w:pPr>
            <w:r w:rsidRPr="00DD2329">
              <w:rPr>
                <w:rFonts w:eastAsia="SimSun"/>
                <w:color w:val="000000"/>
                <w:kern w:val="2"/>
                <w:lang w:eastAsia="zh-CN"/>
              </w:rPr>
              <w:t>Физические</w:t>
            </w:r>
          </w:p>
        </w:tc>
        <w:tc>
          <w:tcPr>
            <w:tcW w:w="0" w:type="auto"/>
            <w:hideMark/>
          </w:tcPr>
          <w:p w14:paraId="05C91493" w14:textId="77777777" w:rsidR="00273710" w:rsidRPr="00DD2329" w:rsidRDefault="00273710" w:rsidP="003F7287">
            <w:pPr>
              <w:widowControl w:val="0"/>
              <w:jc w:val="both"/>
              <w:rPr>
                <w:rFonts w:eastAsia="SimSun"/>
                <w:color w:val="000000"/>
                <w:kern w:val="2"/>
                <w:lang w:eastAsia="zh-CN"/>
              </w:rPr>
            </w:pPr>
            <w:r w:rsidRPr="00DD2329">
              <w:rPr>
                <w:rFonts w:eastAsia="SimSun"/>
                <w:color w:val="000000"/>
                <w:kern w:val="2"/>
                <w:lang w:eastAsia="zh-CN"/>
              </w:rPr>
              <w:t>Механическое раскрытие трещин, восст. фильтрации</w:t>
            </w:r>
          </w:p>
        </w:tc>
        <w:tc>
          <w:tcPr>
            <w:tcW w:w="0" w:type="auto"/>
            <w:hideMark/>
          </w:tcPr>
          <w:p w14:paraId="0E2702A1" w14:textId="77777777" w:rsidR="00273710" w:rsidRPr="00DD2329" w:rsidRDefault="00273710" w:rsidP="003F7287">
            <w:pPr>
              <w:widowControl w:val="0"/>
              <w:jc w:val="both"/>
              <w:rPr>
                <w:rFonts w:eastAsia="SimSun"/>
                <w:color w:val="000000"/>
                <w:kern w:val="2"/>
                <w:lang w:eastAsia="zh-CN"/>
              </w:rPr>
            </w:pPr>
            <w:r w:rsidRPr="00DD2329">
              <w:rPr>
                <w:rFonts w:eastAsia="SimSun"/>
                <w:color w:val="000000"/>
                <w:kern w:val="2"/>
                <w:lang w:eastAsia="zh-CN"/>
              </w:rPr>
              <w:t>ГРП, МГРП, перфорация, и тд.</w:t>
            </w:r>
          </w:p>
        </w:tc>
        <w:tc>
          <w:tcPr>
            <w:tcW w:w="0" w:type="auto"/>
            <w:hideMark/>
          </w:tcPr>
          <w:p w14:paraId="099C88F3" w14:textId="77777777" w:rsidR="00273710" w:rsidRPr="00DD2329" w:rsidRDefault="00273710" w:rsidP="003F7287">
            <w:pPr>
              <w:widowControl w:val="0"/>
              <w:jc w:val="both"/>
              <w:rPr>
                <w:rFonts w:eastAsia="SimSun"/>
                <w:color w:val="000000"/>
                <w:kern w:val="2"/>
                <w:lang w:eastAsia="zh-CN"/>
              </w:rPr>
            </w:pPr>
            <w:r w:rsidRPr="00DD2329">
              <w:rPr>
                <w:rFonts w:eastAsia="SimSun"/>
                <w:color w:val="000000"/>
                <w:kern w:val="2"/>
                <w:lang w:eastAsia="zh-CN"/>
              </w:rPr>
              <w:t>1,5–3 раза</w:t>
            </w:r>
          </w:p>
        </w:tc>
        <w:tc>
          <w:tcPr>
            <w:tcW w:w="0" w:type="auto"/>
            <w:hideMark/>
          </w:tcPr>
          <w:p w14:paraId="553E7711" w14:textId="77777777" w:rsidR="00273710" w:rsidRPr="00DD2329" w:rsidRDefault="00273710" w:rsidP="003F7287">
            <w:pPr>
              <w:widowControl w:val="0"/>
              <w:jc w:val="both"/>
              <w:rPr>
                <w:rFonts w:eastAsia="SimSun"/>
                <w:color w:val="000000"/>
                <w:kern w:val="2"/>
                <w:lang w:eastAsia="zh-CN"/>
              </w:rPr>
            </w:pPr>
            <w:r w:rsidRPr="00DD2329">
              <w:rPr>
                <w:rFonts w:eastAsia="SimSun"/>
                <w:color w:val="000000"/>
                <w:kern w:val="2"/>
                <w:lang w:eastAsia="zh-CN"/>
              </w:rPr>
              <w:t>Высокий (≈ 40 %)</w:t>
            </w:r>
          </w:p>
        </w:tc>
      </w:tr>
      <w:tr w:rsidR="00E811FF" w:rsidRPr="00E811FF" w14:paraId="74DD100C" w14:textId="77777777" w:rsidTr="00DD2329">
        <w:tc>
          <w:tcPr>
            <w:tcW w:w="0" w:type="auto"/>
            <w:hideMark/>
          </w:tcPr>
          <w:p w14:paraId="0EC0FBD8" w14:textId="77777777" w:rsidR="00273710" w:rsidRPr="00DD2329" w:rsidRDefault="00273710" w:rsidP="003F7287">
            <w:pPr>
              <w:widowControl w:val="0"/>
              <w:jc w:val="both"/>
              <w:rPr>
                <w:rFonts w:eastAsia="SimSun"/>
                <w:color w:val="000000"/>
                <w:kern w:val="2"/>
                <w:lang w:eastAsia="zh-CN"/>
              </w:rPr>
            </w:pPr>
            <w:r w:rsidRPr="00DD2329">
              <w:rPr>
                <w:rFonts w:eastAsia="SimSun"/>
                <w:color w:val="000000"/>
                <w:kern w:val="2"/>
                <w:lang w:eastAsia="zh-CN"/>
              </w:rPr>
              <w:t>Химические</w:t>
            </w:r>
          </w:p>
        </w:tc>
        <w:tc>
          <w:tcPr>
            <w:tcW w:w="0" w:type="auto"/>
            <w:hideMark/>
          </w:tcPr>
          <w:p w14:paraId="1C8A38A1" w14:textId="77777777" w:rsidR="00273710" w:rsidRPr="00DD2329" w:rsidRDefault="00273710" w:rsidP="003F7287">
            <w:pPr>
              <w:widowControl w:val="0"/>
              <w:jc w:val="both"/>
              <w:rPr>
                <w:rFonts w:eastAsia="SimSun"/>
                <w:color w:val="000000"/>
                <w:kern w:val="2"/>
                <w:lang w:eastAsia="zh-CN"/>
              </w:rPr>
            </w:pPr>
            <w:r w:rsidRPr="00DD2329">
              <w:rPr>
                <w:rFonts w:eastAsia="SimSun"/>
                <w:color w:val="000000"/>
                <w:kern w:val="2"/>
                <w:lang w:eastAsia="zh-CN"/>
              </w:rPr>
              <w:t>Растворение кольматации, изм. смач. и ПАВ-эффект</w:t>
            </w:r>
          </w:p>
        </w:tc>
        <w:tc>
          <w:tcPr>
            <w:tcW w:w="0" w:type="auto"/>
            <w:hideMark/>
          </w:tcPr>
          <w:p w14:paraId="7DAB43F0" w14:textId="77777777" w:rsidR="00273710" w:rsidRPr="00DD2329" w:rsidRDefault="00273710" w:rsidP="003F7287">
            <w:pPr>
              <w:widowControl w:val="0"/>
              <w:jc w:val="both"/>
              <w:rPr>
                <w:rFonts w:eastAsia="SimSun"/>
                <w:color w:val="000000"/>
                <w:kern w:val="2"/>
                <w:lang w:eastAsia="zh-CN"/>
              </w:rPr>
            </w:pPr>
            <w:r w:rsidRPr="00DD2329">
              <w:rPr>
                <w:rFonts w:eastAsia="SimSun"/>
                <w:color w:val="000000"/>
                <w:kern w:val="2"/>
                <w:lang w:eastAsia="zh-CN"/>
              </w:rPr>
              <w:t>СКО, ПАВ-, полимерные и ASP-методы</w:t>
            </w:r>
          </w:p>
        </w:tc>
        <w:tc>
          <w:tcPr>
            <w:tcW w:w="0" w:type="auto"/>
            <w:hideMark/>
          </w:tcPr>
          <w:p w14:paraId="2E5A4B05" w14:textId="4F0BC140" w:rsidR="00273710" w:rsidRPr="00DD2329" w:rsidRDefault="00273710" w:rsidP="003F7287">
            <w:pPr>
              <w:widowControl w:val="0"/>
              <w:jc w:val="both"/>
              <w:rPr>
                <w:rFonts w:eastAsia="SimSun"/>
                <w:color w:val="000000"/>
                <w:kern w:val="2"/>
                <w:lang w:eastAsia="zh-CN"/>
              </w:rPr>
            </w:pPr>
            <w:r w:rsidRPr="00DD2329">
              <w:rPr>
                <w:rFonts w:eastAsia="SimSun"/>
                <w:color w:val="000000"/>
                <w:kern w:val="2"/>
                <w:lang w:eastAsia="zh-CN"/>
              </w:rPr>
              <w:t xml:space="preserve">+20–70 % по дебиту, </w:t>
            </w:r>
          </w:p>
        </w:tc>
        <w:tc>
          <w:tcPr>
            <w:tcW w:w="0" w:type="auto"/>
            <w:hideMark/>
          </w:tcPr>
          <w:p w14:paraId="58FCC9F8" w14:textId="77777777" w:rsidR="00273710" w:rsidRPr="00DD2329" w:rsidRDefault="00273710" w:rsidP="003F7287">
            <w:pPr>
              <w:widowControl w:val="0"/>
              <w:jc w:val="both"/>
              <w:rPr>
                <w:rFonts w:eastAsia="SimSun"/>
                <w:color w:val="000000"/>
                <w:kern w:val="2"/>
                <w:lang w:eastAsia="zh-CN"/>
              </w:rPr>
            </w:pPr>
            <w:r w:rsidRPr="00DD2329">
              <w:rPr>
                <w:rFonts w:eastAsia="SimSun"/>
                <w:color w:val="000000"/>
                <w:kern w:val="2"/>
                <w:lang w:eastAsia="zh-CN"/>
              </w:rPr>
              <w:t>Высокий (≈ 30 %)</w:t>
            </w:r>
          </w:p>
        </w:tc>
      </w:tr>
      <w:tr w:rsidR="00E811FF" w:rsidRPr="00E811FF" w14:paraId="782A3DA0" w14:textId="77777777" w:rsidTr="00DD2329">
        <w:tc>
          <w:tcPr>
            <w:tcW w:w="0" w:type="auto"/>
            <w:hideMark/>
          </w:tcPr>
          <w:p w14:paraId="5FBD9E35" w14:textId="77777777" w:rsidR="00273710" w:rsidRPr="00DD2329" w:rsidRDefault="00273710" w:rsidP="003F7287">
            <w:pPr>
              <w:widowControl w:val="0"/>
              <w:jc w:val="both"/>
              <w:rPr>
                <w:rFonts w:eastAsia="SimSun"/>
                <w:color w:val="000000"/>
                <w:kern w:val="2"/>
                <w:lang w:eastAsia="zh-CN"/>
              </w:rPr>
            </w:pPr>
            <w:r w:rsidRPr="00DD2329">
              <w:rPr>
                <w:rFonts w:eastAsia="SimSun"/>
                <w:color w:val="000000"/>
                <w:kern w:val="2"/>
                <w:lang w:eastAsia="zh-CN"/>
              </w:rPr>
              <w:t>Тепловые</w:t>
            </w:r>
          </w:p>
        </w:tc>
        <w:tc>
          <w:tcPr>
            <w:tcW w:w="0" w:type="auto"/>
            <w:hideMark/>
          </w:tcPr>
          <w:p w14:paraId="086B4F38" w14:textId="77777777" w:rsidR="00273710" w:rsidRPr="00DD2329" w:rsidRDefault="00273710" w:rsidP="003F7287">
            <w:pPr>
              <w:widowControl w:val="0"/>
              <w:jc w:val="both"/>
              <w:rPr>
                <w:rFonts w:eastAsia="SimSun"/>
                <w:color w:val="000000"/>
                <w:kern w:val="2"/>
                <w:lang w:eastAsia="zh-CN"/>
              </w:rPr>
            </w:pPr>
            <w:r w:rsidRPr="00DD2329">
              <w:rPr>
                <w:rFonts w:eastAsia="SimSun"/>
                <w:color w:val="000000"/>
                <w:kern w:val="2"/>
                <w:lang w:eastAsia="zh-CN"/>
              </w:rPr>
              <w:t>Снижение вязкости нефти, повышение подвижности</w:t>
            </w:r>
          </w:p>
        </w:tc>
        <w:tc>
          <w:tcPr>
            <w:tcW w:w="0" w:type="auto"/>
            <w:hideMark/>
          </w:tcPr>
          <w:p w14:paraId="17CAC368" w14:textId="2994DDBF" w:rsidR="00273710" w:rsidRPr="00DD2329" w:rsidRDefault="00273710" w:rsidP="003F7287">
            <w:pPr>
              <w:widowControl w:val="0"/>
              <w:jc w:val="both"/>
              <w:rPr>
                <w:rFonts w:eastAsia="SimSun"/>
                <w:color w:val="000000"/>
                <w:kern w:val="2"/>
                <w:lang w:eastAsia="zh-CN"/>
              </w:rPr>
            </w:pPr>
            <w:r w:rsidRPr="00DD2329">
              <w:rPr>
                <w:rFonts w:eastAsia="SimSun"/>
                <w:color w:val="000000"/>
                <w:kern w:val="2"/>
                <w:lang w:eastAsia="zh-CN"/>
              </w:rPr>
              <w:t>CSS, SAGD, электронагрев</w:t>
            </w:r>
          </w:p>
        </w:tc>
        <w:tc>
          <w:tcPr>
            <w:tcW w:w="0" w:type="auto"/>
            <w:hideMark/>
          </w:tcPr>
          <w:p w14:paraId="58B718C3" w14:textId="06277DD7" w:rsidR="00273710" w:rsidRPr="00DD2329" w:rsidRDefault="00273710" w:rsidP="003F7287">
            <w:pPr>
              <w:widowControl w:val="0"/>
              <w:jc w:val="both"/>
              <w:rPr>
                <w:rFonts w:eastAsia="SimSun"/>
                <w:color w:val="000000"/>
                <w:kern w:val="2"/>
                <w:lang w:eastAsia="zh-CN"/>
              </w:rPr>
            </w:pPr>
            <w:r w:rsidRPr="00DD2329">
              <w:rPr>
                <w:rFonts w:eastAsia="SimSun"/>
                <w:color w:val="000000"/>
                <w:kern w:val="2"/>
                <w:lang w:eastAsia="zh-CN"/>
              </w:rPr>
              <w:t xml:space="preserve">+30–80 % по дебиту, </w:t>
            </w:r>
          </w:p>
        </w:tc>
        <w:tc>
          <w:tcPr>
            <w:tcW w:w="0" w:type="auto"/>
            <w:hideMark/>
          </w:tcPr>
          <w:p w14:paraId="033DE296" w14:textId="77777777" w:rsidR="00273710" w:rsidRPr="00DD2329" w:rsidRDefault="00273710" w:rsidP="003F7287">
            <w:pPr>
              <w:widowControl w:val="0"/>
              <w:jc w:val="both"/>
              <w:rPr>
                <w:rFonts w:eastAsia="SimSun"/>
                <w:color w:val="000000"/>
                <w:kern w:val="2"/>
                <w:lang w:eastAsia="zh-CN"/>
              </w:rPr>
            </w:pPr>
            <w:r w:rsidRPr="00DD2329">
              <w:rPr>
                <w:rFonts w:eastAsia="SimSun"/>
                <w:color w:val="000000"/>
                <w:kern w:val="2"/>
                <w:lang w:eastAsia="zh-CN"/>
              </w:rPr>
              <w:t>Средний (≈ 20 %)</w:t>
            </w:r>
          </w:p>
        </w:tc>
      </w:tr>
      <w:tr w:rsidR="00E811FF" w:rsidRPr="00E811FF" w14:paraId="4325EB95" w14:textId="77777777" w:rsidTr="00DD2329">
        <w:tc>
          <w:tcPr>
            <w:tcW w:w="0" w:type="auto"/>
            <w:hideMark/>
          </w:tcPr>
          <w:p w14:paraId="078B189E" w14:textId="77777777" w:rsidR="00273710" w:rsidRPr="00DD2329" w:rsidRDefault="00273710" w:rsidP="003F7287">
            <w:pPr>
              <w:widowControl w:val="0"/>
              <w:jc w:val="both"/>
              <w:rPr>
                <w:rFonts w:eastAsia="SimSun"/>
                <w:color w:val="000000"/>
                <w:kern w:val="2"/>
                <w:lang w:eastAsia="zh-CN"/>
              </w:rPr>
            </w:pPr>
            <w:r w:rsidRPr="00DD2329">
              <w:rPr>
                <w:rFonts w:eastAsia="SimSun"/>
                <w:color w:val="000000"/>
                <w:kern w:val="2"/>
                <w:lang w:eastAsia="zh-CN"/>
              </w:rPr>
              <w:t>Комбинированные</w:t>
            </w:r>
          </w:p>
        </w:tc>
        <w:tc>
          <w:tcPr>
            <w:tcW w:w="0" w:type="auto"/>
            <w:hideMark/>
          </w:tcPr>
          <w:p w14:paraId="7E3C28C1" w14:textId="77777777" w:rsidR="00273710" w:rsidRPr="00DD2329" w:rsidRDefault="00273710" w:rsidP="003F7287">
            <w:pPr>
              <w:widowControl w:val="0"/>
              <w:jc w:val="both"/>
              <w:rPr>
                <w:rFonts w:eastAsia="SimSun"/>
                <w:color w:val="000000"/>
                <w:kern w:val="2"/>
                <w:lang w:eastAsia="zh-CN"/>
              </w:rPr>
            </w:pPr>
            <w:r w:rsidRPr="00DD2329">
              <w:rPr>
                <w:rFonts w:eastAsia="SimSun"/>
                <w:color w:val="000000"/>
                <w:kern w:val="2"/>
                <w:lang w:eastAsia="zh-CN"/>
              </w:rPr>
              <w:t>Синергия теплового, химического и импульсного воздействия</w:t>
            </w:r>
          </w:p>
        </w:tc>
        <w:tc>
          <w:tcPr>
            <w:tcW w:w="0" w:type="auto"/>
            <w:hideMark/>
          </w:tcPr>
          <w:p w14:paraId="64F47FA1" w14:textId="77777777" w:rsidR="00273710" w:rsidRPr="00DD2329" w:rsidRDefault="00273710" w:rsidP="003F7287">
            <w:pPr>
              <w:widowControl w:val="0"/>
              <w:jc w:val="both"/>
              <w:rPr>
                <w:rFonts w:eastAsia="SimSun"/>
                <w:color w:val="000000"/>
                <w:kern w:val="2"/>
                <w:lang w:eastAsia="zh-CN"/>
              </w:rPr>
            </w:pPr>
            <w:r w:rsidRPr="00DD2329">
              <w:rPr>
                <w:rFonts w:eastAsia="SimSun"/>
                <w:color w:val="000000"/>
                <w:kern w:val="2"/>
                <w:lang w:eastAsia="zh-CN"/>
              </w:rPr>
              <w:t>ТБХВ, ТГХВ, кислотный ГРП, термоакустика, ЭГИВ</w:t>
            </w:r>
          </w:p>
        </w:tc>
        <w:tc>
          <w:tcPr>
            <w:tcW w:w="0" w:type="auto"/>
            <w:hideMark/>
          </w:tcPr>
          <w:p w14:paraId="12D125B9" w14:textId="77777777" w:rsidR="00273710" w:rsidRPr="00DD2329" w:rsidRDefault="00273710" w:rsidP="003F7287">
            <w:pPr>
              <w:widowControl w:val="0"/>
              <w:jc w:val="both"/>
              <w:rPr>
                <w:rFonts w:eastAsia="SimSun"/>
                <w:color w:val="000000"/>
                <w:kern w:val="2"/>
                <w:lang w:eastAsia="zh-CN"/>
              </w:rPr>
            </w:pPr>
            <w:r w:rsidRPr="00DD2329">
              <w:rPr>
                <w:rFonts w:eastAsia="SimSun"/>
                <w:color w:val="000000"/>
                <w:kern w:val="2"/>
                <w:lang w:eastAsia="zh-CN"/>
              </w:rPr>
              <w:t>+20–50 % по дебиту</w:t>
            </w:r>
          </w:p>
        </w:tc>
        <w:tc>
          <w:tcPr>
            <w:tcW w:w="0" w:type="auto"/>
            <w:hideMark/>
          </w:tcPr>
          <w:p w14:paraId="7CA0E2B3" w14:textId="77777777" w:rsidR="00273710" w:rsidRPr="00DD2329" w:rsidRDefault="00273710" w:rsidP="003F7287">
            <w:pPr>
              <w:widowControl w:val="0"/>
              <w:jc w:val="both"/>
              <w:rPr>
                <w:rFonts w:eastAsia="SimSun"/>
                <w:color w:val="000000"/>
                <w:kern w:val="2"/>
                <w:lang w:eastAsia="zh-CN"/>
              </w:rPr>
            </w:pPr>
            <w:r w:rsidRPr="00DD2329">
              <w:rPr>
                <w:rFonts w:eastAsia="SimSun"/>
                <w:color w:val="000000"/>
                <w:kern w:val="2"/>
                <w:lang w:eastAsia="zh-CN"/>
              </w:rPr>
              <w:t>Средний (≈ 10 %)</w:t>
            </w:r>
          </w:p>
        </w:tc>
      </w:tr>
    </w:tbl>
    <w:p w14:paraId="7EA7C875" w14:textId="77777777" w:rsidR="00391812" w:rsidRDefault="00391812" w:rsidP="003F7287">
      <w:pPr>
        <w:ind w:firstLine="709"/>
        <w:jc w:val="both"/>
        <w:rPr>
          <w:bCs/>
          <w:color w:val="000000"/>
          <w:sz w:val="28"/>
          <w:szCs w:val="28"/>
        </w:rPr>
      </w:pPr>
    </w:p>
    <w:p w14:paraId="7920A455" w14:textId="77777777" w:rsidR="00C1427B" w:rsidRPr="00C1427B" w:rsidRDefault="00C1427B" w:rsidP="00C1427B">
      <w:pPr>
        <w:ind w:firstLine="709"/>
        <w:jc w:val="both"/>
        <w:rPr>
          <w:bCs/>
          <w:color w:val="000000"/>
          <w:sz w:val="28"/>
          <w:szCs w:val="28"/>
        </w:rPr>
      </w:pPr>
      <w:r w:rsidRPr="00C1427B">
        <w:rPr>
          <w:bCs/>
          <w:color w:val="000000"/>
          <w:sz w:val="28"/>
          <w:szCs w:val="28"/>
        </w:rPr>
        <w:t>Несмотря на широкий спектр применяемых методов интенсификации добычи нефти, их эффективность в условиях месторождения Каражанбас остаётся ограниченной. Это обусловлено совокупностью геолого-физических и технологических факторов, характерных для залежей высоковязкой нефти.</w:t>
      </w:r>
    </w:p>
    <w:p w14:paraId="1BB64145" w14:textId="283BC3F9" w:rsidR="00C1427B" w:rsidRPr="00C1427B" w:rsidRDefault="00C1427B" w:rsidP="00C1427B">
      <w:pPr>
        <w:ind w:firstLine="709"/>
        <w:jc w:val="both"/>
        <w:rPr>
          <w:bCs/>
          <w:color w:val="000000"/>
          <w:sz w:val="28"/>
          <w:szCs w:val="28"/>
        </w:rPr>
      </w:pPr>
      <w:r w:rsidRPr="00C1427B">
        <w:rPr>
          <w:bCs/>
          <w:color w:val="000000"/>
          <w:sz w:val="28"/>
          <w:szCs w:val="28"/>
        </w:rPr>
        <w:t>Во-первых, традиционные тепловые методы (CSS, SAGD) характеризуются значительными тепловыми потерями при транспортировке теплоносителя по стволу скважины, что приводит к снижению температуры в призабойной зоне и уменьшению радиуса эффективного прогрева пласта. По данным исследований, до 30–40 % тепловой энергии может теряться при закачке пара, особенно в условиях негерметичности обсадной колонны и дефектов цементного кольца [</w:t>
      </w:r>
      <w:r>
        <w:rPr>
          <w:bCs/>
          <w:color w:val="000000"/>
          <w:sz w:val="28"/>
          <w:szCs w:val="28"/>
        </w:rPr>
        <w:t>2</w:t>
      </w:r>
      <w:r w:rsidR="00CB7E9D">
        <w:rPr>
          <w:bCs/>
          <w:color w:val="000000"/>
          <w:sz w:val="28"/>
          <w:szCs w:val="28"/>
        </w:rPr>
        <w:t>7</w:t>
      </w:r>
      <w:r>
        <w:rPr>
          <w:bCs/>
          <w:color w:val="000000"/>
          <w:sz w:val="28"/>
          <w:szCs w:val="28"/>
        </w:rPr>
        <w:t>-2</w:t>
      </w:r>
      <w:r w:rsidR="00CB7E9D">
        <w:rPr>
          <w:bCs/>
          <w:color w:val="000000"/>
          <w:sz w:val="28"/>
          <w:szCs w:val="28"/>
        </w:rPr>
        <w:t>8</w:t>
      </w:r>
      <w:r w:rsidRPr="00C1427B">
        <w:rPr>
          <w:bCs/>
          <w:color w:val="000000"/>
          <w:sz w:val="28"/>
          <w:szCs w:val="28"/>
        </w:rPr>
        <w:t>].</w:t>
      </w:r>
    </w:p>
    <w:p w14:paraId="2D9F2AD5" w14:textId="1F376BE4" w:rsidR="00C1427B" w:rsidRPr="00C1427B" w:rsidRDefault="00C1427B" w:rsidP="00C1427B">
      <w:pPr>
        <w:ind w:firstLine="709"/>
        <w:jc w:val="both"/>
        <w:rPr>
          <w:bCs/>
          <w:color w:val="000000"/>
          <w:sz w:val="28"/>
          <w:szCs w:val="28"/>
        </w:rPr>
      </w:pPr>
      <w:r w:rsidRPr="00C1427B">
        <w:rPr>
          <w:bCs/>
          <w:color w:val="000000"/>
          <w:sz w:val="28"/>
          <w:szCs w:val="28"/>
        </w:rPr>
        <w:t>Во-вторых, химические методы (кислотные обработки, ASP-технологии) ограничены глубиной проникновения реагентов и чувствительностью к минералогическому составу пласта. В терригенных коллекторах с высокой неоднородностью и кольматацией эффективность данных методов существенно снижается вследствие неравномерного распределения реагентов и быстрого прорыва по высокопроницаемым каналам [</w:t>
      </w:r>
      <w:r>
        <w:rPr>
          <w:bCs/>
          <w:color w:val="000000"/>
          <w:sz w:val="28"/>
          <w:szCs w:val="28"/>
        </w:rPr>
        <w:t>2</w:t>
      </w:r>
      <w:r w:rsidR="00CB7E9D">
        <w:rPr>
          <w:bCs/>
          <w:color w:val="000000"/>
          <w:sz w:val="28"/>
          <w:szCs w:val="28"/>
        </w:rPr>
        <w:t>9</w:t>
      </w:r>
      <w:r w:rsidRPr="00C1427B">
        <w:rPr>
          <w:bCs/>
          <w:color w:val="000000"/>
          <w:sz w:val="28"/>
          <w:szCs w:val="28"/>
        </w:rPr>
        <w:t>].</w:t>
      </w:r>
    </w:p>
    <w:p w14:paraId="47FB7340" w14:textId="1EEE5EB0" w:rsidR="00C1427B" w:rsidRPr="00C1427B" w:rsidRDefault="00C1427B" w:rsidP="00C1427B">
      <w:pPr>
        <w:ind w:firstLine="709"/>
        <w:jc w:val="both"/>
        <w:rPr>
          <w:bCs/>
          <w:color w:val="000000"/>
          <w:sz w:val="28"/>
          <w:szCs w:val="28"/>
        </w:rPr>
      </w:pPr>
      <w:r w:rsidRPr="00C1427B">
        <w:rPr>
          <w:bCs/>
          <w:color w:val="000000"/>
          <w:sz w:val="28"/>
          <w:szCs w:val="28"/>
        </w:rPr>
        <w:t xml:space="preserve">В-третьих, физические методы, включая гидроразрыв пласта и импульсные воздействия, не обеспечивают значительного снижения вязкости </w:t>
      </w:r>
      <w:r w:rsidRPr="00C1427B">
        <w:rPr>
          <w:bCs/>
          <w:color w:val="000000"/>
          <w:sz w:val="28"/>
          <w:szCs w:val="28"/>
        </w:rPr>
        <w:lastRenderedPageBreak/>
        <w:t>нефти и в большей степени направлены на изменение структуры фильтрационных каналов, что ограничивает их эффективность при вязкости нефти свыше 1000 мПа·с [</w:t>
      </w:r>
      <w:r w:rsidR="00CB7E9D">
        <w:rPr>
          <w:bCs/>
          <w:color w:val="000000"/>
          <w:sz w:val="28"/>
          <w:szCs w:val="28"/>
        </w:rPr>
        <w:t>30</w:t>
      </w:r>
      <w:r w:rsidRPr="00C1427B">
        <w:rPr>
          <w:bCs/>
          <w:color w:val="000000"/>
          <w:sz w:val="28"/>
          <w:szCs w:val="28"/>
        </w:rPr>
        <w:t>].</w:t>
      </w:r>
    </w:p>
    <w:p w14:paraId="3D17F31B" w14:textId="2B9A4A16" w:rsidR="00C1427B" w:rsidRPr="00C1427B" w:rsidRDefault="00C1427B" w:rsidP="00C1427B">
      <w:pPr>
        <w:ind w:firstLine="709"/>
        <w:jc w:val="both"/>
        <w:rPr>
          <w:bCs/>
          <w:color w:val="000000"/>
          <w:sz w:val="28"/>
          <w:szCs w:val="28"/>
        </w:rPr>
      </w:pPr>
      <w:r w:rsidRPr="00C1427B">
        <w:rPr>
          <w:bCs/>
          <w:color w:val="000000"/>
          <w:sz w:val="28"/>
          <w:szCs w:val="28"/>
        </w:rPr>
        <w:t>Дополнительным фактором, существенно влияющим на эффективность всех методов, является состояние цементного кольца и наличие межколонных перетоков. Нарушение герметичности приводит к утечке теплоносителей и химических реагентов в заколонное пространство, снижая степень локализации воздействия в продуктивном интервале [</w:t>
      </w:r>
      <w:r w:rsidR="002E77B9">
        <w:rPr>
          <w:bCs/>
          <w:color w:val="000000"/>
          <w:sz w:val="28"/>
          <w:szCs w:val="28"/>
        </w:rPr>
        <w:t>3</w:t>
      </w:r>
      <w:r w:rsidR="00CB7E9D">
        <w:rPr>
          <w:bCs/>
          <w:color w:val="000000"/>
          <w:sz w:val="28"/>
          <w:szCs w:val="28"/>
        </w:rPr>
        <w:t>1</w:t>
      </w:r>
      <w:r w:rsidRPr="00C1427B">
        <w:rPr>
          <w:bCs/>
          <w:color w:val="000000"/>
          <w:sz w:val="28"/>
          <w:szCs w:val="28"/>
        </w:rPr>
        <w:t>].</w:t>
      </w:r>
    </w:p>
    <w:p w14:paraId="630BEA0A" w14:textId="107651FE" w:rsidR="00C1427B" w:rsidRPr="00C1427B" w:rsidRDefault="00C1427B" w:rsidP="00C1427B">
      <w:pPr>
        <w:ind w:firstLine="709"/>
        <w:jc w:val="both"/>
        <w:rPr>
          <w:bCs/>
          <w:color w:val="000000"/>
          <w:sz w:val="28"/>
          <w:szCs w:val="28"/>
        </w:rPr>
      </w:pPr>
      <w:r w:rsidRPr="00C1427B">
        <w:rPr>
          <w:bCs/>
          <w:color w:val="000000"/>
          <w:sz w:val="28"/>
          <w:szCs w:val="28"/>
        </w:rPr>
        <w:t>Таким образом, для условий месторождения Каражанбас характерна ситуация, при которой традиционные методы интенсификации либо обладают высокой энергоёмкостью, либо не обеспечивают достаточной глубины и локализации воздействия.</w:t>
      </w:r>
    </w:p>
    <w:p w14:paraId="77747BDE" w14:textId="14EE0683" w:rsidR="00C1427B" w:rsidRDefault="00C1427B" w:rsidP="00C1427B">
      <w:pPr>
        <w:ind w:firstLine="709"/>
        <w:jc w:val="both"/>
        <w:rPr>
          <w:bCs/>
          <w:color w:val="000000"/>
          <w:sz w:val="28"/>
          <w:szCs w:val="28"/>
        </w:rPr>
      </w:pPr>
      <w:r w:rsidRPr="00C1427B">
        <w:rPr>
          <w:bCs/>
          <w:color w:val="000000"/>
          <w:sz w:val="28"/>
          <w:szCs w:val="28"/>
        </w:rPr>
        <w:t>В этой связи перспективным направлением является применение технологий, основанных на внутрипластовой генерации тепла и газов непосредственно в призабойной зоне пласта. Одним из таких подходов является использование многокомпонентных алюминиевых сплавов, обеспечивающих локальное термогазохимическое воздействие за счёт экзотермической реакции с</w:t>
      </w:r>
      <w:r w:rsidR="00066B69">
        <w:rPr>
          <w:bCs/>
          <w:color w:val="000000"/>
          <w:sz w:val="28"/>
          <w:szCs w:val="28"/>
        </w:rPr>
        <w:t xml:space="preserve"> </w:t>
      </w:r>
      <w:r w:rsidR="00066B69">
        <w:rPr>
          <w:rFonts w:eastAsia="SimSun"/>
          <w:bCs/>
          <w:color w:val="000000"/>
          <w:kern w:val="2"/>
          <w:sz w:val="28"/>
          <w:szCs w:val="28"/>
          <w:lang w:eastAsia="zh-CN"/>
        </w:rPr>
        <w:t>подкисленной</w:t>
      </w:r>
      <w:r w:rsidRPr="00C1427B">
        <w:rPr>
          <w:bCs/>
          <w:color w:val="000000"/>
          <w:sz w:val="28"/>
          <w:szCs w:val="28"/>
        </w:rPr>
        <w:t xml:space="preserve"> пластовой водой.</w:t>
      </w:r>
    </w:p>
    <w:bookmarkEnd w:id="24"/>
    <w:p w14:paraId="5A42812B" w14:textId="77777777" w:rsidR="008E5E41" w:rsidRPr="00BD1758" w:rsidRDefault="008E5E41" w:rsidP="003F7287">
      <w:pPr>
        <w:ind w:firstLine="709"/>
        <w:jc w:val="both"/>
        <w:rPr>
          <w:color w:val="000000"/>
          <w:sz w:val="28"/>
          <w:szCs w:val="28"/>
        </w:rPr>
      </w:pPr>
    </w:p>
    <w:p w14:paraId="3EFE03C4" w14:textId="388F648D" w:rsidR="00BA372C" w:rsidRPr="00391812" w:rsidRDefault="0080172F" w:rsidP="003F7287">
      <w:pPr>
        <w:pStyle w:val="a7"/>
        <w:numPr>
          <w:ilvl w:val="1"/>
          <w:numId w:val="6"/>
        </w:numPr>
        <w:tabs>
          <w:tab w:val="left" w:pos="1950"/>
        </w:tabs>
        <w:spacing w:after="0" w:line="240" w:lineRule="auto"/>
        <w:outlineLvl w:val="1"/>
        <w:rPr>
          <w:b/>
          <w:sz w:val="28"/>
          <w:szCs w:val="28"/>
        </w:rPr>
      </w:pPr>
      <w:bookmarkStart w:id="25" w:name="_Toc214047576"/>
      <w:bookmarkStart w:id="26" w:name="_Toc214630360"/>
      <w:bookmarkStart w:id="27" w:name="_Toc215787167"/>
      <w:bookmarkStart w:id="28" w:name="_Toc226573909"/>
      <w:r w:rsidRPr="00710D99">
        <w:rPr>
          <w:rFonts w:eastAsia="SimSun"/>
          <w:b/>
          <w:bCs/>
          <w:kern w:val="2"/>
          <w:sz w:val="28"/>
          <w:szCs w:val="28"/>
          <w:lang w:eastAsia="zh-CN"/>
        </w:rPr>
        <w:t>Краткое описание объекта исследования</w:t>
      </w:r>
      <w:bookmarkEnd w:id="25"/>
      <w:bookmarkEnd w:id="26"/>
      <w:bookmarkEnd w:id="27"/>
      <w:bookmarkEnd w:id="28"/>
    </w:p>
    <w:p w14:paraId="55707FB8" w14:textId="640EEACD" w:rsidR="00B3407C" w:rsidRPr="009A6A46" w:rsidRDefault="00B3407C" w:rsidP="003F7287">
      <w:pPr>
        <w:ind w:firstLine="708"/>
        <w:jc w:val="both"/>
        <w:rPr>
          <w:color w:val="000000"/>
          <w:sz w:val="28"/>
          <w:szCs w:val="28"/>
        </w:rPr>
      </w:pPr>
      <w:r w:rsidRPr="006F4072">
        <w:rPr>
          <w:color w:val="000000"/>
          <w:sz w:val="28"/>
          <w:szCs w:val="28"/>
        </w:rPr>
        <w:t>Месторождение Каражанбас было открыто в 1974 году. Залежи располагаются на глубине 228 - 466 м в структурных пластах средних юрских и нижних меловых отложений и обладают высотой 3,9 - 75,4 м. На месторождении нефтегазоносность установлена в</w:t>
      </w:r>
      <w:r w:rsidR="00795BAF">
        <w:rPr>
          <w:color w:val="000000"/>
          <w:sz w:val="28"/>
          <w:szCs w:val="28"/>
        </w:rPr>
        <w:t xml:space="preserve"> разрезе</w:t>
      </w:r>
      <w:r w:rsidRPr="006F4072">
        <w:rPr>
          <w:color w:val="000000"/>
          <w:sz w:val="28"/>
          <w:szCs w:val="28"/>
        </w:rPr>
        <w:t xml:space="preserve"> среднеюрских и нижнемеловых отложени</w:t>
      </w:r>
      <w:r w:rsidR="008F68D7">
        <w:rPr>
          <w:color w:val="000000"/>
          <w:sz w:val="28"/>
          <w:szCs w:val="28"/>
        </w:rPr>
        <w:t>й</w:t>
      </w:r>
      <w:r w:rsidRPr="006F4072">
        <w:rPr>
          <w:color w:val="000000"/>
          <w:sz w:val="28"/>
          <w:szCs w:val="28"/>
        </w:rPr>
        <w:t xml:space="preserve">. В </w:t>
      </w:r>
      <w:r w:rsidR="00795BAF" w:rsidRPr="006F4072">
        <w:rPr>
          <w:color w:val="000000"/>
          <w:sz w:val="28"/>
          <w:szCs w:val="28"/>
        </w:rPr>
        <w:t>нижнемеловых отложени</w:t>
      </w:r>
      <w:r w:rsidR="00795BAF">
        <w:rPr>
          <w:color w:val="000000"/>
          <w:sz w:val="28"/>
          <w:szCs w:val="28"/>
        </w:rPr>
        <w:t>ях</w:t>
      </w:r>
      <w:r w:rsidRPr="006F4072">
        <w:rPr>
          <w:color w:val="000000"/>
          <w:sz w:val="28"/>
          <w:szCs w:val="28"/>
        </w:rPr>
        <w:t xml:space="preserve"> выдел</w:t>
      </w:r>
      <w:r w:rsidR="00795BAF">
        <w:rPr>
          <w:color w:val="000000"/>
          <w:sz w:val="28"/>
          <w:szCs w:val="28"/>
        </w:rPr>
        <w:t>ены</w:t>
      </w:r>
      <w:r w:rsidRPr="006F4072">
        <w:rPr>
          <w:color w:val="000000"/>
          <w:sz w:val="28"/>
          <w:szCs w:val="28"/>
        </w:rPr>
        <w:t xml:space="preserve"> пласты А1, А2, Б, В, Г, Д1 и Д2. В среднеюрских отложен</w:t>
      </w:r>
      <w:r w:rsidR="005E4B45">
        <w:rPr>
          <w:color w:val="000000"/>
          <w:sz w:val="28"/>
          <w:szCs w:val="28"/>
        </w:rPr>
        <w:t>иях</w:t>
      </w:r>
      <w:r w:rsidRPr="006F4072">
        <w:rPr>
          <w:color w:val="000000"/>
          <w:sz w:val="28"/>
          <w:szCs w:val="28"/>
        </w:rPr>
        <w:t xml:space="preserve"> были выделены продуктивные горизонты Ю-I, Ю-II и Ю-III </w:t>
      </w:r>
      <w:r w:rsidR="009A6A46" w:rsidRPr="009A6A46">
        <w:rPr>
          <w:color w:val="000000"/>
          <w:sz w:val="28"/>
          <w:szCs w:val="28"/>
        </w:rPr>
        <w:t>[</w:t>
      </w:r>
      <w:r w:rsidR="002E77B9">
        <w:rPr>
          <w:color w:val="000000"/>
          <w:sz w:val="28"/>
          <w:szCs w:val="28"/>
        </w:rPr>
        <w:t>3</w:t>
      </w:r>
      <w:r w:rsidR="00713F56">
        <w:rPr>
          <w:color w:val="000000"/>
          <w:sz w:val="28"/>
          <w:szCs w:val="28"/>
        </w:rPr>
        <w:t>2</w:t>
      </w:r>
      <w:r w:rsidR="009A6A46" w:rsidRPr="009A6A46">
        <w:rPr>
          <w:color w:val="000000"/>
          <w:sz w:val="28"/>
          <w:szCs w:val="28"/>
        </w:rPr>
        <w:t>]</w:t>
      </w:r>
      <w:r w:rsidR="009A6A46">
        <w:rPr>
          <w:color w:val="000000"/>
          <w:sz w:val="28"/>
          <w:szCs w:val="28"/>
        </w:rPr>
        <w:t>.</w:t>
      </w:r>
    </w:p>
    <w:p w14:paraId="57E099B9" w14:textId="1A16527A" w:rsidR="00B3407C" w:rsidRPr="006F4072" w:rsidRDefault="00B3407C" w:rsidP="003F7287">
      <w:pPr>
        <w:ind w:firstLine="708"/>
        <w:jc w:val="both"/>
        <w:rPr>
          <w:color w:val="000000"/>
          <w:sz w:val="28"/>
          <w:szCs w:val="28"/>
        </w:rPr>
      </w:pPr>
      <w:r w:rsidRPr="006F4072">
        <w:rPr>
          <w:color w:val="000000"/>
          <w:sz w:val="28"/>
          <w:szCs w:val="28"/>
        </w:rPr>
        <w:t>В качестве коллекторов выступают песчаники и алевролиты пористостью 6 - 35 % и проницаемостью 0,0136 - 0,351 мкм². Пластовое давление составляет 3 - 5,75 МПа, температура — 25 - 37°С. В составе месторождения выявлено семь нефтяных залежей и одна нефтегазовая</w:t>
      </w:r>
      <w:r w:rsidR="009A6A46">
        <w:rPr>
          <w:color w:val="000000"/>
          <w:sz w:val="28"/>
          <w:szCs w:val="28"/>
        </w:rPr>
        <w:t xml:space="preserve"> </w:t>
      </w:r>
      <w:r w:rsidR="009A6A46" w:rsidRPr="009A6A46">
        <w:rPr>
          <w:color w:val="000000"/>
          <w:sz w:val="28"/>
          <w:szCs w:val="28"/>
        </w:rPr>
        <w:t>[</w:t>
      </w:r>
      <w:r w:rsidR="002E77B9">
        <w:rPr>
          <w:color w:val="000000"/>
          <w:sz w:val="28"/>
          <w:szCs w:val="28"/>
        </w:rPr>
        <w:t>3</w:t>
      </w:r>
      <w:r w:rsidR="00713F56">
        <w:rPr>
          <w:color w:val="000000"/>
          <w:sz w:val="28"/>
          <w:szCs w:val="28"/>
        </w:rPr>
        <w:t>2</w:t>
      </w:r>
      <w:r w:rsidR="009A6A46" w:rsidRPr="009A6A46">
        <w:rPr>
          <w:color w:val="000000"/>
          <w:sz w:val="28"/>
          <w:szCs w:val="28"/>
        </w:rPr>
        <w:t>]</w:t>
      </w:r>
      <w:r w:rsidRPr="006F4072">
        <w:rPr>
          <w:color w:val="000000"/>
          <w:sz w:val="28"/>
          <w:szCs w:val="28"/>
        </w:rPr>
        <w:t xml:space="preserve">. </w:t>
      </w:r>
    </w:p>
    <w:p w14:paraId="5E762CEA" w14:textId="37314192" w:rsidR="00B3407C" w:rsidRPr="006F4072" w:rsidRDefault="00B3407C" w:rsidP="003F7287">
      <w:pPr>
        <w:ind w:firstLine="708"/>
        <w:jc w:val="both"/>
        <w:rPr>
          <w:color w:val="000000"/>
          <w:sz w:val="28"/>
          <w:szCs w:val="28"/>
        </w:rPr>
      </w:pPr>
      <w:r w:rsidRPr="006F4072">
        <w:rPr>
          <w:color w:val="000000"/>
          <w:sz w:val="28"/>
          <w:szCs w:val="28"/>
        </w:rPr>
        <w:t>Пробуренными скважинами на месторождении Каражанбас вскрыты отложения триасового, юрского и мелового возраста, с максимальной вскрытой толщиной 3750 м (скв. Г-2)</w:t>
      </w:r>
      <w:r w:rsidR="009A6A46">
        <w:rPr>
          <w:color w:val="000000"/>
          <w:sz w:val="28"/>
          <w:szCs w:val="28"/>
        </w:rPr>
        <w:t xml:space="preserve"> </w:t>
      </w:r>
      <w:r w:rsidR="009A6A46" w:rsidRPr="00B2779B">
        <w:rPr>
          <w:color w:val="000000"/>
          <w:sz w:val="28"/>
          <w:szCs w:val="28"/>
        </w:rPr>
        <w:t>[</w:t>
      </w:r>
      <w:r w:rsidR="002E77B9">
        <w:rPr>
          <w:color w:val="000000"/>
          <w:sz w:val="28"/>
          <w:szCs w:val="28"/>
        </w:rPr>
        <w:t>3</w:t>
      </w:r>
      <w:r w:rsidR="00713F56">
        <w:rPr>
          <w:color w:val="000000"/>
          <w:sz w:val="28"/>
          <w:szCs w:val="28"/>
        </w:rPr>
        <w:t>2</w:t>
      </w:r>
      <w:r w:rsidR="009A6A46" w:rsidRPr="00B2779B">
        <w:rPr>
          <w:color w:val="000000"/>
          <w:sz w:val="28"/>
          <w:szCs w:val="28"/>
        </w:rPr>
        <w:t>]</w:t>
      </w:r>
      <w:r w:rsidRPr="006F4072">
        <w:rPr>
          <w:color w:val="000000"/>
          <w:sz w:val="28"/>
          <w:szCs w:val="28"/>
        </w:rPr>
        <w:t>.</w:t>
      </w:r>
    </w:p>
    <w:p w14:paraId="76A5FD9F" w14:textId="752E73FA" w:rsidR="00B3407C" w:rsidRPr="006F4072" w:rsidRDefault="00B3407C" w:rsidP="003F7287">
      <w:pPr>
        <w:ind w:firstLine="708"/>
        <w:jc w:val="both"/>
        <w:rPr>
          <w:color w:val="000000"/>
          <w:sz w:val="28"/>
          <w:szCs w:val="28"/>
        </w:rPr>
      </w:pPr>
      <w:r w:rsidRPr="006F4072">
        <w:rPr>
          <w:color w:val="000000"/>
          <w:sz w:val="28"/>
          <w:szCs w:val="28"/>
        </w:rPr>
        <w:t xml:space="preserve">В таблице </w:t>
      </w:r>
      <w:r w:rsidR="00CB571F">
        <w:rPr>
          <w:color w:val="000000"/>
          <w:sz w:val="28"/>
          <w:szCs w:val="28"/>
        </w:rPr>
        <w:t>1</w:t>
      </w:r>
      <w:r w:rsidRPr="006F4072">
        <w:rPr>
          <w:color w:val="000000"/>
          <w:sz w:val="28"/>
          <w:szCs w:val="28"/>
        </w:rPr>
        <w:t>.</w:t>
      </w:r>
      <w:r w:rsidR="00CB571F">
        <w:rPr>
          <w:color w:val="000000"/>
          <w:sz w:val="28"/>
          <w:szCs w:val="28"/>
        </w:rPr>
        <w:t>2</w:t>
      </w:r>
      <w:r w:rsidRPr="006F4072">
        <w:rPr>
          <w:color w:val="000000"/>
          <w:sz w:val="28"/>
          <w:szCs w:val="28"/>
        </w:rPr>
        <w:t xml:space="preserve"> приведена краткая характеристика продуктивных горизонтов и толщин по продуктивным объектам.</w:t>
      </w:r>
    </w:p>
    <w:p w14:paraId="73E02370" w14:textId="78BC78D8" w:rsidR="00E14F3A" w:rsidRPr="00E14F3A" w:rsidRDefault="00B3407C" w:rsidP="008F68D7">
      <w:pPr>
        <w:autoSpaceDE w:val="0"/>
        <w:autoSpaceDN w:val="0"/>
        <w:adjustRightInd w:val="0"/>
        <w:spacing w:before="240"/>
        <w:ind w:firstLine="708"/>
        <w:jc w:val="both"/>
        <w:rPr>
          <w:bCs/>
          <w:sz w:val="28"/>
          <w:szCs w:val="28"/>
        </w:rPr>
      </w:pPr>
      <w:bookmarkStart w:id="29" w:name="_Toc167453247"/>
      <w:r w:rsidRPr="00E14F3A">
        <w:rPr>
          <w:bCs/>
          <w:sz w:val="28"/>
          <w:szCs w:val="28"/>
        </w:rPr>
        <w:t>Таблица</w:t>
      </w:r>
      <w:r w:rsidR="00E14F3A" w:rsidRPr="00E14F3A">
        <w:rPr>
          <w:bCs/>
          <w:sz w:val="28"/>
          <w:szCs w:val="28"/>
        </w:rPr>
        <w:t xml:space="preserve"> </w:t>
      </w:r>
      <w:r w:rsidR="00CB571F" w:rsidRPr="00E14F3A">
        <w:rPr>
          <w:bCs/>
          <w:sz w:val="28"/>
          <w:szCs w:val="28"/>
        </w:rPr>
        <w:t>1</w:t>
      </w:r>
      <w:r w:rsidRPr="00E14F3A">
        <w:rPr>
          <w:bCs/>
          <w:sz w:val="28"/>
          <w:szCs w:val="28"/>
        </w:rPr>
        <w:t>.</w:t>
      </w:r>
      <w:r w:rsidR="00CB571F" w:rsidRPr="00E14F3A">
        <w:rPr>
          <w:bCs/>
          <w:sz w:val="28"/>
          <w:szCs w:val="28"/>
        </w:rPr>
        <w:t>2</w:t>
      </w:r>
      <w:r w:rsidR="00E14F3A" w:rsidRPr="00E14F3A">
        <w:rPr>
          <w:bCs/>
          <w:sz w:val="28"/>
          <w:szCs w:val="28"/>
        </w:rPr>
        <w:t xml:space="preserve"> </w:t>
      </w:r>
      <w:r w:rsidRPr="00E14F3A">
        <w:rPr>
          <w:rFonts w:eastAsia="Calibri"/>
          <w:bCs/>
          <w:sz w:val="28"/>
          <w:szCs w:val="28"/>
        </w:rPr>
        <w:t>–</w:t>
      </w:r>
      <w:r w:rsidR="00E14F3A" w:rsidRPr="00E14F3A">
        <w:rPr>
          <w:rFonts w:eastAsia="Calibri"/>
          <w:bCs/>
          <w:sz w:val="28"/>
          <w:szCs w:val="28"/>
        </w:rPr>
        <w:t xml:space="preserve"> </w:t>
      </w:r>
      <w:r w:rsidRPr="00E14F3A">
        <w:rPr>
          <w:bCs/>
          <w:sz w:val="28"/>
          <w:szCs w:val="28"/>
        </w:rPr>
        <w:t>Характеристика коллекторских свойств и</w:t>
      </w:r>
      <w:r w:rsidR="00E14F3A" w:rsidRPr="00E14F3A">
        <w:rPr>
          <w:bCs/>
          <w:sz w:val="28"/>
          <w:szCs w:val="28"/>
        </w:rPr>
        <w:t xml:space="preserve"> </w:t>
      </w:r>
      <w:r w:rsidRPr="00E14F3A">
        <w:rPr>
          <w:bCs/>
          <w:sz w:val="28"/>
          <w:szCs w:val="28"/>
        </w:rPr>
        <w:t>нефтегазонасыщенности</w:t>
      </w:r>
      <w:bookmarkEnd w:id="29"/>
      <w:r w:rsidR="00E14F3A" w:rsidRPr="00E14F3A">
        <w:rPr>
          <w:bCs/>
          <w:sz w:val="28"/>
          <w:szCs w:val="28"/>
        </w:rPr>
        <w:t xml:space="preserve"> </w:t>
      </w:r>
    </w:p>
    <w:tbl>
      <w:tblPr>
        <w:tblStyle w:val="14"/>
        <w:tblW w:w="8916" w:type="dxa"/>
        <w:tblInd w:w="10" w:type="dxa"/>
        <w:tblLayout w:type="fixed"/>
        <w:tblLook w:val="0000" w:firstRow="0" w:lastRow="0" w:firstColumn="0" w:lastColumn="0" w:noHBand="0" w:noVBand="0"/>
      </w:tblPr>
      <w:tblGrid>
        <w:gridCol w:w="2962"/>
        <w:gridCol w:w="1843"/>
        <w:gridCol w:w="1984"/>
        <w:gridCol w:w="2127"/>
      </w:tblGrid>
      <w:tr w:rsidR="00B3407C" w:rsidRPr="006F4072" w14:paraId="74136DBE" w14:textId="77777777" w:rsidTr="0044600D">
        <w:trPr>
          <w:trHeight w:val="20"/>
          <w:tblHeader/>
        </w:trPr>
        <w:tc>
          <w:tcPr>
            <w:tcW w:w="2962" w:type="dxa"/>
          </w:tcPr>
          <w:p w14:paraId="1F444339" w14:textId="750D78E5" w:rsidR="00B3407C" w:rsidRPr="0044600D" w:rsidRDefault="00B3407C" w:rsidP="003F7287">
            <w:pPr>
              <w:jc w:val="center"/>
              <w:rPr>
                <w:b/>
                <w:color w:val="FF0000"/>
              </w:rPr>
            </w:pPr>
            <w:r w:rsidRPr="006F4072">
              <w:rPr>
                <w:b/>
                <w:color w:val="000000"/>
              </w:rPr>
              <w:t>Наименование</w:t>
            </w:r>
            <w:r w:rsidR="0044600D">
              <w:rPr>
                <w:b/>
                <w:color w:val="000000"/>
                <w:lang w:val="en-US"/>
              </w:rPr>
              <w:t xml:space="preserve"> </w:t>
            </w:r>
            <w:r w:rsidR="0044600D">
              <w:rPr>
                <w:b/>
                <w:color w:val="000000"/>
              </w:rPr>
              <w:t>объекта</w:t>
            </w:r>
          </w:p>
        </w:tc>
        <w:tc>
          <w:tcPr>
            <w:tcW w:w="1843" w:type="dxa"/>
          </w:tcPr>
          <w:p w14:paraId="18D3A8D1" w14:textId="77777777" w:rsidR="00B3407C" w:rsidRPr="006F4072" w:rsidRDefault="00B3407C" w:rsidP="003F7287">
            <w:pPr>
              <w:ind w:left="-100" w:right="-118"/>
              <w:jc w:val="center"/>
              <w:rPr>
                <w:b/>
                <w:color w:val="000000"/>
              </w:rPr>
            </w:pPr>
            <w:r w:rsidRPr="006F4072">
              <w:rPr>
                <w:b/>
                <w:color w:val="000000"/>
              </w:rPr>
              <w:t>Пористость,</w:t>
            </w:r>
          </w:p>
          <w:p w14:paraId="0B001BDE" w14:textId="77777777" w:rsidR="00B3407C" w:rsidRPr="006F4072" w:rsidRDefault="00B3407C" w:rsidP="003F7287">
            <w:pPr>
              <w:jc w:val="center"/>
              <w:rPr>
                <w:b/>
                <w:color w:val="FF0000"/>
              </w:rPr>
            </w:pPr>
            <w:r w:rsidRPr="006F4072">
              <w:rPr>
                <w:b/>
                <w:color w:val="000000"/>
              </w:rPr>
              <w:t>доли ед.</w:t>
            </w:r>
          </w:p>
        </w:tc>
        <w:tc>
          <w:tcPr>
            <w:tcW w:w="1984" w:type="dxa"/>
          </w:tcPr>
          <w:p w14:paraId="1E39C122" w14:textId="77777777" w:rsidR="00B3407C" w:rsidRPr="006F4072" w:rsidRDefault="00B3407C" w:rsidP="003F7287">
            <w:pPr>
              <w:jc w:val="center"/>
              <w:rPr>
                <w:b/>
                <w:color w:val="FF0000"/>
              </w:rPr>
            </w:pPr>
            <w:r w:rsidRPr="006F4072">
              <w:rPr>
                <w:b/>
                <w:snapToGrid w:val="0"/>
                <w:color w:val="000000"/>
              </w:rPr>
              <w:t>Нефте-насыщ., доли ед.</w:t>
            </w:r>
          </w:p>
        </w:tc>
        <w:tc>
          <w:tcPr>
            <w:tcW w:w="2127" w:type="dxa"/>
          </w:tcPr>
          <w:p w14:paraId="28B2F2A5" w14:textId="275F4500" w:rsidR="00B3407C" w:rsidRPr="006F4072" w:rsidRDefault="00B3407C" w:rsidP="003F7287">
            <w:pPr>
              <w:jc w:val="center"/>
              <w:rPr>
                <w:b/>
                <w:color w:val="FF0000"/>
              </w:rPr>
            </w:pPr>
            <w:r w:rsidRPr="006F4072">
              <w:rPr>
                <w:b/>
                <w:snapToGrid w:val="0"/>
                <w:color w:val="000000"/>
              </w:rPr>
              <w:t>Проницаемость, *10</w:t>
            </w:r>
            <w:r w:rsidRPr="006F4072">
              <w:rPr>
                <w:b/>
                <w:snapToGrid w:val="0"/>
                <w:color w:val="000000"/>
                <w:vertAlign w:val="superscript"/>
              </w:rPr>
              <w:t>-3</w:t>
            </w:r>
            <w:r w:rsidRPr="006F4072">
              <w:rPr>
                <w:b/>
                <w:snapToGrid w:val="0"/>
                <w:color w:val="000000"/>
              </w:rPr>
              <w:t>, мкм</w:t>
            </w:r>
            <w:r w:rsidRPr="006F4072">
              <w:rPr>
                <w:b/>
                <w:snapToGrid w:val="0"/>
                <w:color w:val="000000"/>
                <w:vertAlign w:val="superscript"/>
              </w:rPr>
              <w:t>2</w:t>
            </w:r>
          </w:p>
        </w:tc>
      </w:tr>
      <w:tr w:rsidR="00B3407C" w:rsidRPr="006F4072" w14:paraId="16D849AD" w14:textId="77777777" w:rsidTr="0044600D">
        <w:trPr>
          <w:trHeight w:val="20"/>
        </w:trPr>
        <w:tc>
          <w:tcPr>
            <w:tcW w:w="2962" w:type="dxa"/>
          </w:tcPr>
          <w:p w14:paraId="1EDFE51E" w14:textId="35029040" w:rsidR="00B3407C" w:rsidRPr="006F4072" w:rsidRDefault="0044600D" w:rsidP="003F7287">
            <w:pPr>
              <w:ind w:left="113" w:right="113"/>
              <w:rPr>
                <w:b/>
                <w:color w:val="000000"/>
              </w:rPr>
            </w:pPr>
            <w:r w:rsidRPr="006F4072">
              <w:rPr>
                <w:b/>
                <w:lang w:val="en-US"/>
              </w:rPr>
              <w:t>I</w:t>
            </w:r>
          </w:p>
        </w:tc>
        <w:tc>
          <w:tcPr>
            <w:tcW w:w="1843" w:type="dxa"/>
          </w:tcPr>
          <w:p w14:paraId="0E656E2B" w14:textId="77777777" w:rsidR="00B3407C" w:rsidRPr="006F4072" w:rsidRDefault="00B3407C" w:rsidP="003F7287">
            <w:pPr>
              <w:ind w:left="113" w:right="113"/>
              <w:jc w:val="center"/>
              <w:rPr>
                <w:b/>
              </w:rPr>
            </w:pPr>
            <w:r w:rsidRPr="006F4072">
              <w:t>0,346</w:t>
            </w:r>
          </w:p>
        </w:tc>
        <w:tc>
          <w:tcPr>
            <w:tcW w:w="1984" w:type="dxa"/>
          </w:tcPr>
          <w:p w14:paraId="644018EC" w14:textId="77777777" w:rsidR="00B3407C" w:rsidRPr="006F4072" w:rsidRDefault="00B3407C" w:rsidP="003F7287">
            <w:pPr>
              <w:ind w:left="113" w:right="113"/>
              <w:jc w:val="center"/>
              <w:rPr>
                <w:b/>
              </w:rPr>
            </w:pPr>
            <w:r w:rsidRPr="006F4072">
              <w:rPr>
                <w:lang w:val="en-US" w:eastAsia="ko-KR"/>
              </w:rPr>
              <w:t>0,64</w:t>
            </w:r>
          </w:p>
        </w:tc>
        <w:tc>
          <w:tcPr>
            <w:tcW w:w="2127" w:type="dxa"/>
          </w:tcPr>
          <w:p w14:paraId="0A090382" w14:textId="77777777" w:rsidR="00B3407C" w:rsidRPr="006F4072" w:rsidRDefault="00B3407C" w:rsidP="003F7287">
            <w:pPr>
              <w:ind w:left="113" w:right="113"/>
              <w:jc w:val="center"/>
              <w:rPr>
                <w:b/>
              </w:rPr>
            </w:pPr>
            <w:r w:rsidRPr="006F4072">
              <w:t>0,903</w:t>
            </w:r>
          </w:p>
        </w:tc>
      </w:tr>
      <w:tr w:rsidR="00B3407C" w:rsidRPr="006F4072" w14:paraId="5C10D382" w14:textId="77777777" w:rsidTr="0044600D">
        <w:trPr>
          <w:trHeight w:val="20"/>
        </w:trPr>
        <w:tc>
          <w:tcPr>
            <w:tcW w:w="2962" w:type="dxa"/>
          </w:tcPr>
          <w:p w14:paraId="440FCABD" w14:textId="20458C68" w:rsidR="00B3407C" w:rsidRPr="006F4072" w:rsidRDefault="0044600D" w:rsidP="003F7287">
            <w:pPr>
              <w:ind w:left="113" w:right="113"/>
              <w:rPr>
                <w:b/>
                <w:color w:val="000000"/>
              </w:rPr>
            </w:pPr>
            <w:r w:rsidRPr="006F4072">
              <w:rPr>
                <w:b/>
              </w:rPr>
              <w:t>II</w:t>
            </w:r>
          </w:p>
        </w:tc>
        <w:tc>
          <w:tcPr>
            <w:tcW w:w="1843" w:type="dxa"/>
          </w:tcPr>
          <w:p w14:paraId="2CE19432" w14:textId="77777777" w:rsidR="00B3407C" w:rsidRPr="006F4072" w:rsidRDefault="00B3407C" w:rsidP="003F7287">
            <w:pPr>
              <w:ind w:left="113" w:right="113"/>
              <w:jc w:val="center"/>
              <w:rPr>
                <w:lang w:val="en-US" w:eastAsia="ko-KR"/>
              </w:rPr>
            </w:pPr>
            <w:r w:rsidRPr="006F4072">
              <w:rPr>
                <w:lang w:val="en-US" w:eastAsia="ko-KR"/>
              </w:rPr>
              <w:t>0,322</w:t>
            </w:r>
          </w:p>
        </w:tc>
        <w:tc>
          <w:tcPr>
            <w:tcW w:w="1984" w:type="dxa"/>
          </w:tcPr>
          <w:p w14:paraId="64FF0C57" w14:textId="77777777" w:rsidR="00B3407C" w:rsidRPr="006F4072" w:rsidRDefault="00B3407C" w:rsidP="003F7287">
            <w:pPr>
              <w:ind w:left="113" w:right="113"/>
              <w:jc w:val="center"/>
              <w:rPr>
                <w:lang w:val="en-US" w:eastAsia="ko-KR"/>
              </w:rPr>
            </w:pPr>
            <w:r w:rsidRPr="006F4072">
              <w:rPr>
                <w:color w:val="000000"/>
                <w:lang w:val="en-US" w:eastAsia="ko-KR"/>
              </w:rPr>
              <w:t>0,64</w:t>
            </w:r>
          </w:p>
        </w:tc>
        <w:tc>
          <w:tcPr>
            <w:tcW w:w="2127" w:type="dxa"/>
          </w:tcPr>
          <w:p w14:paraId="27895F11" w14:textId="77777777" w:rsidR="00B3407C" w:rsidRPr="006F4072" w:rsidRDefault="00B3407C" w:rsidP="003F7287">
            <w:pPr>
              <w:ind w:left="113" w:right="113"/>
              <w:jc w:val="center"/>
              <w:rPr>
                <w:lang w:val="en-US" w:eastAsia="ko-KR"/>
              </w:rPr>
            </w:pPr>
            <w:r w:rsidRPr="006F4072">
              <w:rPr>
                <w:lang w:eastAsia="ko-KR"/>
              </w:rPr>
              <w:t>0,</w:t>
            </w:r>
            <w:r w:rsidRPr="006F4072">
              <w:rPr>
                <w:lang w:val="en-US" w:eastAsia="ko-KR"/>
              </w:rPr>
              <w:t>714</w:t>
            </w:r>
          </w:p>
        </w:tc>
      </w:tr>
      <w:tr w:rsidR="00B3407C" w:rsidRPr="006F4072" w14:paraId="00C89115" w14:textId="77777777" w:rsidTr="0044600D">
        <w:trPr>
          <w:trHeight w:val="20"/>
        </w:trPr>
        <w:tc>
          <w:tcPr>
            <w:tcW w:w="2962" w:type="dxa"/>
          </w:tcPr>
          <w:p w14:paraId="26BC8629" w14:textId="7524C85B" w:rsidR="00B3407C" w:rsidRPr="006F4072" w:rsidRDefault="0044600D" w:rsidP="003F7287">
            <w:pPr>
              <w:ind w:left="113" w:right="113"/>
              <w:rPr>
                <w:b/>
                <w:color w:val="000000"/>
              </w:rPr>
            </w:pPr>
            <w:r w:rsidRPr="006F4072">
              <w:rPr>
                <w:b/>
                <w:color w:val="000000"/>
                <w:lang w:val="en-US"/>
              </w:rPr>
              <w:t>III</w:t>
            </w:r>
          </w:p>
        </w:tc>
        <w:tc>
          <w:tcPr>
            <w:tcW w:w="1843" w:type="dxa"/>
          </w:tcPr>
          <w:p w14:paraId="2973973B" w14:textId="77777777" w:rsidR="00B3407C" w:rsidRPr="006F4072" w:rsidRDefault="00B3407C" w:rsidP="003F7287">
            <w:pPr>
              <w:ind w:left="113" w:right="113"/>
              <w:jc w:val="center"/>
              <w:rPr>
                <w:color w:val="000000"/>
                <w:lang w:val="en-US" w:eastAsia="ko-KR"/>
              </w:rPr>
            </w:pPr>
            <w:r w:rsidRPr="006F4072">
              <w:rPr>
                <w:color w:val="000000"/>
                <w:lang w:val="en-US" w:eastAsia="ko-KR"/>
              </w:rPr>
              <w:t>0,342</w:t>
            </w:r>
          </w:p>
        </w:tc>
        <w:tc>
          <w:tcPr>
            <w:tcW w:w="1984" w:type="dxa"/>
          </w:tcPr>
          <w:p w14:paraId="527D7F16" w14:textId="77777777" w:rsidR="00B3407C" w:rsidRPr="006F4072" w:rsidRDefault="00B3407C" w:rsidP="003F7287">
            <w:pPr>
              <w:ind w:left="113" w:right="113"/>
              <w:jc w:val="center"/>
              <w:rPr>
                <w:color w:val="000000"/>
                <w:lang w:val="en-US" w:eastAsia="ko-KR"/>
              </w:rPr>
            </w:pPr>
            <w:r w:rsidRPr="006F4072">
              <w:rPr>
                <w:color w:val="000000"/>
                <w:lang w:val="en-US" w:eastAsia="ko-KR"/>
              </w:rPr>
              <w:t>0,61</w:t>
            </w:r>
          </w:p>
        </w:tc>
        <w:tc>
          <w:tcPr>
            <w:tcW w:w="2127" w:type="dxa"/>
          </w:tcPr>
          <w:p w14:paraId="338141DD" w14:textId="77777777" w:rsidR="00B3407C" w:rsidRPr="006F4072" w:rsidRDefault="00B3407C" w:rsidP="003F7287">
            <w:pPr>
              <w:ind w:left="113" w:right="113"/>
              <w:jc w:val="center"/>
              <w:rPr>
                <w:color w:val="000000"/>
                <w:lang w:val="en-US" w:eastAsia="ko-KR"/>
              </w:rPr>
            </w:pPr>
            <w:r w:rsidRPr="006F4072">
              <w:rPr>
                <w:color w:val="000000"/>
                <w:lang w:eastAsia="ko-KR"/>
              </w:rPr>
              <w:t>0,</w:t>
            </w:r>
            <w:r w:rsidRPr="006F4072">
              <w:rPr>
                <w:color w:val="000000"/>
                <w:lang w:val="en-US" w:eastAsia="ko-KR"/>
              </w:rPr>
              <w:t>998</w:t>
            </w:r>
          </w:p>
        </w:tc>
      </w:tr>
      <w:tr w:rsidR="00B3407C" w:rsidRPr="006F4072" w14:paraId="6B2ACDC1" w14:textId="77777777" w:rsidTr="0044600D">
        <w:trPr>
          <w:trHeight w:val="20"/>
        </w:trPr>
        <w:tc>
          <w:tcPr>
            <w:tcW w:w="2962" w:type="dxa"/>
          </w:tcPr>
          <w:p w14:paraId="1FD53C49" w14:textId="6D69D8A3" w:rsidR="00B3407C" w:rsidRPr="006F4072" w:rsidRDefault="0044600D" w:rsidP="003F7287">
            <w:pPr>
              <w:ind w:left="113" w:right="113"/>
              <w:rPr>
                <w:b/>
                <w:color w:val="000000"/>
              </w:rPr>
            </w:pPr>
            <w:r w:rsidRPr="006F4072">
              <w:rPr>
                <w:b/>
                <w:color w:val="000000"/>
                <w:lang w:val="en-US"/>
              </w:rPr>
              <w:t>IV</w:t>
            </w:r>
          </w:p>
        </w:tc>
        <w:tc>
          <w:tcPr>
            <w:tcW w:w="1843" w:type="dxa"/>
          </w:tcPr>
          <w:p w14:paraId="52767F94" w14:textId="77777777" w:rsidR="00B3407C" w:rsidRPr="006F4072" w:rsidRDefault="00B3407C" w:rsidP="003F7287">
            <w:pPr>
              <w:ind w:left="113" w:right="113"/>
              <w:jc w:val="center"/>
              <w:rPr>
                <w:color w:val="000000"/>
                <w:lang w:val="en-US" w:eastAsia="ko-KR"/>
              </w:rPr>
            </w:pPr>
            <w:r w:rsidRPr="006F4072">
              <w:rPr>
                <w:color w:val="000000"/>
                <w:lang w:val="en-US" w:eastAsia="ko-KR"/>
              </w:rPr>
              <w:t>0,06</w:t>
            </w:r>
          </w:p>
        </w:tc>
        <w:tc>
          <w:tcPr>
            <w:tcW w:w="1984" w:type="dxa"/>
          </w:tcPr>
          <w:p w14:paraId="27094069" w14:textId="77777777" w:rsidR="00B3407C" w:rsidRPr="006F4072" w:rsidRDefault="00B3407C" w:rsidP="003F7287">
            <w:pPr>
              <w:ind w:left="113" w:right="113"/>
              <w:jc w:val="center"/>
              <w:rPr>
                <w:color w:val="000000"/>
                <w:lang w:val="en-US" w:eastAsia="ko-KR"/>
              </w:rPr>
            </w:pPr>
            <w:r w:rsidRPr="006F4072">
              <w:rPr>
                <w:color w:val="000000"/>
                <w:lang w:eastAsia="ko-KR"/>
              </w:rPr>
              <w:t>0,64</w:t>
            </w:r>
          </w:p>
        </w:tc>
        <w:tc>
          <w:tcPr>
            <w:tcW w:w="2127" w:type="dxa"/>
          </w:tcPr>
          <w:p w14:paraId="28F8C859" w14:textId="77777777" w:rsidR="00B3407C" w:rsidRPr="006F4072" w:rsidRDefault="00B3407C" w:rsidP="003F7287">
            <w:pPr>
              <w:ind w:left="113" w:right="113"/>
              <w:jc w:val="center"/>
              <w:rPr>
                <w:color w:val="000000"/>
                <w:lang w:eastAsia="ko-KR"/>
              </w:rPr>
            </w:pPr>
            <w:r w:rsidRPr="006F4072">
              <w:rPr>
                <w:color w:val="000000"/>
                <w:lang w:val="en-US" w:eastAsia="ko-KR"/>
              </w:rPr>
              <w:t>0,02</w:t>
            </w:r>
          </w:p>
        </w:tc>
      </w:tr>
    </w:tbl>
    <w:p w14:paraId="0B5A7B2A" w14:textId="77777777" w:rsidR="00B3407C" w:rsidRPr="006F4072" w:rsidRDefault="00B3407C" w:rsidP="003F7287">
      <w:pPr>
        <w:ind w:left="360"/>
        <w:jc w:val="both"/>
        <w:rPr>
          <w:rStyle w:val="ad"/>
          <w:color w:val="111111"/>
          <w:sz w:val="28"/>
          <w:szCs w:val="28"/>
          <w:shd w:val="clear" w:color="auto" w:fill="FFFFFF"/>
        </w:rPr>
      </w:pPr>
    </w:p>
    <w:p w14:paraId="2933AD10" w14:textId="4CE688E1" w:rsidR="00B3407C" w:rsidRPr="006F4072" w:rsidRDefault="00795BAF" w:rsidP="003F7287">
      <w:pPr>
        <w:ind w:firstLine="708"/>
        <w:jc w:val="both"/>
        <w:rPr>
          <w:sz w:val="28"/>
          <w:szCs w:val="28"/>
        </w:rPr>
      </w:pPr>
      <w:r w:rsidRPr="00795BAF">
        <w:rPr>
          <w:sz w:val="28"/>
          <w:szCs w:val="28"/>
        </w:rPr>
        <w:t xml:space="preserve">В таблице 1.2 приведены усреднённые значения пористости, нефтенасыщенности и проницаемости по основным продуктивным объектам месторождения Каражанбас. Представленные данные свидетельствуют о заметной неоднородности коллекторских свойств и различии фильтрационно-ёмкостных характеристик по объектам разработки </w:t>
      </w:r>
      <w:r w:rsidR="00B3407C" w:rsidRPr="006F4072">
        <w:rPr>
          <w:sz w:val="28"/>
          <w:szCs w:val="28"/>
        </w:rPr>
        <w:t>[</w:t>
      </w:r>
      <w:r w:rsidR="002E77B9">
        <w:rPr>
          <w:sz w:val="28"/>
          <w:szCs w:val="28"/>
        </w:rPr>
        <w:t>3</w:t>
      </w:r>
      <w:r w:rsidR="00713F56">
        <w:rPr>
          <w:sz w:val="28"/>
          <w:szCs w:val="28"/>
        </w:rPr>
        <w:t>2</w:t>
      </w:r>
      <w:r w:rsidR="00B3407C" w:rsidRPr="006F4072">
        <w:rPr>
          <w:sz w:val="28"/>
          <w:szCs w:val="28"/>
        </w:rPr>
        <w:t xml:space="preserve">]. </w:t>
      </w:r>
    </w:p>
    <w:p w14:paraId="15443997" w14:textId="77777777" w:rsidR="001D5335" w:rsidRPr="00795BAF" w:rsidRDefault="001D5335" w:rsidP="001D5335">
      <w:pPr>
        <w:ind w:firstLine="708"/>
        <w:jc w:val="both"/>
        <w:rPr>
          <w:sz w:val="28"/>
          <w:szCs w:val="28"/>
        </w:rPr>
      </w:pPr>
      <w:r w:rsidRPr="00795BAF">
        <w:rPr>
          <w:sz w:val="28"/>
          <w:szCs w:val="28"/>
        </w:rPr>
        <w:t>Физико-химические свойства высоковязкой нефти месторождения Каражанбас и сопоставимых месторождений Мангышлака приведены в таблице 1.3.</w:t>
      </w:r>
    </w:p>
    <w:p w14:paraId="44999786" w14:textId="719A61D0" w:rsidR="005E4B45" w:rsidRDefault="008F68D7" w:rsidP="008F68D7">
      <w:pPr>
        <w:ind w:firstLine="708"/>
        <w:jc w:val="both"/>
        <w:rPr>
          <w:sz w:val="28"/>
          <w:szCs w:val="28"/>
        </w:rPr>
      </w:pPr>
      <w:r w:rsidRPr="008F68D7">
        <w:rPr>
          <w:sz w:val="28"/>
          <w:szCs w:val="28"/>
        </w:rPr>
        <w:t>Как видно из таблицы 1.3, нефть месторождения Каражанбас характеризуется высокой плотностью 0,9323–0,9450 г/см³ и высокой кинематической вязкостью 557,7–1458,3 мм²/с при 20 °С, что позволяет отнести её к категории тяжёлых и высоковязких нефтей. Температура застывания составляет около –16 °С. Содержание смол находится в пределах 17,1–18,9 % масс., асфальтенов — 3,2–3,9 % масс., тогда как содержание парафинов сравнительно невелико — 2,7–3,9 % масс. Совокупность указанных характеристик определяет выраженные реологические особенности нефти и её высокую чувствительность к температурному воздействию [</w:t>
      </w:r>
      <w:r w:rsidR="002E77B9">
        <w:rPr>
          <w:sz w:val="28"/>
          <w:szCs w:val="28"/>
        </w:rPr>
        <w:t>3</w:t>
      </w:r>
      <w:r w:rsidR="00713F56">
        <w:rPr>
          <w:sz w:val="28"/>
          <w:szCs w:val="28"/>
        </w:rPr>
        <w:t>2</w:t>
      </w:r>
      <w:r w:rsidRPr="008F68D7">
        <w:rPr>
          <w:sz w:val="28"/>
          <w:szCs w:val="28"/>
        </w:rPr>
        <w:t>].</w:t>
      </w:r>
    </w:p>
    <w:p w14:paraId="043D5D86" w14:textId="10A7D8C4" w:rsidR="00B3407C" w:rsidRPr="00BA372C" w:rsidRDefault="00B3407C" w:rsidP="008F68D7">
      <w:pPr>
        <w:spacing w:before="240"/>
        <w:ind w:firstLine="709"/>
        <w:jc w:val="both"/>
        <w:rPr>
          <w:b/>
          <w:bCs/>
          <w:sz w:val="28"/>
          <w:szCs w:val="28"/>
        </w:rPr>
      </w:pPr>
      <w:r w:rsidRPr="00BA372C">
        <w:rPr>
          <w:rStyle w:val="ad"/>
          <w:b w:val="0"/>
          <w:bCs/>
          <w:color w:val="111111"/>
          <w:sz w:val="28"/>
          <w:szCs w:val="28"/>
          <w:shd w:val="clear" w:color="auto" w:fill="FFFFFF"/>
        </w:rPr>
        <w:t xml:space="preserve">Таблица </w:t>
      </w:r>
      <w:r w:rsidR="00CB571F" w:rsidRPr="00BA372C">
        <w:rPr>
          <w:rStyle w:val="ad"/>
          <w:b w:val="0"/>
          <w:bCs/>
          <w:color w:val="111111"/>
          <w:sz w:val="28"/>
          <w:szCs w:val="28"/>
          <w:shd w:val="clear" w:color="auto" w:fill="FFFFFF"/>
        </w:rPr>
        <w:t>1</w:t>
      </w:r>
      <w:r w:rsidRPr="00BA372C">
        <w:rPr>
          <w:rStyle w:val="ad"/>
          <w:b w:val="0"/>
          <w:bCs/>
          <w:color w:val="111111"/>
          <w:sz w:val="28"/>
          <w:szCs w:val="28"/>
          <w:shd w:val="clear" w:color="auto" w:fill="FFFFFF"/>
        </w:rPr>
        <w:t>.</w:t>
      </w:r>
      <w:r w:rsidR="009A6A46" w:rsidRPr="00BA372C">
        <w:rPr>
          <w:rStyle w:val="ad"/>
          <w:b w:val="0"/>
          <w:bCs/>
          <w:color w:val="111111"/>
          <w:sz w:val="28"/>
          <w:szCs w:val="28"/>
          <w:shd w:val="clear" w:color="auto" w:fill="FFFFFF"/>
        </w:rPr>
        <w:t>3</w:t>
      </w:r>
      <w:r w:rsidR="006547C0">
        <w:rPr>
          <w:rStyle w:val="ad"/>
          <w:b w:val="0"/>
          <w:bCs/>
          <w:color w:val="111111"/>
          <w:sz w:val="28"/>
          <w:szCs w:val="28"/>
          <w:shd w:val="clear" w:color="auto" w:fill="FFFFFF"/>
        </w:rPr>
        <w:t xml:space="preserve"> -</w:t>
      </w:r>
      <w:r w:rsidRPr="00BA372C">
        <w:rPr>
          <w:rStyle w:val="ad"/>
          <w:b w:val="0"/>
          <w:bCs/>
          <w:color w:val="111111"/>
          <w:sz w:val="28"/>
          <w:szCs w:val="28"/>
          <w:shd w:val="clear" w:color="auto" w:fill="FFFFFF"/>
        </w:rPr>
        <w:t xml:space="preserve"> Основные свойства высоковязкой нефти в среднем по месторождениям Мангышлака</w:t>
      </w:r>
      <w:r w:rsidR="006547C0">
        <w:rPr>
          <w:rStyle w:val="ad"/>
          <w:b w:val="0"/>
          <w:bCs/>
          <w:color w:val="111111"/>
          <w:sz w:val="28"/>
          <w:szCs w:val="28"/>
          <w:shd w:val="clear" w:color="auto" w:fill="FFFFFF"/>
        </w:rPr>
        <w:t xml:space="preserve"> </w:t>
      </w:r>
      <w:r w:rsidR="006547C0" w:rsidRPr="008F68D7">
        <w:rPr>
          <w:sz w:val="28"/>
          <w:szCs w:val="28"/>
        </w:rPr>
        <w:t>[</w:t>
      </w:r>
      <w:r w:rsidR="002E77B9">
        <w:rPr>
          <w:sz w:val="28"/>
          <w:szCs w:val="28"/>
        </w:rPr>
        <w:t>3</w:t>
      </w:r>
      <w:r w:rsidR="00713F56">
        <w:rPr>
          <w:sz w:val="28"/>
          <w:szCs w:val="28"/>
        </w:rPr>
        <w:t>2</w:t>
      </w:r>
      <w:r w:rsidR="006547C0" w:rsidRPr="008F68D7">
        <w:rPr>
          <w:sz w:val="28"/>
          <w:szCs w:val="28"/>
        </w:rPr>
        <w:t>]</w:t>
      </w:r>
    </w:p>
    <w:tbl>
      <w:tblPr>
        <w:tblStyle w:val="14"/>
        <w:tblW w:w="0" w:type="auto"/>
        <w:tblInd w:w="-5" w:type="dxa"/>
        <w:tblLook w:val="04A0" w:firstRow="1" w:lastRow="0" w:firstColumn="1" w:lastColumn="0" w:noHBand="0" w:noVBand="1"/>
      </w:tblPr>
      <w:tblGrid>
        <w:gridCol w:w="1498"/>
        <w:gridCol w:w="1089"/>
        <w:gridCol w:w="1586"/>
        <w:gridCol w:w="1277"/>
        <w:gridCol w:w="1069"/>
        <w:gridCol w:w="749"/>
        <w:gridCol w:w="1206"/>
        <w:gridCol w:w="876"/>
      </w:tblGrid>
      <w:tr w:rsidR="00B3407C" w:rsidRPr="00DD2329" w14:paraId="0F961A42" w14:textId="77777777" w:rsidTr="00951667">
        <w:trPr>
          <w:tblHeader/>
        </w:trPr>
        <w:tc>
          <w:tcPr>
            <w:tcW w:w="0" w:type="auto"/>
            <w:vMerge w:val="restart"/>
            <w:hideMark/>
          </w:tcPr>
          <w:p w14:paraId="4139938E" w14:textId="77777777" w:rsidR="00B3407C" w:rsidRPr="00457F5F" w:rsidRDefault="00B3407C" w:rsidP="003F7287">
            <w:pPr>
              <w:textAlignment w:val="baseline"/>
              <w:rPr>
                <w:color w:val="111111"/>
              </w:rPr>
            </w:pPr>
            <w:r w:rsidRPr="00457F5F">
              <w:rPr>
                <w:b/>
                <w:bCs/>
                <w:color w:val="111111"/>
              </w:rPr>
              <w:t>Месторождение</w:t>
            </w:r>
          </w:p>
          <w:p w14:paraId="58DE7910" w14:textId="764620A5" w:rsidR="00B3407C" w:rsidRPr="00457F5F" w:rsidRDefault="00B3407C" w:rsidP="003F7287">
            <w:pPr>
              <w:textAlignment w:val="baseline"/>
              <w:rPr>
                <w:color w:val="111111"/>
              </w:rPr>
            </w:pPr>
          </w:p>
        </w:tc>
        <w:tc>
          <w:tcPr>
            <w:tcW w:w="0" w:type="auto"/>
            <w:vMerge w:val="restart"/>
            <w:hideMark/>
          </w:tcPr>
          <w:p w14:paraId="69D749C7" w14:textId="77777777" w:rsidR="00B3407C" w:rsidRPr="00457F5F" w:rsidRDefault="00B3407C" w:rsidP="003F7287">
            <w:pPr>
              <w:textAlignment w:val="baseline"/>
              <w:rPr>
                <w:color w:val="111111"/>
              </w:rPr>
            </w:pPr>
            <w:r w:rsidRPr="00457F5F">
              <w:rPr>
                <w:b/>
                <w:bCs/>
                <w:color w:val="111111"/>
              </w:rPr>
              <w:t>Плотность</w:t>
            </w:r>
          </w:p>
          <w:p w14:paraId="033657E0" w14:textId="77777777" w:rsidR="00B3407C" w:rsidRPr="00457F5F" w:rsidRDefault="00B3407C" w:rsidP="003F7287">
            <w:pPr>
              <w:textAlignment w:val="baseline"/>
              <w:rPr>
                <w:color w:val="111111"/>
              </w:rPr>
            </w:pPr>
            <w:r w:rsidRPr="00457F5F">
              <w:rPr>
                <w:b/>
                <w:bCs/>
                <w:color w:val="111111"/>
              </w:rPr>
              <w:t>при 20°С, г/см³</w:t>
            </w:r>
          </w:p>
          <w:p w14:paraId="56D5D429" w14:textId="0D8BA37C" w:rsidR="00B3407C" w:rsidRPr="00D607A1" w:rsidRDefault="00B3407C" w:rsidP="003F7287">
            <w:pPr>
              <w:textAlignment w:val="baseline"/>
              <w:rPr>
                <w:color w:val="111111"/>
              </w:rPr>
            </w:pPr>
          </w:p>
        </w:tc>
        <w:tc>
          <w:tcPr>
            <w:tcW w:w="0" w:type="auto"/>
            <w:vMerge w:val="restart"/>
            <w:hideMark/>
          </w:tcPr>
          <w:p w14:paraId="6439140B" w14:textId="77777777" w:rsidR="00B3407C" w:rsidRPr="00457F5F" w:rsidRDefault="00B3407C" w:rsidP="003F7287">
            <w:pPr>
              <w:textAlignment w:val="baseline"/>
              <w:rPr>
                <w:color w:val="111111"/>
              </w:rPr>
            </w:pPr>
            <w:r w:rsidRPr="00457F5F">
              <w:rPr>
                <w:b/>
                <w:bCs/>
                <w:color w:val="111111"/>
              </w:rPr>
              <w:t>Кинематическая вязкость при 20°С, мм²/с</w:t>
            </w:r>
          </w:p>
          <w:p w14:paraId="7CC2D118" w14:textId="4E9C6193" w:rsidR="00B3407C" w:rsidRPr="002B0073" w:rsidRDefault="00B3407C" w:rsidP="003F7287">
            <w:pPr>
              <w:textAlignment w:val="baseline"/>
              <w:rPr>
                <w:color w:val="111111"/>
              </w:rPr>
            </w:pPr>
          </w:p>
        </w:tc>
        <w:tc>
          <w:tcPr>
            <w:tcW w:w="0" w:type="auto"/>
            <w:vMerge w:val="restart"/>
            <w:hideMark/>
          </w:tcPr>
          <w:p w14:paraId="58DC8386" w14:textId="77777777" w:rsidR="00B3407C" w:rsidRPr="00457F5F" w:rsidRDefault="00B3407C" w:rsidP="003F7287">
            <w:pPr>
              <w:textAlignment w:val="baseline"/>
              <w:rPr>
                <w:color w:val="111111"/>
              </w:rPr>
            </w:pPr>
            <w:r w:rsidRPr="00457F5F">
              <w:rPr>
                <w:b/>
                <w:bCs/>
                <w:color w:val="111111"/>
              </w:rPr>
              <w:t>Температура застывания, °С</w:t>
            </w:r>
          </w:p>
          <w:p w14:paraId="1EAE849F" w14:textId="7005B669" w:rsidR="00B3407C" w:rsidRPr="00457F5F" w:rsidRDefault="00B3407C" w:rsidP="003F7287">
            <w:pPr>
              <w:textAlignment w:val="baseline"/>
              <w:rPr>
                <w:color w:val="111111"/>
              </w:rPr>
            </w:pPr>
          </w:p>
        </w:tc>
        <w:tc>
          <w:tcPr>
            <w:tcW w:w="0" w:type="auto"/>
            <w:gridSpan w:val="3"/>
            <w:hideMark/>
          </w:tcPr>
          <w:p w14:paraId="515C9C9C" w14:textId="2FE33E51" w:rsidR="00B3407C" w:rsidRPr="00457F5F" w:rsidRDefault="00B3407C" w:rsidP="003F7287">
            <w:pPr>
              <w:textAlignment w:val="baseline"/>
              <w:rPr>
                <w:color w:val="111111"/>
              </w:rPr>
            </w:pPr>
            <w:r w:rsidRPr="00457F5F">
              <w:rPr>
                <w:b/>
                <w:bCs/>
                <w:color w:val="111111"/>
              </w:rPr>
              <w:t>Содержание, % масс.</w:t>
            </w:r>
          </w:p>
        </w:tc>
        <w:tc>
          <w:tcPr>
            <w:tcW w:w="0" w:type="auto"/>
            <w:vMerge w:val="restart"/>
            <w:hideMark/>
          </w:tcPr>
          <w:p w14:paraId="001DBADB" w14:textId="56FD8CBB" w:rsidR="00B3407C" w:rsidRPr="00D607A1" w:rsidRDefault="00B3407C" w:rsidP="003F7287">
            <w:pPr>
              <w:textAlignment w:val="baseline"/>
              <w:rPr>
                <w:color w:val="111111"/>
              </w:rPr>
            </w:pPr>
            <w:r w:rsidRPr="00457F5F">
              <w:rPr>
                <w:b/>
                <w:bCs/>
                <w:color w:val="111111"/>
              </w:rPr>
              <w:t>АСПВ</w:t>
            </w:r>
            <w:r w:rsidRPr="00457F5F">
              <w:rPr>
                <w:b/>
                <w:bCs/>
                <w:color w:val="111111"/>
                <w:lang w:val="en-US"/>
              </w:rPr>
              <w:t> </w:t>
            </w:r>
            <w:r w:rsidRPr="00457F5F">
              <w:rPr>
                <w:b/>
                <w:bCs/>
                <w:color w:val="111111"/>
              </w:rPr>
              <w:t>в</w:t>
            </w:r>
            <w:r w:rsidRPr="00D607A1">
              <w:rPr>
                <w:b/>
                <w:bCs/>
                <w:color w:val="111111"/>
              </w:rPr>
              <w:t xml:space="preserve"> </w:t>
            </w:r>
            <w:r w:rsidRPr="00457F5F">
              <w:rPr>
                <w:b/>
                <w:bCs/>
                <w:color w:val="111111"/>
              </w:rPr>
              <w:t>сумме</w:t>
            </w:r>
            <w:r w:rsidRPr="00457F5F">
              <w:rPr>
                <w:b/>
                <w:bCs/>
                <w:color w:val="111111"/>
                <w:lang w:val="en-US"/>
              </w:rPr>
              <w:t> </w:t>
            </w:r>
            <w:r w:rsidRPr="00457F5F">
              <w:rPr>
                <w:b/>
                <w:bCs/>
                <w:color w:val="111111"/>
              </w:rPr>
              <w:t>в</w:t>
            </w:r>
            <w:r w:rsidRPr="00D607A1">
              <w:rPr>
                <w:b/>
                <w:bCs/>
                <w:color w:val="111111"/>
              </w:rPr>
              <w:t xml:space="preserve"> </w:t>
            </w:r>
            <w:r w:rsidRPr="00457F5F">
              <w:rPr>
                <w:b/>
                <w:bCs/>
                <w:color w:val="111111"/>
              </w:rPr>
              <w:t>среднем</w:t>
            </w:r>
          </w:p>
        </w:tc>
      </w:tr>
      <w:tr w:rsidR="00B3407C" w:rsidRPr="006F4072" w14:paraId="7DC662AF" w14:textId="77777777" w:rsidTr="0044600D">
        <w:tc>
          <w:tcPr>
            <w:tcW w:w="0" w:type="auto"/>
            <w:vMerge/>
            <w:hideMark/>
          </w:tcPr>
          <w:p w14:paraId="0C7A2063" w14:textId="77777777" w:rsidR="00B3407C" w:rsidRPr="00D607A1" w:rsidRDefault="00B3407C" w:rsidP="003F7287">
            <w:pPr>
              <w:rPr>
                <w:color w:val="111111"/>
              </w:rPr>
            </w:pPr>
          </w:p>
        </w:tc>
        <w:tc>
          <w:tcPr>
            <w:tcW w:w="0" w:type="auto"/>
            <w:vMerge/>
            <w:hideMark/>
          </w:tcPr>
          <w:p w14:paraId="44391F9B" w14:textId="77777777" w:rsidR="00B3407C" w:rsidRPr="00D607A1" w:rsidRDefault="00B3407C" w:rsidP="003F7287">
            <w:pPr>
              <w:rPr>
                <w:color w:val="111111"/>
              </w:rPr>
            </w:pPr>
          </w:p>
        </w:tc>
        <w:tc>
          <w:tcPr>
            <w:tcW w:w="0" w:type="auto"/>
            <w:vMerge/>
            <w:hideMark/>
          </w:tcPr>
          <w:p w14:paraId="5E7E5EB2" w14:textId="77777777" w:rsidR="00B3407C" w:rsidRPr="00D607A1" w:rsidRDefault="00B3407C" w:rsidP="003F7287">
            <w:pPr>
              <w:rPr>
                <w:color w:val="111111"/>
              </w:rPr>
            </w:pPr>
          </w:p>
        </w:tc>
        <w:tc>
          <w:tcPr>
            <w:tcW w:w="0" w:type="auto"/>
            <w:vMerge/>
            <w:hideMark/>
          </w:tcPr>
          <w:p w14:paraId="3103B978" w14:textId="77777777" w:rsidR="00B3407C" w:rsidRPr="00D607A1" w:rsidRDefault="00B3407C" w:rsidP="003F7287">
            <w:pPr>
              <w:rPr>
                <w:color w:val="111111"/>
              </w:rPr>
            </w:pPr>
          </w:p>
        </w:tc>
        <w:tc>
          <w:tcPr>
            <w:tcW w:w="0" w:type="auto"/>
            <w:hideMark/>
          </w:tcPr>
          <w:p w14:paraId="76EEEC29" w14:textId="77777777" w:rsidR="00B3407C" w:rsidRPr="00457F5F" w:rsidRDefault="00B3407C" w:rsidP="003F7287">
            <w:pPr>
              <w:textAlignment w:val="baseline"/>
              <w:rPr>
                <w:color w:val="111111"/>
              </w:rPr>
            </w:pPr>
            <w:r w:rsidRPr="00457F5F">
              <w:rPr>
                <w:b/>
                <w:bCs/>
                <w:color w:val="111111"/>
              </w:rPr>
              <w:t>парафины</w:t>
            </w:r>
          </w:p>
          <w:p w14:paraId="46E6CA3E" w14:textId="2633D421" w:rsidR="00B3407C" w:rsidRPr="00457F5F" w:rsidRDefault="00B3407C" w:rsidP="003F7287">
            <w:pPr>
              <w:textAlignment w:val="baseline"/>
              <w:rPr>
                <w:color w:val="111111"/>
              </w:rPr>
            </w:pPr>
          </w:p>
        </w:tc>
        <w:tc>
          <w:tcPr>
            <w:tcW w:w="0" w:type="auto"/>
            <w:hideMark/>
          </w:tcPr>
          <w:p w14:paraId="1EE9955A" w14:textId="77777777" w:rsidR="00B3407C" w:rsidRPr="00457F5F" w:rsidRDefault="00B3407C" w:rsidP="003F7287">
            <w:pPr>
              <w:textAlignment w:val="baseline"/>
              <w:rPr>
                <w:color w:val="111111"/>
              </w:rPr>
            </w:pPr>
            <w:r w:rsidRPr="00457F5F">
              <w:rPr>
                <w:b/>
                <w:bCs/>
                <w:color w:val="111111"/>
              </w:rPr>
              <w:t>смолы</w:t>
            </w:r>
          </w:p>
          <w:p w14:paraId="02135599" w14:textId="2D5DC4BD" w:rsidR="00B3407C" w:rsidRPr="00457F5F" w:rsidRDefault="00B3407C" w:rsidP="003F7287">
            <w:pPr>
              <w:textAlignment w:val="baseline"/>
              <w:rPr>
                <w:color w:val="111111"/>
              </w:rPr>
            </w:pPr>
          </w:p>
        </w:tc>
        <w:tc>
          <w:tcPr>
            <w:tcW w:w="0" w:type="auto"/>
            <w:hideMark/>
          </w:tcPr>
          <w:p w14:paraId="3AC76F07" w14:textId="77777777" w:rsidR="00B3407C" w:rsidRPr="00457F5F" w:rsidRDefault="00B3407C" w:rsidP="003F7287">
            <w:pPr>
              <w:textAlignment w:val="baseline"/>
              <w:rPr>
                <w:color w:val="111111"/>
              </w:rPr>
            </w:pPr>
            <w:r w:rsidRPr="00457F5F">
              <w:rPr>
                <w:b/>
                <w:bCs/>
                <w:color w:val="111111"/>
              </w:rPr>
              <w:t>асфальтены</w:t>
            </w:r>
          </w:p>
          <w:p w14:paraId="0FFB2BFA" w14:textId="01515CD5" w:rsidR="00B3407C" w:rsidRPr="00457F5F" w:rsidRDefault="00B3407C" w:rsidP="003F7287">
            <w:pPr>
              <w:textAlignment w:val="baseline"/>
              <w:rPr>
                <w:color w:val="111111"/>
              </w:rPr>
            </w:pPr>
          </w:p>
        </w:tc>
        <w:tc>
          <w:tcPr>
            <w:tcW w:w="0" w:type="auto"/>
            <w:vMerge/>
            <w:hideMark/>
          </w:tcPr>
          <w:p w14:paraId="31D2C46D" w14:textId="77777777" w:rsidR="00B3407C" w:rsidRPr="00457F5F" w:rsidRDefault="00B3407C" w:rsidP="003F7287">
            <w:pPr>
              <w:rPr>
                <w:color w:val="111111"/>
              </w:rPr>
            </w:pPr>
          </w:p>
        </w:tc>
      </w:tr>
      <w:tr w:rsidR="00B3407C" w:rsidRPr="006F4072" w14:paraId="55E3E9B6" w14:textId="77777777" w:rsidTr="0044600D">
        <w:tc>
          <w:tcPr>
            <w:tcW w:w="0" w:type="auto"/>
            <w:hideMark/>
          </w:tcPr>
          <w:p w14:paraId="3EC4D2A7" w14:textId="77777777" w:rsidR="00B3407C" w:rsidRPr="00457F5F" w:rsidRDefault="00B3407C" w:rsidP="003F7287">
            <w:pPr>
              <w:textAlignment w:val="baseline"/>
              <w:rPr>
                <w:color w:val="111111"/>
              </w:rPr>
            </w:pPr>
            <w:r w:rsidRPr="00457F5F">
              <w:rPr>
                <w:color w:val="111111"/>
              </w:rPr>
              <w:t>Каражанбас</w:t>
            </w:r>
          </w:p>
          <w:p w14:paraId="1FD22CE8" w14:textId="262FA01E" w:rsidR="00B3407C" w:rsidRPr="00457F5F" w:rsidRDefault="00B3407C" w:rsidP="003F7287">
            <w:pPr>
              <w:textAlignment w:val="baseline"/>
              <w:rPr>
                <w:color w:val="111111"/>
              </w:rPr>
            </w:pPr>
          </w:p>
        </w:tc>
        <w:tc>
          <w:tcPr>
            <w:tcW w:w="0" w:type="auto"/>
            <w:hideMark/>
          </w:tcPr>
          <w:p w14:paraId="5D118AC2" w14:textId="77777777" w:rsidR="00B3407C" w:rsidRPr="00457F5F" w:rsidRDefault="00B3407C" w:rsidP="003F7287">
            <w:pPr>
              <w:textAlignment w:val="baseline"/>
              <w:rPr>
                <w:color w:val="111111"/>
              </w:rPr>
            </w:pPr>
            <w:r w:rsidRPr="00457F5F">
              <w:rPr>
                <w:color w:val="111111"/>
              </w:rPr>
              <w:t>0,9323–0,9450</w:t>
            </w:r>
          </w:p>
        </w:tc>
        <w:tc>
          <w:tcPr>
            <w:tcW w:w="0" w:type="auto"/>
            <w:hideMark/>
          </w:tcPr>
          <w:p w14:paraId="05052373" w14:textId="77777777" w:rsidR="00B3407C" w:rsidRPr="00457F5F" w:rsidRDefault="00B3407C" w:rsidP="003F7287">
            <w:pPr>
              <w:textAlignment w:val="baseline"/>
              <w:rPr>
                <w:color w:val="111111"/>
              </w:rPr>
            </w:pPr>
            <w:r w:rsidRPr="00457F5F">
              <w:rPr>
                <w:color w:val="111111"/>
              </w:rPr>
              <w:t>557,7–1458,3</w:t>
            </w:r>
          </w:p>
        </w:tc>
        <w:tc>
          <w:tcPr>
            <w:tcW w:w="0" w:type="auto"/>
            <w:hideMark/>
          </w:tcPr>
          <w:p w14:paraId="312DA6A1" w14:textId="77777777" w:rsidR="00B3407C" w:rsidRPr="00457F5F" w:rsidRDefault="00B3407C" w:rsidP="003F7287">
            <w:pPr>
              <w:textAlignment w:val="baseline"/>
              <w:rPr>
                <w:color w:val="111111"/>
              </w:rPr>
            </w:pPr>
            <w:r w:rsidRPr="00457F5F">
              <w:rPr>
                <w:color w:val="111111"/>
              </w:rPr>
              <w:t>-16</w:t>
            </w:r>
          </w:p>
        </w:tc>
        <w:tc>
          <w:tcPr>
            <w:tcW w:w="0" w:type="auto"/>
            <w:hideMark/>
          </w:tcPr>
          <w:p w14:paraId="3F5E3CA4" w14:textId="77777777" w:rsidR="00B3407C" w:rsidRPr="00457F5F" w:rsidRDefault="00B3407C" w:rsidP="003F7287">
            <w:pPr>
              <w:textAlignment w:val="baseline"/>
              <w:rPr>
                <w:color w:val="111111"/>
              </w:rPr>
            </w:pPr>
            <w:r w:rsidRPr="00457F5F">
              <w:rPr>
                <w:color w:val="111111"/>
              </w:rPr>
              <w:t>2,7–3,9</w:t>
            </w:r>
          </w:p>
        </w:tc>
        <w:tc>
          <w:tcPr>
            <w:tcW w:w="0" w:type="auto"/>
            <w:hideMark/>
          </w:tcPr>
          <w:p w14:paraId="1D49245D" w14:textId="77777777" w:rsidR="00B3407C" w:rsidRPr="00457F5F" w:rsidRDefault="00B3407C" w:rsidP="003F7287">
            <w:pPr>
              <w:textAlignment w:val="baseline"/>
              <w:rPr>
                <w:color w:val="111111"/>
              </w:rPr>
            </w:pPr>
            <w:r w:rsidRPr="00457F5F">
              <w:rPr>
                <w:color w:val="111111"/>
              </w:rPr>
              <w:t>17,1–18,9</w:t>
            </w:r>
          </w:p>
        </w:tc>
        <w:tc>
          <w:tcPr>
            <w:tcW w:w="0" w:type="auto"/>
            <w:hideMark/>
          </w:tcPr>
          <w:p w14:paraId="1A04D3E3" w14:textId="77777777" w:rsidR="00B3407C" w:rsidRPr="00457F5F" w:rsidRDefault="00B3407C" w:rsidP="003F7287">
            <w:pPr>
              <w:textAlignment w:val="baseline"/>
              <w:rPr>
                <w:color w:val="111111"/>
              </w:rPr>
            </w:pPr>
            <w:r w:rsidRPr="00457F5F">
              <w:rPr>
                <w:color w:val="111111"/>
              </w:rPr>
              <w:t>3,2–3,9</w:t>
            </w:r>
          </w:p>
        </w:tc>
        <w:tc>
          <w:tcPr>
            <w:tcW w:w="0" w:type="auto"/>
            <w:hideMark/>
          </w:tcPr>
          <w:p w14:paraId="4641659C" w14:textId="77777777" w:rsidR="00B3407C" w:rsidRPr="00457F5F" w:rsidRDefault="00B3407C" w:rsidP="003F7287">
            <w:pPr>
              <w:textAlignment w:val="baseline"/>
              <w:rPr>
                <w:color w:val="111111"/>
              </w:rPr>
            </w:pPr>
            <w:r w:rsidRPr="00457F5F">
              <w:rPr>
                <w:color w:val="111111"/>
              </w:rPr>
              <w:t>24,9</w:t>
            </w:r>
          </w:p>
        </w:tc>
      </w:tr>
      <w:tr w:rsidR="00B3407C" w:rsidRPr="006F4072" w14:paraId="3DA6C44A" w14:textId="77777777" w:rsidTr="0044600D">
        <w:tc>
          <w:tcPr>
            <w:tcW w:w="0" w:type="auto"/>
            <w:hideMark/>
          </w:tcPr>
          <w:p w14:paraId="2389D55E" w14:textId="77777777" w:rsidR="00B3407C" w:rsidRPr="00457F5F" w:rsidRDefault="00B3407C" w:rsidP="003F7287">
            <w:pPr>
              <w:textAlignment w:val="baseline"/>
              <w:rPr>
                <w:color w:val="111111"/>
              </w:rPr>
            </w:pPr>
            <w:r w:rsidRPr="00457F5F">
              <w:rPr>
                <w:color w:val="111111"/>
              </w:rPr>
              <w:t>Северные Бузачи</w:t>
            </w:r>
          </w:p>
          <w:p w14:paraId="79CB405A" w14:textId="0C1E6A34" w:rsidR="00B3407C" w:rsidRPr="00457F5F" w:rsidRDefault="00B3407C" w:rsidP="003F7287">
            <w:pPr>
              <w:textAlignment w:val="baseline"/>
              <w:rPr>
                <w:color w:val="111111"/>
              </w:rPr>
            </w:pPr>
          </w:p>
        </w:tc>
        <w:tc>
          <w:tcPr>
            <w:tcW w:w="0" w:type="auto"/>
            <w:hideMark/>
          </w:tcPr>
          <w:p w14:paraId="0570A84C" w14:textId="77777777" w:rsidR="00B3407C" w:rsidRPr="00457F5F" w:rsidRDefault="00B3407C" w:rsidP="003F7287">
            <w:pPr>
              <w:textAlignment w:val="baseline"/>
              <w:rPr>
                <w:color w:val="111111"/>
              </w:rPr>
            </w:pPr>
            <w:r w:rsidRPr="00457F5F">
              <w:rPr>
                <w:color w:val="111111"/>
              </w:rPr>
              <w:t>0,9335–0,9491</w:t>
            </w:r>
          </w:p>
        </w:tc>
        <w:tc>
          <w:tcPr>
            <w:tcW w:w="0" w:type="auto"/>
            <w:hideMark/>
          </w:tcPr>
          <w:p w14:paraId="4DF518CA" w14:textId="77777777" w:rsidR="00B3407C" w:rsidRPr="00457F5F" w:rsidRDefault="00B3407C" w:rsidP="003F7287">
            <w:pPr>
              <w:textAlignment w:val="baseline"/>
              <w:rPr>
                <w:color w:val="111111"/>
              </w:rPr>
            </w:pPr>
            <w:r w:rsidRPr="00457F5F">
              <w:rPr>
                <w:color w:val="111111"/>
              </w:rPr>
              <w:t>625,2–1662,8</w:t>
            </w:r>
          </w:p>
        </w:tc>
        <w:tc>
          <w:tcPr>
            <w:tcW w:w="0" w:type="auto"/>
            <w:hideMark/>
          </w:tcPr>
          <w:p w14:paraId="4EC4EB87" w14:textId="77777777" w:rsidR="00B3407C" w:rsidRPr="00457F5F" w:rsidRDefault="00B3407C" w:rsidP="003F7287">
            <w:pPr>
              <w:textAlignment w:val="baseline"/>
              <w:rPr>
                <w:color w:val="111111"/>
              </w:rPr>
            </w:pPr>
            <w:r w:rsidRPr="00457F5F">
              <w:rPr>
                <w:color w:val="111111"/>
              </w:rPr>
              <w:t>-21</w:t>
            </w:r>
          </w:p>
        </w:tc>
        <w:tc>
          <w:tcPr>
            <w:tcW w:w="0" w:type="auto"/>
            <w:hideMark/>
          </w:tcPr>
          <w:p w14:paraId="738C7454" w14:textId="77777777" w:rsidR="00B3407C" w:rsidRPr="00457F5F" w:rsidRDefault="00B3407C" w:rsidP="003F7287">
            <w:pPr>
              <w:textAlignment w:val="baseline"/>
              <w:rPr>
                <w:color w:val="111111"/>
              </w:rPr>
            </w:pPr>
            <w:r w:rsidRPr="00457F5F">
              <w:rPr>
                <w:color w:val="111111"/>
              </w:rPr>
              <w:t>1,9–3,1</w:t>
            </w:r>
          </w:p>
        </w:tc>
        <w:tc>
          <w:tcPr>
            <w:tcW w:w="0" w:type="auto"/>
            <w:hideMark/>
          </w:tcPr>
          <w:p w14:paraId="6E57B5FF" w14:textId="77777777" w:rsidR="00B3407C" w:rsidRPr="00457F5F" w:rsidRDefault="00B3407C" w:rsidP="003F7287">
            <w:pPr>
              <w:textAlignment w:val="baseline"/>
              <w:rPr>
                <w:color w:val="111111"/>
              </w:rPr>
            </w:pPr>
            <w:r w:rsidRPr="00457F5F">
              <w:rPr>
                <w:color w:val="111111"/>
              </w:rPr>
              <w:t>17,6–18,4</w:t>
            </w:r>
          </w:p>
        </w:tc>
        <w:tc>
          <w:tcPr>
            <w:tcW w:w="0" w:type="auto"/>
            <w:hideMark/>
          </w:tcPr>
          <w:p w14:paraId="35EDDEAA" w14:textId="77777777" w:rsidR="00B3407C" w:rsidRPr="00457F5F" w:rsidRDefault="00B3407C" w:rsidP="003F7287">
            <w:pPr>
              <w:textAlignment w:val="baseline"/>
              <w:rPr>
                <w:color w:val="111111"/>
              </w:rPr>
            </w:pPr>
            <w:r w:rsidRPr="00457F5F">
              <w:rPr>
                <w:color w:val="111111"/>
              </w:rPr>
              <w:t>4,1–4,9</w:t>
            </w:r>
          </w:p>
        </w:tc>
        <w:tc>
          <w:tcPr>
            <w:tcW w:w="0" w:type="auto"/>
            <w:hideMark/>
          </w:tcPr>
          <w:p w14:paraId="0183F04F" w14:textId="77777777" w:rsidR="00B3407C" w:rsidRPr="00457F5F" w:rsidRDefault="00B3407C" w:rsidP="003F7287">
            <w:pPr>
              <w:textAlignment w:val="baseline"/>
              <w:rPr>
                <w:color w:val="111111"/>
              </w:rPr>
            </w:pPr>
            <w:r w:rsidRPr="00457F5F">
              <w:rPr>
                <w:color w:val="111111"/>
              </w:rPr>
              <w:t>25,0</w:t>
            </w:r>
          </w:p>
        </w:tc>
      </w:tr>
      <w:tr w:rsidR="00B3407C" w:rsidRPr="006F4072" w14:paraId="5D5C0C65" w14:textId="77777777" w:rsidTr="0044600D">
        <w:tc>
          <w:tcPr>
            <w:tcW w:w="0" w:type="auto"/>
            <w:hideMark/>
          </w:tcPr>
          <w:p w14:paraId="41C53090" w14:textId="77777777" w:rsidR="00B3407C" w:rsidRPr="00457F5F" w:rsidRDefault="00B3407C" w:rsidP="003F7287">
            <w:pPr>
              <w:textAlignment w:val="baseline"/>
              <w:rPr>
                <w:color w:val="111111"/>
              </w:rPr>
            </w:pPr>
            <w:r w:rsidRPr="00457F5F">
              <w:rPr>
                <w:color w:val="111111"/>
              </w:rPr>
              <w:t>Жалгызтобе</w:t>
            </w:r>
          </w:p>
          <w:p w14:paraId="44E4D5E9" w14:textId="05DD156D" w:rsidR="00B3407C" w:rsidRPr="00457F5F" w:rsidRDefault="00B3407C" w:rsidP="003F7287">
            <w:pPr>
              <w:textAlignment w:val="baseline"/>
              <w:rPr>
                <w:color w:val="111111"/>
              </w:rPr>
            </w:pPr>
          </w:p>
        </w:tc>
        <w:tc>
          <w:tcPr>
            <w:tcW w:w="0" w:type="auto"/>
            <w:hideMark/>
          </w:tcPr>
          <w:p w14:paraId="19EF1E11" w14:textId="77777777" w:rsidR="00B3407C" w:rsidRPr="00457F5F" w:rsidRDefault="00B3407C" w:rsidP="003F7287">
            <w:pPr>
              <w:textAlignment w:val="baseline"/>
              <w:rPr>
                <w:color w:val="111111"/>
              </w:rPr>
            </w:pPr>
            <w:r w:rsidRPr="00457F5F">
              <w:rPr>
                <w:color w:val="111111"/>
              </w:rPr>
              <w:t>0,9440–0,9496</w:t>
            </w:r>
          </w:p>
        </w:tc>
        <w:tc>
          <w:tcPr>
            <w:tcW w:w="0" w:type="auto"/>
            <w:hideMark/>
          </w:tcPr>
          <w:p w14:paraId="05614487" w14:textId="77777777" w:rsidR="00B3407C" w:rsidRPr="00457F5F" w:rsidRDefault="00B3407C" w:rsidP="003F7287">
            <w:pPr>
              <w:textAlignment w:val="baseline"/>
              <w:rPr>
                <w:color w:val="111111"/>
              </w:rPr>
            </w:pPr>
            <w:r w:rsidRPr="00457F5F">
              <w:rPr>
                <w:color w:val="111111"/>
              </w:rPr>
              <w:t>1379,9–2132,7</w:t>
            </w:r>
          </w:p>
        </w:tc>
        <w:tc>
          <w:tcPr>
            <w:tcW w:w="0" w:type="auto"/>
            <w:hideMark/>
          </w:tcPr>
          <w:p w14:paraId="7F8E940E" w14:textId="77777777" w:rsidR="00B3407C" w:rsidRPr="00457F5F" w:rsidRDefault="00B3407C" w:rsidP="003F7287">
            <w:pPr>
              <w:textAlignment w:val="baseline"/>
              <w:rPr>
                <w:color w:val="111111"/>
              </w:rPr>
            </w:pPr>
            <w:r w:rsidRPr="00457F5F">
              <w:rPr>
                <w:color w:val="111111"/>
              </w:rPr>
              <w:t>-20</w:t>
            </w:r>
          </w:p>
        </w:tc>
        <w:tc>
          <w:tcPr>
            <w:tcW w:w="0" w:type="auto"/>
            <w:hideMark/>
          </w:tcPr>
          <w:p w14:paraId="1BD2D2F3" w14:textId="77777777" w:rsidR="00B3407C" w:rsidRPr="00457F5F" w:rsidRDefault="00B3407C" w:rsidP="003F7287">
            <w:pPr>
              <w:textAlignment w:val="baseline"/>
              <w:rPr>
                <w:color w:val="111111"/>
              </w:rPr>
            </w:pPr>
            <w:r w:rsidRPr="00457F5F">
              <w:rPr>
                <w:color w:val="111111"/>
              </w:rPr>
              <w:t>3,0–3,3</w:t>
            </w:r>
          </w:p>
        </w:tc>
        <w:tc>
          <w:tcPr>
            <w:tcW w:w="0" w:type="auto"/>
            <w:hideMark/>
          </w:tcPr>
          <w:p w14:paraId="01F3837B" w14:textId="77777777" w:rsidR="00B3407C" w:rsidRPr="00457F5F" w:rsidRDefault="00B3407C" w:rsidP="003F7287">
            <w:pPr>
              <w:textAlignment w:val="baseline"/>
              <w:rPr>
                <w:color w:val="111111"/>
              </w:rPr>
            </w:pPr>
            <w:r w:rsidRPr="00457F5F">
              <w:rPr>
                <w:color w:val="111111"/>
              </w:rPr>
              <w:t>16,7–18,7</w:t>
            </w:r>
          </w:p>
        </w:tc>
        <w:tc>
          <w:tcPr>
            <w:tcW w:w="0" w:type="auto"/>
            <w:hideMark/>
          </w:tcPr>
          <w:p w14:paraId="7607B8EE" w14:textId="77777777" w:rsidR="00B3407C" w:rsidRPr="00457F5F" w:rsidRDefault="00B3407C" w:rsidP="003F7287">
            <w:pPr>
              <w:textAlignment w:val="baseline"/>
              <w:rPr>
                <w:color w:val="111111"/>
              </w:rPr>
            </w:pPr>
            <w:r w:rsidRPr="00457F5F">
              <w:rPr>
                <w:color w:val="111111"/>
              </w:rPr>
              <w:t>3,7–4,1</w:t>
            </w:r>
          </w:p>
        </w:tc>
        <w:tc>
          <w:tcPr>
            <w:tcW w:w="0" w:type="auto"/>
            <w:hideMark/>
          </w:tcPr>
          <w:p w14:paraId="214E8BF5" w14:textId="77777777" w:rsidR="00B3407C" w:rsidRPr="00457F5F" w:rsidRDefault="00B3407C" w:rsidP="003F7287">
            <w:pPr>
              <w:textAlignment w:val="baseline"/>
              <w:rPr>
                <w:color w:val="111111"/>
              </w:rPr>
            </w:pPr>
            <w:r w:rsidRPr="00457F5F">
              <w:rPr>
                <w:color w:val="111111"/>
              </w:rPr>
              <w:t>24,8</w:t>
            </w:r>
          </w:p>
        </w:tc>
      </w:tr>
    </w:tbl>
    <w:p w14:paraId="29E5A730" w14:textId="77777777" w:rsidR="00391812" w:rsidRDefault="00391812" w:rsidP="00391812">
      <w:pPr>
        <w:ind w:firstLine="708"/>
        <w:jc w:val="both"/>
        <w:rPr>
          <w:sz w:val="28"/>
          <w:szCs w:val="28"/>
        </w:rPr>
      </w:pPr>
    </w:p>
    <w:p w14:paraId="2F546917" w14:textId="61C8BF70" w:rsidR="00B3407C" w:rsidRPr="006F4072" w:rsidRDefault="00B3407C" w:rsidP="00391812">
      <w:pPr>
        <w:ind w:firstLine="708"/>
        <w:jc w:val="both"/>
        <w:rPr>
          <w:sz w:val="28"/>
          <w:szCs w:val="28"/>
        </w:rPr>
      </w:pPr>
      <w:r w:rsidRPr="006F4072">
        <w:rPr>
          <w:sz w:val="28"/>
          <w:szCs w:val="28"/>
        </w:rPr>
        <w:t xml:space="preserve">На рисунке </w:t>
      </w:r>
      <w:r w:rsidR="00CB571F">
        <w:rPr>
          <w:sz w:val="28"/>
          <w:szCs w:val="28"/>
        </w:rPr>
        <w:t>1</w:t>
      </w:r>
      <w:r w:rsidRPr="006F4072">
        <w:rPr>
          <w:sz w:val="28"/>
          <w:szCs w:val="28"/>
        </w:rPr>
        <w:t>.</w:t>
      </w:r>
      <w:r w:rsidR="009A6A46">
        <w:rPr>
          <w:sz w:val="28"/>
          <w:szCs w:val="28"/>
        </w:rPr>
        <w:t>3</w:t>
      </w:r>
      <w:r w:rsidRPr="006F4072">
        <w:rPr>
          <w:sz w:val="28"/>
          <w:szCs w:val="28"/>
        </w:rPr>
        <w:t xml:space="preserve"> представлены зависимости динамической вязкости от температуры для нефти разных скважин месторождений Каражанбас. Общая форма кривой зависимости вязкости от температуры для высоковязких тяжёлых нефтей различных месторождений имеет сходный характер. Для смолистых нефтей Западного Казахстана наблюдается резкое возрастание вязкости при понижении температуры в диапазоне от 60 °С до 20 °С</w:t>
      </w:r>
      <w:r w:rsidR="009A6A46">
        <w:rPr>
          <w:sz w:val="28"/>
          <w:szCs w:val="28"/>
        </w:rPr>
        <w:t xml:space="preserve"> </w:t>
      </w:r>
      <w:r w:rsidRPr="006F4072">
        <w:rPr>
          <w:sz w:val="28"/>
          <w:szCs w:val="28"/>
        </w:rPr>
        <w:t>[</w:t>
      </w:r>
      <w:r w:rsidR="002E77B9">
        <w:rPr>
          <w:sz w:val="28"/>
          <w:szCs w:val="28"/>
        </w:rPr>
        <w:t>3</w:t>
      </w:r>
      <w:r w:rsidR="00713F56">
        <w:rPr>
          <w:sz w:val="28"/>
          <w:szCs w:val="28"/>
        </w:rPr>
        <w:t>2</w:t>
      </w:r>
      <w:r w:rsidRPr="006F4072">
        <w:rPr>
          <w:sz w:val="28"/>
          <w:szCs w:val="28"/>
        </w:rPr>
        <w:t>].</w:t>
      </w:r>
    </w:p>
    <w:p w14:paraId="54506E7F" w14:textId="2EA14E1E" w:rsidR="00B3407C" w:rsidRPr="006F4072" w:rsidRDefault="00123A57" w:rsidP="003F7287">
      <w:pPr>
        <w:spacing w:before="240"/>
        <w:jc w:val="center"/>
        <w:rPr>
          <w:sz w:val="28"/>
          <w:szCs w:val="28"/>
        </w:rPr>
      </w:pPr>
      <w:r>
        <w:rPr>
          <w:noProof/>
          <w:sz w:val="28"/>
          <w:szCs w:val="28"/>
        </w:rPr>
        <w:lastRenderedPageBreak/>
        <w:drawing>
          <wp:inline distT="0" distB="0" distL="0" distR="0" wp14:anchorId="22A8006F" wp14:editId="4F6BB8DA">
            <wp:extent cx="5088835" cy="3392737"/>
            <wp:effectExtent l="0" t="0" r="444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24932" cy="3416803"/>
                    </a:xfrm>
                    <a:prstGeom prst="rect">
                      <a:avLst/>
                    </a:prstGeom>
                    <a:noFill/>
                    <a:ln>
                      <a:noFill/>
                    </a:ln>
                  </pic:spPr>
                </pic:pic>
              </a:graphicData>
            </a:graphic>
          </wp:inline>
        </w:drawing>
      </w:r>
    </w:p>
    <w:p w14:paraId="2CABE17E" w14:textId="19723876" w:rsidR="00B3407C" w:rsidRPr="006F4072" w:rsidRDefault="00B3407C" w:rsidP="00391812">
      <w:pPr>
        <w:jc w:val="center"/>
        <w:rPr>
          <w:sz w:val="28"/>
          <w:szCs w:val="28"/>
        </w:rPr>
      </w:pPr>
      <w:r w:rsidRPr="006F4072">
        <w:rPr>
          <w:sz w:val="28"/>
          <w:szCs w:val="28"/>
        </w:rPr>
        <w:t xml:space="preserve">Рисунок </w:t>
      </w:r>
      <w:r w:rsidR="00CB571F">
        <w:rPr>
          <w:sz w:val="28"/>
          <w:szCs w:val="28"/>
        </w:rPr>
        <w:t>1</w:t>
      </w:r>
      <w:r w:rsidRPr="006F4072">
        <w:rPr>
          <w:sz w:val="28"/>
          <w:szCs w:val="28"/>
        </w:rPr>
        <w:t>.</w:t>
      </w:r>
      <w:r w:rsidR="009A6A46">
        <w:rPr>
          <w:sz w:val="28"/>
          <w:szCs w:val="28"/>
        </w:rPr>
        <w:t>3</w:t>
      </w:r>
      <w:r w:rsidRPr="006F4072">
        <w:rPr>
          <w:sz w:val="28"/>
          <w:szCs w:val="28"/>
        </w:rPr>
        <w:t xml:space="preserve"> - Зависимость динамической вязкости от температуры нефти месторождения Каражанбас</w:t>
      </w:r>
    </w:p>
    <w:p w14:paraId="58F67311" w14:textId="58DC6ED7" w:rsidR="00B3407C" w:rsidRPr="006F4072" w:rsidRDefault="00B3407C" w:rsidP="003F7287">
      <w:pPr>
        <w:ind w:firstLine="708"/>
        <w:jc w:val="both"/>
        <w:rPr>
          <w:rStyle w:val="ad"/>
          <w:b w:val="0"/>
          <w:bCs/>
          <w:color w:val="111111"/>
          <w:sz w:val="28"/>
          <w:szCs w:val="28"/>
          <w:shd w:val="clear" w:color="auto" w:fill="FFFFFF"/>
        </w:rPr>
      </w:pPr>
      <w:r>
        <w:rPr>
          <w:rStyle w:val="ad"/>
          <w:b w:val="0"/>
          <w:bCs/>
          <w:color w:val="111111"/>
          <w:sz w:val="28"/>
          <w:szCs w:val="28"/>
          <w:shd w:val="clear" w:color="auto" w:fill="FFFFFF"/>
        </w:rPr>
        <w:t xml:space="preserve">Согласно таблице </w:t>
      </w:r>
      <w:r w:rsidR="00CB571F">
        <w:rPr>
          <w:rStyle w:val="ad"/>
          <w:b w:val="0"/>
          <w:bCs/>
          <w:color w:val="111111"/>
          <w:sz w:val="28"/>
          <w:szCs w:val="28"/>
          <w:shd w:val="clear" w:color="auto" w:fill="FFFFFF"/>
        </w:rPr>
        <w:t>1</w:t>
      </w:r>
      <w:r>
        <w:rPr>
          <w:rStyle w:val="ad"/>
          <w:b w:val="0"/>
          <w:bCs/>
          <w:color w:val="111111"/>
          <w:sz w:val="28"/>
          <w:szCs w:val="28"/>
          <w:shd w:val="clear" w:color="auto" w:fill="FFFFFF"/>
        </w:rPr>
        <w:t>.</w:t>
      </w:r>
      <w:r w:rsidR="009A6A46">
        <w:rPr>
          <w:rStyle w:val="ad"/>
          <w:b w:val="0"/>
          <w:bCs/>
          <w:color w:val="111111"/>
          <w:sz w:val="28"/>
          <w:szCs w:val="28"/>
          <w:shd w:val="clear" w:color="auto" w:fill="FFFFFF"/>
        </w:rPr>
        <w:t>4</w:t>
      </w:r>
      <w:r>
        <w:rPr>
          <w:rStyle w:val="ad"/>
          <w:b w:val="0"/>
          <w:bCs/>
          <w:color w:val="111111"/>
          <w:sz w:val="28"/>
          <w:szCs w:val="28"/>
          <w:shd w:val="clear" w:color="auto" w:fill="FFFFFF"/>
        </w:rPr>
        <w:t>, б</w:t>
      </w:r>
      <w:r w:rsidRPr="006F4072">
        <w:rPr>
          <w:rStyle w:val="ad"/>
          <w:b w:val="0"/>
          <w:bCs/>
          <w:color w:val="111111"/>
          <w:sz w:val="28"/>
          <w:szCs w:val="28"/>
          <w:shd w:val="clear" w:color="auto" w:fill="FFFFFF"/>
        </w:rPr>
        <w:t xml:space="preserve">ольшинство скважин (около </w:t>
      </w:r>
      <w:r>
        <w:rPr>
          <w:rStyle w:val="ad"/>
          <w:b w:val="0"/>
          <w:bCs/>
          <w:color w:val="111111"/>
          <w:sz w:val="28"/>
          <w:szCs w:val="28"/>
          <w:shd w:val="clear" w:color="auto" w:fill="FFFFFF"/>
        </w:rPr>
        <w:t>20</w:t>
      </w:r>
      <w:r w:rsidRPr="006F4072">
        <w:rPr>
          <w:rStyle w:val="ad"/>
          <w:b w:val="0"/>
          <w:bCs/>
          <w:color w:val="111111"/>
          <w:sz w:val="28"/>
          <w:szCs w:val="28"/>
          <w:shd w:val="clear" w:color="auto" w:fill="FFFFFF"/>
        </w:rPr>
        <w:t xml:space="preserve"> %) имеют дебиты</w:t>
      </w:r>
      <w:r>
        <w:rPr>
          <w:rStyle w:val="ad"/>
          <w:b w:val="0"/>
          <w:bCs/>
          <w:color w:val="111111"/>
          <w:sz w:val="28"/>
          <w:szCs w:val="28"/>
          <w:shd w:val="clear" w:color="auto" w:fill="FFFFFF"/>
        </w:rPr>
        <w:t xml:space="preserve"> нефти</w:t>
      </w:r>
      <w:r w:rsidRPr="006F4072">
        <w:rPr>
          <w:rStyle w:val="ad"/>
          <w:b w:val="0"/>
          <w:bCs/>
          <w:color w:val="111111"/>
          <w:sz w:val="28"/>
          <w:szCs w:val="28"/>
          <w:shd w:val="clear" w:color="auto" w:fill="FFFFFF"/>
        </w:rPr>
        <w:t xml:space="preserve"> </w:t>
      </w:r>
      <w:r>
        <w:rPr>
          <w:rStyle w:val="ad"/>
          <w:b w:val="0"/>
          <w:bCs/>
          <w:color w:val="111111"/>
          <w:sz w:val="28"/>
          <w:szCs w:val="28"/>
          <w:shd w:val="clear" w:color="auto" w:fill="FFFFFF"/>
        </w:rPr>
        <w:t>ниже 2</w:t>
      </w:r>
      <w:r w:rsidRPr="006F4072">
        <w:rPr>
          <w:rStyle w:val="ad"/>
          <w:b w:val="0"/>
          <w:bCs/>
          <w:color w:val="111111"/>
          <w:sz w:val="28"/>
          <w:szCs w:val="28"/>
          <w:shd w:val="clear" w:color="auto" w:fill="FFFFFF"/>
        </w:rPr>
        <w:t xml:space="preserve"> т/сут, </w:t>
      </w:r>
      <w:r>
        <w:rPr>
          <w:rStyle w:val="ad"/>
          <w:b w:val="0"/>
          <w:bCs/>
          <w:color w:val="111111"/>
          <w:sz w:val="28"/>
          <w:szCs w:val="28"/>
          <w:shd w:val="clear" w:color="auto" w:fill="FFFFFF"/>
        </w:rPr>
        <w:t>в диап</w:t>
      </w:r>
      <w:r w:rsidR="008F68D7">
        <w:rPr>
          <w:rStyle w:val="ad"/>
          <w:b w:val="0"/>
          <w:bCs/>
          <w:color w:val="111111"/>
          <w:sz w:val="28"/>
          <w:szCs w:val="28"/>
          <w:shd w:val="clear" w:color="auto" w:fill="FFFFFF"/>
        </w:rPr>
        <w:t>а</w:t>
      </w:r>
      <w:r>
        <w:rPr>
          <w:rStyle w:val="ad"/>
          <w:b w:val="0"/>
          <w:bCs/>
          <w:color w:val="111111"/>
          <w:sz w:val="28"/>
          <w:szCs w:val="28"/>
          <w:shd w:val="clear" w:color="auto" w:fill="FFFFFF"/>
        </w:rPr>
        <w:t>зоне от 2 до 5 т/сут около 40%</w:t>
      </w:r>
      <w:r w:rsidR="008F68D7">
        <w:rPr>
          <w:rStyle w:val="ad"/>
          <w:b w:val="0"/>
          <w:bCs/>
          <w:color w:val="111111"/>
          <w:sz w:val="28"/>
          <w:szCs w:val="28"/>
          <w:shd w:val="clear" w:color="auto" w:fill="FFFFFF"/>
        </w:rPr>
        <w:t>,</w:t>
      </w:r>
      <w:r>
        <w:rPr>
          <w:rStyle w:val="ad"/>
          <w:b w:val="0"/>
          <w:bCs/>
          <w:color w:val="111111"/>
          <w:sz w:val="28"/>
          <w:szCs w:val="28"/>
          <w:shd w:val="clear" w:color="auto" w:fill="FFFFFF"/>
        </w:rPr>
        <w:t xml:space="preserve"> </w:t>
      </w:r>
      <w:r w:rsidRPr="006F4072">
        <w:rPr>
          <w:rStyle w:val="ad"/>
          <w:b w:val="0"/>
          <w:bCs/>
          <w:color w:val="111111"/>
          <w:sz w:val="28"/>
          <w:szCs w:val="28"/>
          <w:shd w:val="clear" w:color="auto" w:fill="FFFFFF"/>
        </w:rPr>
        <w:t xml:space="preserve">что свидетельствует о </w:t>
      </w:r>
      <w:r>
        <w:rPr>
          <w:rStyle w:val="ad"/>
          <w:b w:val="0"/>
          <w:bCs/>
          <w:color w:val="111111"/>
          <w:sz w:val="28"/>
          <w:szCs w:val="28"/>
          <w:shd w:val="clear" w:color="auto" w:fill="FFFFFF"/>
        </w:rPr>
        <w:t>низком</w:t>
      </w:r>
      <w:r w:rsidRPr="006F4072">
        <w:rPr>
          <w:rStyle w:val="ad"/>
          <w:b w:val="0"/>
          <w:bCs/>
          <w:color w:val="111111"/>
          <w:sz w:val="28"/>
          <w:szCs w:val="28"/>
          <w:shd w:val="clear" w:color="auto" w:fill="FFFFFF"/>
        </w:rPr>
        <w:t xml:space="preserve"> уровне продуктивности фонда. Скважины с высокими дебитами (&gt; 20 т/сут) отсутствуют, а малодебитные (до 0,25 т/сут) составляют 5,6 %</w:t>
      </w:r>
      <w:r w:rsidR="00A137E8">
        <w:rPr>
          <w:rStyle w:val="ad"/>
          <w:b w:val="0"/>
          <w:bCs/>
          <w:color w:val="111111"/>
          <w:sz w:val="28"/>
          <w:szCs w:val="28"/>
          <w:shd w:val="clear" w:color="auto" w:fill="FFFFFF"/>
        </w:rPr>
        <w:t xml:space="preserve"> </w:t>
      </w:r>
      <w:r w:rsidR="00A137E8" w:rsidRPr="009A6A46">
        <w:rPr>
          <w:color w:val="000000"/>
          <w:sz w:val="28"/>
          <w:szCs w:val="28"/>
        </w:rPr>
        <w:t>[</w:t>
      </w:r>
      <w:r w:rsidR="002E77B9">
        <w:rPr>
          <w:color w:val="000000"/>
          <w:sz w:val="28"/>
          <w:szCs w:val="28"/>
        </w:rPr>
        <w:t>3</w:t>
      </w:r>
      <w:r w:rsidR="00713F56">
        <w:rPr>
          <w:color w:val="000000"/>
          <w:sz w:val="28"/>
          <w:szCs w:val="28"/>
        </w:rPr>
        <w:t>1</w:t>
      </w:r>
      <w:r w:rsidR="00A137E8" w:rsidRPr="009A6A46">
        <w:rPr>
          <w:color w:val="000000"/>
          <w:sz w:val="28"/>
          <w:szCs w:val="28"/>
        </w:rPr>
        <w:t>]</w:t>
      </w:r>
      <w:r>
        <w:rPr>
          <w:rStyle w:val="ad"/>
          <w:b w:val="0"/>
          <w:bCs/>
          <w:color w:val="111111"/>
          <w:sz w:val="28"/>
          <w:szCs w:val="28"/>
          <w:shd w:val="clear" w:color="auto" w:fill="FFFFFF"/>
        </w:rPr>
        <w:t>.</w:t>
      </w:r>
    </w:p>
    <w:p w14:paraId="01A93A48" w14:textId="4307B66D" w:rsidR="00B3407C" w:rsidRPr="006F4072" w:rsidRDefault="00B3407C" w:rsidP="003F7287">
      <w:pPr>
        <w:ind w:firstLine="708"/>
        <w:jc w:val="both"/>
        <w:rPr>
          <w:rStyle w:val="ad"/>
          <w:b w:val="0"/>
          <w:bCs/>
          <w:color w:val="111111"/>
          <w:sz w:val="28"/>
          <w:szCs w:val="28"/>
          <w:shd w:val="clear" w:color="auto" w:fill="FFFFFF"/>
        </w:rPr>
      </w:pPr>
      <w:r w:rsidRPr="006F4072">
        <w:rPr>
          <w:rStyle w:val="ad"/>
          <w:b w:val="0"/>
          <w:bCs/>
          <w:color w:val="111111"/>
          <w:sz w:val="28"/>
          <w:szCs w:val="28"/>
          <w:shd w:val="clear" w:color="auto" w:fill="FFFFFF"/>
        </w:rPr>
        <w:t>Для дебитов жидкости наблюдается смещение распределения в сторону более высоких значений: более 60 % скважин имеют дебиты свыше 10 т/сут. Это указывает на высокую обводнённость добываемой продукции (значительная доля жидкости при умеренных дебитах нефти)</w:t>
      </w:r>
      <w:r w:rsidR="00A137E8">
        <w:rPr>
          <w:rStyle w:val="ad"/>
          <w:b w:val="0"/>
          <w:bCs/>
          <w:color w:val="111111"/>
          <w:sz w:val="28"/>
          <w:szCs w:val="28"/>
          <w:shd w:val="clear" w:color="auto" w:fill="FFFFFF"/>
        </w:rPr>
        <w:t xml:space="preserve"> </w:t>
      </w:r>
      <w:r w:rsidR="00A137E8" w:rsidRPr="009A6A46">
        <w:rPr>
          <w:color w:val="000000"/>
          <w:sz w:val="28"/>
          <w:szCs w:val="28"/>
        </w:rPr>
        <w:t>[</w:t>
      </w:r>
      <w:r w:rsidR="002E77B9">
        <w:rPr>
          <w:color w:val="000000"/>
          <w:sz w:val="28"/>
          <w:szCs w:val="28"/>
        </w:rPr>
        <w:t>3</w:t>
      </w:r>
      <w:r w:rsidR="00713F56">
        <w:rPr>
          <w:color w:val="000000"/>
          <w:sz w:val="28"/>
          <w:szCs w:val="28"/>
        </w:rPr>
        <w:t>1</w:t>
      </w:r>
      <w:r w:rsidR="00A137E8" w:rsidRPr="009A6A46">
        <w:rPr>
          <w:color w:val="000000"/>
          <w:sz w:val="28"/>
          <w:szCs w:val="28"/>
        </w:rPr>
        <w:t>]</w:t>
      </w:r>
      <w:r w:rsidRPr="006F4072">
        <w:rPr>
          <w:rStyle w:val="ad"/>
          <w:b w:val="0"/>
          <w:bCs/>
          <w:color w:val="111111"/>
          <w:sz w:val="28"/>
          <w:szCs w:val="28"/>
          <w:shd w:val="clear" w:color="auto" w:fill="FFFFFF"/>
        </w:rPr>
        <w:t>.</w:t>
      </w:r>
    </w:p>
    <w:p w14:paraId="542D8D3C" w14:textId="18F326F1" w:rsidR="00B3407C" w:rsidRPr="00AB61CA" w:rsidRDefault="00B3407C" w:rsidP="003F7287">
      <w:pPr>
        <w:spacing w:before="240"/>
        <w:jc w:val="both"/>
        <w:rPr>
          <w:b/>
          <w:bCs/>
          <w:sz w:val="28"/>
          <w:szCs w:val="28"/>
        </w:rPr>
      </w:pPr>
      <w:r w:rsidRPr="00AB61CA">
        <w:rPr>
          <w:rStyle w:val="ad"/>
          <w:b w:val="0"/>
          <w:bCs/>
          <w:color w:val="111111"/>
          <w:sz w:val="28"/>
          <w:szCs w:val="28"/>
          <w:shd w:val="clear" w:color="auto" w:fill="FFFFFF"/>
        </w:rPr>
        <w:t xml:space="preserve">Таблица </w:t>
      </w:r>
      <w:r w:rsidR="00CB571F">
        <w:rPr>
          <w:rStyle w:val="ad"/>
          <w:b w:val="0"/>
          <w:bCs/>
          <w:color w:val="111111"/>
          <w:sz w:val="28"/>
          <w:szCs w:val="28"/>
          <w:shd w:val="clear" w:color="auto" w:fill="FFFFFF"/>
        </w:rPr>
        <w:t>1</w:t>
      </w:r>
      <w:r w:rsidRPr="00AB61CA">
        <w:rPr>
          <w:rStyle w:val="ad"/>
          <w:b w:val="0"/>
          <w:bCs/>
          <w:color w:val="111111"/>
          <w:sz w:val="28"/>
          <w:szCs w:val="28"/>
          <w:shd w:val="clear" w:color="auto" w:fill="FFFFFF"/>
        </w:rPr>
        <w:t>.</w:t>
      </w:r>
      <w:r w:rsidR="009A6A46">
        <w:rPr>
          <w:rStyle w:val="ad"/>
          <w:b w:val="0"/>
          <w:bCs/>
          <w:color w:val="111111"/>
          <w:sz w:val="28"/>
          <w:szCs w:val="28"/>
          <w:shd w:val="clear" w:color="auto" w:fill="FFFFFF"/>
        </w:rPr>
        <w:t xml:space="preserve">4 </w:t>
      </w:r>
      <w:r w:rsidRPr="00AB61CA">
        <w:rPr>
          <w:rStyle w:val="ad"/>
          <w:b w:val="0"/>
          <w:bCs/>
          <w:color w:val="111111"/>
          <w:sz w:val="28"/>
          <w:szCs w:val="28"/>
          <w:shd w:val="clear" w:color="auto" w:fill="FFFFFF"/>
        </w:rPr>
        <w:t>- Распределение скважин по диапазонам дебитов нефти и жидкости</w:t>
      </w:r>
    </w:p>
    <w:tbl>
      <w:tblPr>
        <w:tblStyle w:val="14"/>
        <w:tblW w:w="5000" w:type="pct"/>
        <w:tblInd w:w="10" w:type="dxa"/>
        <w:tblLook w:val="04A0" w:firstRow="1" w:lastRow="0" w:firstColumn="1" w:lastColumn="0" w:noHBand="0" w:noVBand="1"/>
      </w:tblPr>
      <w:tblGrid>
        <w:gridCol w:w="2348"/>
        <w:gridCol w:w="824"/>
        <w:gridCol w:w="882"/>
        <w:gridCol w:w="688"/>
        <w:gridCol w:w="688"/>
        <w:gridCol w:w="706"/>
        <w:gridCol w:w="824"/>
        <w:gridCol w:w="824"/>
        <w:gridCol w:w="688"/>
        <w:gridCol w:w="873"/>
      </w:tblGrid>
      <w:tr w:rsidR="00B3407C" w:rsidRPr="00AB61CA" w14:paraId="3790DD29" w14:textId="77777777" w:rsidTr="002813B7">
        <w:trPr>
          <w:trHeight w:val="20"/>
        </w:trPr>
        <w:tc>
          <w:tcPr>
            <w:tcW w:w="1256" w:type="pct"/>
            <w:vMerge w:val="restart"/>
            <w:hideMark/>
          </w:tcPr>
          <w:p w14:paraId="72900FA9" w14:textId="77777777" w:rsidR="00B3407C" w:rsidRPr="00BA372C" w:rsidRDefault="00B3407C" w:rsidP="003F7287">
            <w:pPr>
              <w:jc w:val="center"/>
              <w:rPr>
                <w:b/>
                <w:bCs/>
                <w:color w:val="000000"/>
              </w:rPr>
            </w:pPr>
            <w:r w:rsidRPr="00BA372C">
              <w:rPr>
                <w:b/>
                <w:bCs/>
                <w:color w:val="000000"/>
              </w:rPr>
              <w:t>Показатели</w:t>
            </w:r>
          </w:p>
        </w:tc>
        <w:tc>
          <w:tcPr>
            <w:tcW w:w="3277" w:type="pct"/>
            <w:gridSpan w:val="8"/>
            <w:hideMark/>
          </w:tcPr>
          <w:p w14:paraId="1BB5BC09" w14:textId="77777777" w:rsidR="00B3407C" w:rsidRPr="00BA372C" w:rsidRDefault="00B3407C" w:rsidP="003F7287">
            <w:pPr>
              <w:jc w:val="center"/>
              <w:rPr>
                <w:b/>
                <w:bCs/>
                <w:color w:val="000000"/>
              </w:rPr>
            </w:pPr>
            <w:r w:rsidRPr="00BA372C">
              <w:rPr>
                <w:b/>
                <w:bCs/>
                <w:color w:val="000000"/>
              </w:rPr>
              <w:t>Диапазон дебитов, т/сут</w:t>
            </w:r>
          </w:p>
        </w:tc>
        <w:tc>
          <w:tcPr>
            <w:tcW w:w="467" w:type="pct"/>
            <w:vMerge w:val="restart"/>
            <w:hideMark/>
          </w:tcPr>
          <w:p w14:paraId="25FB5FA4" w14:textId="77777777" w:rsidR="00B3407C" w:rsidRPr="00BA372C" w:rsidRDefault="00B3407C" w:rsidP="003F7287">
            <w:pPr>
              <w:jc w:val="center"/>
              <w:rPr>
                <w:b/>
                <w:bCs/>
                <w:color w:val="000000"/>
              </w:rPr>
            </w:pPr>
            <w:r w:rsidRPr="00BA372C">
              <w:rPr>
                <w:b/>
                <w:bCs/>
                <w:color w:val="000000"/>
              </w:rPr>
              <w:t>Итого</w:t>
            </w:r>
          </w:p>
        </w:tc>
      </w:tr>
      <w:tr w:rsidR="00B3407C" w:rsidRPr="00AB61CA" w14:paraId="149C3430" w14:textId="77777777" w:rsidTr="002813B7">
        <w:trPr>
          <w:trHeight w:val="20"/>
        </w:trPr>
        <w:tc>
          <w:tcPr>
            <w:tcW w:w="1256" w:type="pct"/>
            <w:vMerge/>
            <w:hideMark/>
          </w:tcPr>
          <w:p w14:paraId="4B814BC8" w14:textId="77777777" w:rsidR="00B3407C" w:rsidRPr="00AB61CA" w:rsidRDefault="00B3407C" w:rsidP="003F7287">
            <w:pPr>
              <w:jc w:val="center"/>
              <w:rPr>
                <w:color w:val="000000"/>
              </w:rPr>
            </w:pPr>
          </w:p>
        </w:tc>
        <w:tc>
          <w:tcPr>
            <w:tcW w:w="441" w:type="pct"/>
            <w:hideMark/>
          </w:tcPr>
          <w:p w14:paraId="3A4501FC" w14:textId="77777777" w:rsidR="00B3407C" w:rsidRPr="00BA372C" w:rsidRDefault="00B3407C" w:rsidP="003F7287">
            <w:pPr>
              <w:jc w:val="center"/>
              <w:rPr>
                <w:b/>
                <w:bCs/>
                <w:color w:val="000000"/>
              </w:rPr>
            </w:pPr>
            <w:r w:rsidRPr="00BA372C">
              <w:rPr>
                <w:b/>
                <w:bCs/>
                <w:color w:val="000000"/>
                <w:lang w:val="kk-KZ"/>
              </w:rPr>
              <w:t xml:space="preserve"> До </w:t>
            </w:r>
            <w:r w:rsidRPr="00BA372C">
              <w:rPr>
                <w:b/>
                <w:bCs/>
                <w:color w:val="000000"/>
              </w:rPr>
              <w:t>0,25</w:t>
            </w:r>
          </w:p>
        </w:tc>
        <w:tc>
          <w:tcPr>
            <w:tcW w:w="472" w:type="pct"/>
            <w:hideMark/>
          </w:tcPr>
          <w:p w14:paraId="046A0195" w14:textId="77777777" w:rsidR="00B3407C" w:rsidRPr="00BA372C" w:rsidRDefault="00B3407C" w:rsidP="003F7287">
            <w:pPr>
              <w:jc w:val="center"/>
              <w:rPr>
                <w:b/>
                <w:bCs/>
                <w:color w:val="000000"/>
              </w:rPr>
            </w:pPr>
            <w:r w:rsidRPr="00BA372C">
              <w:rPr>
                <w:b/>
                <w:bCs/>
                <w:color w:val="000000"/>
              </w:rPr>
              <w:t>0,25-1</w:t>
            </w:r>
          </w:p>
        </w:tc>
        <w:tc>
          <w:tcPr>
            <w:tcW w:w="368" w:type="pct"/>
            <w:hideMark/>
          </w:tcPr>
          <w:p w14:paraId="71CB6D38" w14:textId="77777777" w:rsidR="00B3407C" w:rsidRPr="00BA372C" w:rsidRDefault="00B3407C" w:rsidP="003F7287">
            <w:pPr>
              <w:jc w:val="center"/>
              <w:rPr>
                <w:b/>
                <w:bCs/>
                <w:color w:val="000000"/>
              </w:rPr>
            </w:pPr>
            <w:r w:rsidRPr="00BA372C">
              <w:rPr>
                <w:b/>
                <w:bCs/>
                <w:color w:val="000000"/>
              </w:rPr>
              <w:t>1-2</w:t>
            </w:r>
          </w:p>
        </w:tc>
        <w:tc>
          <w:tcPr>
            <w:tcW w:w="368" w:type="pct"/>
            <w:noWrap/>
            <w:hideMark/>
          </w:tcPr>
          <w:p w14:paraId="2429F11C" w14:textId="77777777" w:rsidR="00B3407C" w:rsidRPr="00BA372C" w:rsidRDefault="00B3407C" w:rsidP="003F7287">
            <w:pPr>
              <w:jc w:val="center"/>
              <w:rPr>
                <w:b/>
                <w:bCs/>
                <w:color w:val="000000"/>
              </w:rPr>
            </w:pPr>
            <w:r w:rsidRPr="00BA372C">
              <w:rPr>
                <w:b/>
                <w:bCs/>
                <w:color w:val="000000"/>
              </w:rPr>
              <w:t>2-5</w:t>
            </w:r>
          </w:p>
        </w:tc>
        <w:tc>
          <w:tcPr>
            <w:tcW w:w="378" w:type="pct"/>
            <w:noWrap/>
            <w:hideMark/>
          </w:tcPr>
          <w:p w14:paraId="78138B12" w14:textId="77777777" w:rsidR="00B3407C" w:rsidRPr="00BA372C" w:rsidRDefault="00B3407C" w:rsidP="003F7287">
            <w:pPr>
              <w:jc w:val="center"/>
              <w:rPr>
                <w:b/>
                <w:bCs/>
                <w:color w:val="000000"/>
              </w:rPr>
            </w:pPr>
            <w:r w:rsidRPr="00BA372C">
              <w:rPr>
                <w:b/>
                <w:bCs/>
                <w:color w:val="000000"/>
              </w:rPr>
              <w:t>5-10</w:t>
            </w:r>
          </w:p>
        </w:tc>
        <w:tc>
          <w:tcPr>
            <w:tcW w:w="441" w:type="pct"/>
            <w:noWrap/>
            <w:hideMark/>
          </w:tcPr>
          <w:p w14:paraId="20CB31D2" w14:textId="77777777" w:rsidR="00B3407C" w:rsidRPr="00BA372C" w:rsidRDefault="00B3407C" w:rsidP="003F7287">
            <w:pPr>
              <w:jc w:val="center"/>
              <w:rPr>
                <w:b/>
                <w:bCs/>
                <w:color w:val="000000"/>
              </w:rPr>
            </w:pPr>
            <w:r w:rsidRPr="00BA372C">
              <w:rPr>
                <w:b/>
                <w:bCs/>
                <w:color w:val="000000"/>
              </w:rPr>
              <w:t>10-20</w:t>
            </w:r>
          </w:p>
        </w:tc>
        <w:tc>
          <w:tcPr>
            <w:tcW w:w="441" w:type="pct"/>
            <w:hideMark/>
          </w:tcPr>
          <w:p w14:paraId="2E42F791" w14:textId="77777777" w:rsidR="00B3407C" w:rsidRPr="00BA372C" w:rsidRDefault="00B3407C" w:rsidP="003F7287">
            <w:pPr>
              <w:jc w:val="center"/>
              <w:rPr>
                <w:b/>
                <w:bCs/>
                <w:color w:val="000000"/>
              </w:rPr>
            </w:pPr>
            <w:r w:rsidRPr="00BA372C">
              <w:rPr>
                <w:b/>
                <w:bCs/>
                <w:color w:val="000000"/>
              </w:rPr>
              <w:t>20-50</w:t>
            </w:r>
          </w:p>
        </w:tc>
        <w:tc>
          <w:tcPr>
            <w:tcW w:w="368" w:type="pct"/>
            <w:hideMark/>
          </w:tcPr>
          <w:p w14:paraId="5A204AF1" w14:textId="77777777" w:rsidR="00B3407C" w:rsidRPr="00BA372C" w:rsidRDefault="00B3407C" w:rsidP="003F7287">
            <w:pPr>
              <w:jc w:val="center"/>
              <w:rPr>
                <w:b/>
                <w:bCs/>
                <w:color w:val="000000"/>
              </w:rPr>
            </w:pPr>
            <w:r w:rsidRPr="00BA372C">
              <w:rPr>
                <w:b/>
                <w:bCs/>
                <w:color w:val="000000"/>
              </w:rPr>
              <w:t>&gt;50</w:t>
            </w:r>
          </w:p>
        </w:tc>
        <w:tc>
          <w:tcPr>
            <w:tcW w:w="467" w:type="pct"/>
            <w:vMerge/>
            <w:hideMark/>
          </w:tcPr>
          <w:p w14:paraId="23E7F484" w14:textId="77777777" w:rsidR="00B3407C" w:rsidRPr="00AB61CA" w:rsidRDefault="00B3407C" w:rsidP="003F7287">
            <w:pPr>
              <w:rPr>
                <w:color w:val="000000"/>
              </w:rPr>
            </w:pPr>
          </w:p>
        </w:tc>
      </w:tr>
      <w:tr w:rsidR="00B3407C" w:rsidRPr="00AB61CA" w14:paraId="32E003F5" w14:textId="77777777" w:rsidTr="002813B7">
        <w:trPr>
          <w:trHeight w:val="20"/>
        </w:trPr>
        <w:tc>
          <w:tcPr>
            <w:tcW w:w="5000" w:type="pct"/>
            <w:gridSpan w:val="10"/>
            <w:hideMark/>
          </w:tcPr>
          <w:p w14:paraId="478ACCCF" w14:textId="77777777" w:rsidR="00B3407C" w:rsidRPr="00AB61CA" w:rsidRDefault="00B3407C" w:rsidP="003F7287">
            <w:pPr>
              <w:jc w:val="center"/>
              <w:rPr>
                <w:b/>
                <w:bCs/>
                <w:color w:val="000000"/>
              </w:rPr>
            </w:pPr>
            <w:r w:rsidRPr="00AB61CA">
              <w:rPr>
                <w:b/>
                <w:bCs/>
                <w:color w:val="000000"/>
              </w:rPr>
              <w:t>Всего по дебиту нефти</w:t>
            </w:r>
          </w:p>
        </w:tc>
      </w:tr>
      <w:tr w:rsidR="00B3407C" w:rsidRPr="00AB61CA" w14:paraId="2DBDC68D" w14:textId="77777777" w:rsidTr="002813B7">
        <w:trPr>
          <w:trHeight w:val="20"/>
        </w:trPr>
        <w:tc>
          <w:tcPr>
            <w:tcW w:w="1256" w:type="pct"/>
            <w:hideMark/>
          </w:tcPr>
          <w:p w14:paraId="570490EA" w14:textId="77777777" w:rsidR="00B3407C" w:rsidRPr="00AB61CA" w:rsidRDefault="00B3407C" w:rsidP="003F7287">
            <w:pPr>
              <w:jc w:val="center"/>
              <w:rPr>
                <w:color w:val="000000"/>
              </w:rPr>
            </w:pPr>
            <w:r w:rsidRPr="00AB61CA">
              <w:rPr>
                <w:color w:val="000000"/>
              </w:rPr>
              <w:t>В процентах</w:t>
            </w:r>
          </w:p>
        </w:tc>
        <w:tc>
          <w:tcPr>
            <w:tcW w:w="441" w:type="pct"/>
            <w:hideMark/>
          </w:tcPr>
          <w:p w14:paraId="653842B6" w14:textId="77777777" w:rsidR="00B3407C" w:rsidRPr="00AB61CA" w:rsidRDefault="00B3407C" w:rsidP="003F7287">
            <w:pPr>
              <w:jc w:val="center"/>
              <w:rPr>
                <w:color w:val="000000"/>
              </w:rPr>
            </w:pPr>
            <w:r w:rsidRPr="00AB61CA">
              <w:rPr>
                <w:color w:val="000000"/>
              </w:rPr>
              <w:t>5,6</w:t>
            </w:r>
          </w:p>
        </w:tc>
        <w:tc>
          <w:tcPr>
            <w:tcW w:w="472" w:type="pct"/>
            <w:hideMark/>
          </w:tcPr>
          <w:p w14:paraId="3A643AED" w14:textId="77777777" w:rsidR="00B3407C" w:rsidRPr="00AB61CA" w:rsidRDefault="00B3407C" w:rsidP="003F7287">
            <w:pPr>
              <w:jc w:val="center"/>
              <w:rPr>
                <w:color w:val="000000"/>
              </w:rPr>
            </w:pPr>
            <w:r w:rsidRPr="00AB61CA">
              <w:rPr>
                <w:color w:val="000000"/>
              </w:rPr>
              <w:t>0</w:t>
            </w:r>
          </w:p>
        </w:tc>
        <w:tc>
          <w:tcPr>
            <w:tcW w:w="368" w:type="pct"/>
            <w:hideMark/>
          </w:tcPr>
          <w:p w14:paraId="323564C6" w14:textId="77777777" w:rsidR="00B3407C" w:rsidRPr="00AB61CA" w:rsidRDefault="00B3407C" w:rsidP="003F7287">
            <w:pPr>
              <w:jc w:val="center"/>
              <w:rPr>
                <w:color w:val="000000"/>
              </w:rPr>
            </w:pPr>
            <w:r w:rsidRPr="00AB61CA">
              <w:rPr>
                <w:color w:val="000000"/>
              </w:rPr>
              <w:t>16,7</w:t>
            </w:r>
          </w:p>
        </w:tc>
        <w:tc>
          <w:tcPr>
            <w:tcW w:w="368" w:type="pct"/>
            <w:hideMark/>
          </w:tcPr>
          <w:p w14:paraId="4567CF21" w14:textId="77777777" w:rsidR="00B3407C" w:rsidRPr="00AB61CA" w:rsidRDefault="00B3407C" w:rsidP="003F7287">
            <w:pPr>
              <w:jc w:val="center"/>
              <w:rPr>
                <w:color w:val="000000"/>
              </w:rPr>
            </w:pPr>
            <w:r w:rsidRPr="00AB61CA">
              <w:rPr>
                <w:color w:val="000000"/>
              </w:rPr>
              <w:t>38,9</w:t>
            </w:r>
          </w:p>
        </w:tc>
        <w:tc>
          <w:tcPr>
            <w:tcW w:w="378" w:type="pct"/>
            <w:hideMark/>
          </w:tcPr>
          <w:p w14:paraId="3A81FE9A" w14:textId="77777777" w:rsidR="00B3407C" w:rsidRPr="00AB61CA" w:rsidRDefault="00B3407C" w:rsidP="003F7287">
            <w:pPr>
              <w:jc w:val="center"/>
              <w:rPr>
                <w:color w:val="000000"/>
              </w:rPr>
            </w:pPr>
            <w:r w:rsidRPr="00AB61CA">
              <w:rPr>
                <w:color w:val="000000"/>
              </w:rPr>
              <w:t>27,8</w:t>
            </w:r>
          </w:p>
        </w:tc>
        <w:tc>
          <w:tcPr>
            <w:tcW w:w="441" w:type="pct"/>
            <w:hideMark/>
          </w:tcPr>
          <w:p w14:paraId="28113D14" w14:textId="77777777" w:rsidR="00B3407C" w:rsidRPr="00AB61CA" w:rsidRDefault="00B3407C" w:rsidP="003F7287">
            <w:pPr>
              <w:jc w:val="center"/>
              <w:rPr>
                <w:color w:val="000000"/>
              </w:rPr>
            </w:pPr>
            <w:r w:rsidRPr="00AB61CA">
              <w:rPr>
                <w:color w:val="000000"/>
              </w:rPr>
              <w:t>11,1</w:t>
            </w:r>
          </w:p>
        </w:tc>
        <w:tc>
          <w:tcPr>
            <w:tcW w:w="441" w:type="pct"/>
            <w:hideMark/>
          </w:tcPr>
          <w:p w14:paraId="3860E7A8" w14:textId="77777777" w:rsidR="00B3407C" w:rsidRPr="00AB61CA" w:rsidRDefault="00B3407C" w:rsidP="003F7287">
            <w:pPr>
              <w:jc w:val="center"/>
              <w:rPr>
                <w:color w:val="000000"/>
              </w:rPr>
            </w:pPr>
            <w:r w:rsidRPr="00AB61CA">
              <w:rPr>
                <w:color w:val="000000"/>
              </w:rPr>
              <w:t>0</w:t>
            </w:r>
          </w:p>
        </w:tc>
        <w:tc>
          <w:tcPr>
            <w:tcW w:w="368" w:type="pct"/>
            <w:hideMark/>
          </w:tcPr>
          <w:p w14:paraId="78A3E521" w14:textId="77777777" w:rsidR="00B3407C" w:rsidRPr="00AB61CA" w:rsidRDefault="00B3407C" w:rsidP="003F7287">
            <w:pPr>
              <w:jc w:val="center"/>
              <w:rPr>
                <w:color w:val="000000"/>
              </w:rPr>
            </w:pPr>
            <w:r w:rsidRPr="00AB61CA">
              <w:rPr>
                <w:color w:val="000000"/>
              </w:rPr>
              <w:t>0</w:t>
            </w:r>
          </w:p>
        </w:tc>
        <w:tc>
          <w:tcPr>
            <w:tcW w:w="467" w:type="pct"/>
            <w:hideMark/>
          </w:tcPr>
          <w:p w14:paraId="429A1FAB" w14:textId="77777777" w:rsidR="00B3407C" w:rsidRPr="00AB61CA" w:rsidRDefault="00B3407C" w:rsidP="003F7287">
            <w:pPr>
              <w:jc w:val="center"/>
              <w:rPr>
                <w:color w:val="000000"/>
              </w:rPr>
            </w:pPr>
            <w:r w:rsidRPr="00AB61CA">
              <w:rPr>
                <w:color w:val="000000"/>
              </w:rPr>
              <w:t>100</w:t>
            </w:r>
          </w:p>
        </w:tc>
      </w:tr>
      <w:tr w:rsidR="00B3407C" w:rsidRPr="00AB61CA" w14:paraId="410E7A07" w14:textId="77777777" w:rsidTr="002813B7">
        <w:trPr>
          <w:trHeight w:val="20"/>
        </w:trPr>
        <w:tc>
          <w:tcPr>
            <w:tcW w:w="5000" w:type="pct"/>
            <w:gridSpan w:val="10"/>
            <w:hideMark/>
          </w:tcPr>
          <w:p w14:paraId="6476EA7C" w14:textId="77777777" w:rsidR="00B3407C" w:rsidRPr="00AB61CA" w:rsidRDefault="00B3407C" w:rsidP="003F7287">
            <w:pPr>
              <w:jc w:val="center"/>
              <w:rPr>
                <w:b/>
                <w:bCs/>
                <w:color w:val="000000"/>
              </w:rPr>
            </w:pPr>
            <w:r w:rsidRPr="00AB61CA">
              <w:rPr>
                <w:b/>
                <w:bCs/>
                <w:color w:val="000000"/>
              </w:rPr>
              <w:t>Всего по дебиту жидкости</w:t>
            </w:r>
          </w:p>
        </w:tc>
      </w:tr>
      <w:tr w:rsidR="00B3407C" w:rsidRPr="00AB61CA" w14:paraId="49E9AE45" w14:textId="77777777" w:rsidTr="002813B7">
        <w:trPr>
          <w:trHeight w:val="20"/>
        </w:trPr>
        <w:tc>
          <w:tcPr>
            <w:tcW w:w="1256" w:type="pct"/>
            <w:hideMark/>
          </w:tcPr>
          <w:p w14:paraId="636C365B" w14:textId="77777777" w:rsidR="00B3407C" w:rsidRPr="00AB61CA" w:rsidRDefault="00B3407C" w:rsidP="003F7287">
            <w:pPr>
              <w:jc w:val="center"/>
              <w:rPr>
                <w:color w:val="000000"/>
              </w:rPr>
            </w:pPr>
            <w:r w:rsidRPr="00AB61CA">
              <w:rPr>
                <w:color w:val="000000"/>
              </w:rPr>
              <w:t>В процентах</w:t>
            </w:r>
          </w:p>
        </w:tc>
        <w:tc>
          <w:tcPr>
            <w:tcW w:w="441" w:type="pct"/>
            <w:hideMark/>
          </w:tcPr>
          <w:p w14:paraId="496E3CC4" w14:textId="77777777" w:rsidR="00B3407C" w:rsidRPr="00AB61CA" w:rsidRDefault="00B3407C" w:rsidP="003F7287">
            <w:pPr>
              <w:jc w:val="center"/>
              <w:rPr>
                <w:color w:val="000000"/>
              </w:rPr>
            </w:pPr>
            <w:r w:rsidRPr="00AB61CA">
              <w:rPr>
                <w:color w:val="000000"/>
              </w:rPr>
              <w:t>5,6</w:t>
            </w:r>
          </w:p>
        </w:tc>
        <w:tc>
          <w:tcPr>
            <w:tcW w:w="472" w:type="pct"/>
            <w:hideMark/>
          </w:tcPr>
          <w:p w14:paraId="251E00C6" w14:textId="77777777" w:rsidR="00B3407C" w:rsidRPr="00AB61CA" w:rsidRDefault="00B3407C" w:rsidP="003F7287">
            <w:pPr>
              <w:jc w:val="center"/>
              <w:rPr>
                <w:color w:val="000000"/>
              </w:rPr>
            </w:pPr>
            <w:r w:rsidRPr="00AB61CA">
              <w:rPr>
                <w:color w:val="000000"/>
              </w:rPr>
              <w:t>0</w:t>
            </w:r>
          </w:p>
        </w:tc>
        <w:tc>
          <w:tcPr>
            <w:tcW w:w="368" w:type="pct"/>
            <w:hideMark/>
          </w:tcPr>
          <w:p w14:paraId="0B10700B" w14:textId="77777777" w:rsidR="00B3407C" w:rsidRPr="00AB61CA" w:rsidRDefault="00B3407C" w:rsidP="003F7287">
            <w:pPr>
              <w:jc w:val="center"/>
              <w:rPr>
                <w:color w:val="000000"/>
              </w:rPr>
            </w:pPr>
            <w:r w:rsidRPr="00AB61CA">
              <w:rPr>
                <w:color w:val="000000"/>
              </w:rPr>
              <w:t>11,1</w:t>
            </w:r>
          </w:p>
        </w:tc>
        <w:tc>
          <w:tcPr>
            <w:tcW w:w="368" w:type="pct"/>
            <w:hideMark/>
          </w:tcPr>
          <w:p w14:paraId="10A70DBF" w14:textId="77777777" w:rsidR="00B3407C" w:rsidRPr="00AB61CA" w:rsidRDefault="00B3407C" w:rsidP="003F7287">
            <w:pPr>
              <w:jc w:val="center"/>
              <w:rPr>
                <w:color w:val="000000"/>
              </w:rPr>
            </w:pPr>
            <w:r w:rsidRPr="00AB61CA">
              <w:rPr>
                <w:color w:val="000000"/>
              </w:rPr>
              <w:t>16,7</w:t>
            </w:r>
          </w:p>
        </w:tc>
        <w:tc>
          <w:tcPr>
            <w:tcW w:w="378" w:type="pct"/>
            <w:hideMark/>
          </w:tcPr>
          <w:p w14:paraId="73C71141" w14:textId="77777777" w:rsidR="00B3407C" w:rsidRPr="00AB61CA" w:rsidRDefault="00B3407C" w:rsidP="003F7287">
            <w:pPr>
              <w:jc w:val="center"/>
              <w:rPr>
                <w:color w:val="000000"/>
              </w:rPr>
            </w:pPr>
            <w:r w:rsidRPr="00AB61CA">
              <w:rPr>
                <w:color w:val="000000"/>
              </w:rPr>
              <w:t>5,6</w:t>
            </w:r>
          </w:p>
        </w:tc>
        <w:tc>
          <w:tcPr>
            <w:tcW w:w="441" w:type="pct"/>
            <w:hideMark/>
          </w:tcPr>
          <w:p w14:paraId="36EDE5A5" w14:textId="77777777" w:rsidR="00B3407C" w:rsidRPr="00AB61CA" w:rsidRDefault="00B3407C" w:rsidP="003F7287">
            <w:pPr>
              <w:jc w:val="center"/>
              <w:rPr>
                <w:color w:val="000000"/>
              </w:rPr>
            </w:pPr>
            <w:r w:rsidRPr="00AB61CA">
              <w:rPr>
                <w:color w:val="000000"/>
              </w:rPr>
              <w:t>16,7</w:t>
            </w:r>
          </w:p>
        </w:tc>
        <w:tc>
          <w:tcPr>
            <w:tcW w:w="441" w:type="pct"/>
            <w:hideMark/>
          </w:tcPr>
          <w:p w14:paraId="5F8FCEAB" w14:textId="77777777" w:rsidR="00B3407C" w:rsidRPr="00AB61CA" w:rsidRDefault="00B3407C" w:rsidP="003F7287">
            <w:pPr>
              <w:jc w:val="center"/>
              <w:rPr>
                <w:color w:val="000000"/>
              </w:rPr>
            </w:pPr>
            <w:r w:rsidRPr="00AB61CA">
              <w:rPr>
                <w:color w:val="000000"/>
              </w:rPr>
              <w:t>44,4</w:t>
            </w:r>
          </w:p>
        </w:tc>
        <w:tc>
          <w:tcPr>
            <w:tcW w:w="368" w:type="pct"/>
            <w:hideMark/>
          </w:tcPr>
          <w:p w14:paraId="2AF86D42" w14:textId="77777777" w:rsidR="00B3407C" w:rsidRPr="00AB61CA" w:rsidRDefault="00B3407C" w:rsidP="003F7287">
            <w:pPr>
              <w:jc w:val="center"/>
              <w:rPr>
                <w:color w:val="000000"/>
              </w:rPr>
            </w:pPr>
            <w:r w:rsidRPr="00AB61CA">
              <w:rPr>
                <w:color w:val="000000"/>
              </w:rPr>
              <w:t>0</w:t>
            </w:r>
          </w:p>
        </w:tc>
        <w:tc>
          <w:tcPr>
            <w:tcW w:w="467" w:type="pct"/>
            <w:hideMark/>
          </w:tcPr>
          <w:p w14:paraId="17844F7A" w14:textId="77777777" w:rsidR="00B3407C" w:rsidRPr="00AB61CA" w:rsidRDefault="00B3407C" w:rsidP="003F7287">
            <w:pPr>
              <w:jc w:val="center"/>
              <w:rPr>
                <w:color w:val="000000"/>
              </w:rPr>
            </w:pPr>
            <w:r w:rsidRPr="00AB61CA">
              <w:rPr>
                <w:color w:val="000000"/>
              </w:rPr>
              <w:t>100</w:t>
            </w:r>
          </w:p>
        </w:tc>
      </w:tr>
    </w:tbl>
    <w:p w14:paraId="109A934E" w14:textId="77777777" w:rsidR="008F68D7" w:rsidRDefault="008F68D7" w:rsidP="008F68D7">
      <w:pPr>
        <w:ind w:firstLine="708"/>
        <w:jc w:val="both"/>
        <w:rPr>
          <w:sz w:val="28"/>
          <w:szCs w:val="28"/>
        </w:rPr>
      </w:pPr>
    </w:p>
    <w:p w14:paraId="20968F35" w14:textId="4ECC59B7" w:rsidR="008F68D7" w:rsidRDefault="008F68D7" w:rsidP="008F68D7">
      <w:pPr>
        <w:ind w:firstLine="708"/>
        <w:jc w:val="both"/>
        <w:rPr>
          <w:sz w:val="28"/>
          <w:szCs w:val="28"/>
        </w:rPr>
      </w:pPr>
      <w:r w:rsidRPr="008F68D7">
        <w:rPr>
          <w:sz w:val="28"/>
          <w:szCs w:val="28"/>
        </w:rPr>
        <w:t>Представленная структура фонда и свойства добываемой продукции обусловили необходимость широкого применения тепловых, химических и комбинированных методов воздействия, направленных на снижение вязкости нефти и повышение продуктивности скважин.</w:t>
      </w:r>
    </w:p>
    <w:p w14:paraId="012D8399" w14:textId="0C011530" w:rsidR="00AA26BF" w:rsidRDefault="0044600D" w:rsidP="008F68D7">
      <w:pPr>
        <w:ind w:firstLine="708"/>
        <w:jc w:val="both"/>
        <w:rPr>
          <w:sz w:val="28"/>
          <w:szCs w:val="28"/>
        </w:rPr>
      </w:pPr>
      <w:r w:rsidRPr="0044600D">
        <w:rPr>
          <w:sz w:val="28"/>
          <w:szCs w:val="28"/>
        </w:rPr>
        <w:t xml:space="preserve">С начала промышленной эксплуатации месторождения в 1980-е гг. применялись различные методы интенсификации добычи тяжёлой нефти — от влажного внутрипластового горения до современных систем паротеплового </w:t>
      </w:r>
      <w:r w:rsidRPr="0044600D">
        <w:rPr>
          <w:sz w:val="28"/>
          <w:szCs w:val="28"/>
        </w:rPr>
        <w:lastRenderedPageBreak/>
        <w:t>воздействия и пенных технологий. Ниже приведена классификация и краткая характеристика основных технологий.</w:t>
      </w:r>
    </w:p>
    <w:p w14:paraId="4FF73946" w14:textId="62DF3B8B" w:rsidR="0044600D" w:rsidRPr="00A137E8" w:rsidRDefault="0044600D" w:rsidP="003F7287">
      <w:pPr>
        <w:ind w:firstLine="708"/>
        <w:jc w:val="both"/>
        <w:rPr>
          <w:sz w:val="28"/>
          <w:szCs w:val="28"/>
        </w:rPr>
      </w:pPr>
      <w:r w:rsidRPr="0044600D">
        <w:rPr>
          <w:sz w:val="28"/>
          <w:szCs w:val="28"/>
        </w:rPr>
        <w:t>Паротепловое воздействие — основной промышленный метод разработки Каражанбаса. Оно обеспечивает снижение вязкости нефти в 5–10 раз, повышение подвижности нефти и временный рост дебита скважин в 1,5–2 раза</w:t>
      </w:r>
      <w:r w:rsidR="00A137E8" w:rsidRPr="00A137E8">
        <w:rPr>
          <w:sz w:val="28"/>
          <w:szCs w:val="28"/>
        </w:rPr>
        <w:t xml:space="preserve"> [</w:t>
      </w:r>
      <w:r w:rsidR="008800ED">
        <w:rPr>
          <w:sz w:val="28"/>
          <w:szCs w:val="28"/>
        </w:rPr>
        <w:t>3</w:t>
      </w:r>
      <w:r w:rsidR="00713F56">
        <w:rPr>
          <w:sz w:val="28"/>
          <w:szCs w:val="28"/>
        </w:rPr>
        <w:t>3</w:t>
      </w:r>
      <w:r w:rsidR="008800ED">
        <w:rPr>
          <w:sz w:val="28"/>
          <w:szCs w:val="28"/>
        </w:rPr>
        <w:t>-3</w:t>
      </w:r>
      <w:r w:rsidR="00713F56">
        <w:rPr>
          <w:sz w:val="28"/>
          <w:szCs w:val="28"/>
        </w:rPr>
        <w:t>5</w:t>
      </w:r>
      <w:r w:rsidR="00A137E8" w:rsidRPr="00A137E8">
        <w:rPr>
          <w:sz w:val="28"/>
          <w:szCs w:val="28"/>
        </w:rPr>
        <w:t>]</w:t>
      </w:r>
      <w:r w:rsidR="00A137E8">
        <w:rPr>
          <w:sz w:val="28"/>
          <w:szCs w:val="28"/>
          <w:lang w:val="kk-KZ"/>
        </w:rPr>
        <w:t>.</w:t>
      </w:r>
    </w:p>
    <w:p w14:paraId="5A5D1FE6" w14:textId="6B93B730" w:rsidR="0044600D" w:rsidRPr="0044600D" w:rsidRDefault="0044600D" w:rsidP="003F7287">
      <w:pPr>
        <w:ind w:firstLine="708"/>
        <w:jc w:val="both"/>
        <w:rPr>
          <w:sz w:val="28"/>
          <w:szCs w:val="28"/>
        </w:rPr>
      </w:pPr>
      <w:r w:rsidRPr="0044600D">
        <w:rPr>
          <w:sz w:val="28"/>
          <w:szCs w:val="28"/>
        </w:rPr>
        <w:t>Метод реализуется в режимах циклической закачки пара (CSS) и непрерывного паро-вытеснения (Steam Flooding). По данным полевых наблюдений, начальный дебит скважин после обработки достигает 10–15 т/сут, постепенно снижаясь до 2–3 т/сут к концу цикла [</w:t>
      </w:r>
      <w:r w:rsidR="008800ED">
        <w:rPr>
          <w:sz w:val="28"/>
          <w:szCs w:val="28"/>
        </w:rPr>
        <w:t>3</w:t>
      </w:r>
      <w:r w:rsidR="00713F56">
        <w:rPr>
          <w:sz w:val="28"/>
          <w:szCs w:val="28"/>
        </w:rPr>
        <w:t>3</w:t>
      </w:r>
      <w:r w:rsidRPr="0044600D">
        <w:rPr>
          <w:sz w:val="28"/>
          <w:szCs w:val="28"/>
        </w:rPr>
        <w:t>].</w:t>
      </w:r>
    </w:p>
    <w:p w14:paraId="3A76B473" w14:textId="7B6748E5" w:rsidR="0044600D" w:rsidRDefault="0044600D" w:rsidP="003F7287">
      <w:pPr>
        <w:ind w:firstLine="708"/>
        <w:jc w:val="both"/>
        <w:rPr>
          <w:sz w:val="28"/>
          <w:szCs w:val="28"/>
        </w:rPr>
      </w:pPr>
      <w:r w:rsidRPr="0044600D">
        <w:rPr>
          <w:sz w:val="28"/>
          <w:szCs w:val="28"/>
        </w:rPr>
        <w:t>Паротепловая технология также используется совместно с пенными системами для регулирования профиля приёмистости и повышения эффективности прогрева [</w:t>
      </w:r>
      <w:r w:rsidR="00FB446B">
        <w:rPr>
          <w:sz w:val="28"/>
          <w:szCs w:val="28"/>
        </w:rPr>
        <w:t>3</w:t>
      </w:r>
      <w:r w:rsidR="00713F56">
        <w:rPr>
          <w:sz w:val="28"/>
          <w:szCs w:val="28"/>
        </w:rPr>
        <w:t>4</w:t>
      </w:r>
      <w:r w:rsidRPr="0044600D">
        <w:rPr>
          <w:sz w:val="28"/>
          <w:szCs w:val="28"/>
        </w:rPr>
        <w:t>].</w:t>
      </w:r>
    </w:p>
    <w:p w14:paraId="0742179D" w14:textId="0805DF37" w:rsidR="0044600D" w:rsidRPr="0044600D" w:rsidRDefault="0044600D" w:rsidP="003F7287">
      <w:pPr>
        <w:ind w:firstLine="708"/>
        <w:jc w:val="both"/>
        <w:rPr>
          <w:sz w:val="28"/>
          <w:szCs w:val="28"/>
        </w:rPr>
      </w:pPr>
      <w:r w:rsidRPr="0044600D">
        <w:rPr>
          <w:sz w:val="28"/>
          <w:szCs w:val="28"/>
        </w:rPr>
        <w:t xml:space="preserve">Технология ВВГ (in-situ combustion) внедрялась на западном участке Каражанбаса в 1980–1990-е годы — </w:t>
      </w:r>
      <w:r w:rsidR="008F68D7" w:rsidRPr="008F68D7">
        <w:rPr>
          <w:sz w:val="28"/>
          <w:szCs w:val="28"/>
        </w:rPr>
        <w:t>в качестве метода длительного прогрева и генерации газов в пласте</w:t>
      </w:r>
      <w:r w:rsidRPr="0044600D">
        <w:rPr>
          <w:sz w:val="28"/>
          <w:szCs w:val="28"/>
        </w:rPr>
        <w:t>. Она обеспечивала значительное повышение температуры до</w:t>
      </w:r>
      <w:r w:rsidR="008F68D7">
        <w:rPr>
          <w:sz w:val="28"/>
          <w:szCs w:val="28"/>
        </w:rPr>
        <w:t xml:space="preserve"> </w:t>
      </w:r>
      <w:r w:rsidR="001D5335">
        <w:rPr>
          <w:sz w:val="28"/>
          <w:szCs w:val="28"/>
        </w:rPr>
        <w:t>250</w:t>
      </w:r>
      <w:r w:rsidRPr="0044600D">
        <w:rPr>
          <w:sz w:val="28"/>
          <w:szCs w:val="28"/>
        </w:rPr>
        <w:t>–</w:t>
      </w:r>
      <w:r w:rsidR="001D5335">
        <w:rPr>
          <w:sz w:val="28"/>
          <w:szCs w:val="28"/>
        </w:rPr>
        <w:t>400</w:t>
      </w:r>
      <w:r w:rsidRPr="0044600D">
        <w:rPr>
          <w:sz w:val="28"/>
          <w:szCs w:val="28"/>
        </w:rPr>
        <w:t xml:space="preserve"> °C и снижение вязкости нефти в 10–15 раз.</w:t>
      </w:r>
    </w:p>
    <w:p w14:paraId="474EE14D" w14:textId="5DCE46A5" w:rsidR="0044600D" w:rsidRDefault="0044600D" w:rsidP="003F7287">
      <w:pPr>
        <w:ind w:firstLine="708"/>
        <w:jc w:val="both"/>
        <w:rPr>
          <w:sz w:val="28"/>
          <w:szCs w:val="28"/>
        </w:rPr>
      </w:pPr>
      <w:r w:rsidRPr="0044600D">
        <w:rPr>
          <w:sz w:val="28"/>
          <w:szCs w:val="28"/>
        </w:rPr>
        <w:t>В 1996 году процесс был остановлен из-за износа компрессоров и высокой энергоёмкости — на этих участках перешли к паротепловым и водонапорным системам [</w:t>
      </w:r>
      <w:r w:rsidR="00FB446B">
        <w:rPr>
          <w:sz w:val="28"/>
          <w:szCs w:val="28"/>
        </w:rPr>
        <w:t>3</w:t>
      </w:r>
      <w:r w:rsidR="00713F56">
        <w:rPr>
          <w:sz w:val="28"/>
          <w:szCs w:val="28"/>
        </w:rPr>
        <w:t>5</w:t>
      </w:r>
      <w:r w:rsidRPr="0044600D">
        <w:rPr>
          <w:sz w:val="28"/>
          <w:szCs w:val="28"/>
        </w:rPr>
        <w:t>].</w:t>
      </w:r>
    </w:p>
    <w:p w14:paraId="4F09BE5A" w14:textId="77777777" w:rsidR="00CB571F" w:rsidRPr="00CB571F" w:rsidRDefault="00CB571F" w:rsidP="003F7287">
      <w:pPr>
        <w:ind w:firstLine="708"/>
        <w:jc w:val="both"/>
        <w:rPr>
          <w:sz w:val="28"/>
          <w:szCs w:val="28"/>
        </w:rPr>
      </w:pPr>
      <w:r w:rsidRPr="00CB571F">
        <w:rPr>
          <w:sz w:val="28"/>
          <w:szCs w:val="28"/>
        </w:rPr>
        <w:t>Технология CHOPS, применяемая на Каражанбасе, основана на естественном разрушении призабойной зоны и формировании каналов фильтрации («червоточин»). При этом вместе с нефтью выносится часть песка, что повышает проницаемость коллектора.</w:t>
      </w:r>
    </w:p>
    <w:p w14:paraId="3DF7E0B2" w14:textId="58661546" w:rsidR="00CB571F" w:rsidRDefault="00CB571F" w:rsidP="003F7287">
      <w:pPr>
        <w:ind w:firstLine="708"/>
        <w:jc w:val="both"/>
        <w:rPr>
          <w:sz w:val="28"/>
          <w:szCs w:val="28"/>
        </w:rPr>
      </w:pPr>
      <w:r w:rsidRPr="00CB571F">
        <w:rPr>
          <w:sz w:val="28"/>
          <w:szCs w:val="28"/>
        </w:rPr>
        <w:t>Метод эффективен при высокой вязкости нефти (&gt; 10 000 мПа·с) и песчаном составе породы. По результатам зарубежных аналогов и лабораторных данных, рост дебита может достигать 1,5–2 раз, однако требует тщательного контроля пескопритока [</w:t>
      </w:r>
      <w:r w:rsidR="005336D9">
        <w:rPr>
          <w:sz w:val="28"/>
          <w:szCs w:val="28"/>
        </w:rPr>
        <w:t>3</w:t>
      </w:r>
      <w:r w:rsidR="00CA7731">
        <w:rPr>
          <w:sz w:val="28"/>
          <w:szCs w:val="28"/>
        </w:rPr>
        <w:t>4</w:t>
      </w:r>
      <w:r w:rsidRPr="00CB571F">
        <w:rPr>
          <w:sz w:val="28"/>
          <w:szCs w:val="28"/>
        </w:rPr>
        <w:t>].</w:t>
      </w:r>
    </w:p>
    <w:p w14:paraId="03E11960" w14:textId="5931CB9A" w:rsidR="00CB571F" w:rsidRDefault="00CB571F" w:rsidP="003F7287">
      <w:pPr>
        <w:ind w:firstLine="708"/>
        <w:jc w:val="both"/>
        <w:rPr>
          <w:sz w:val="28"/>
          <w:szCs w:val="28"/>
        </w:rPr>
      </w:pPr>
      <w:r w:rsidRPr="00CB571F">
        <w:rPr>
          <w:sz w:val="28"/>
          <w:szCs w:val="28"/>
        </w:rPr>
        <w:t>После остановки ВВГ часть участков была переведена на систему заводнения — для поддержания пластового давления и стабилизации добычи. При этом используется горячая вода, позволяющая частично совмещать тепловой и гидродинамический эффекты [</w:t>
      </w:r>
      <w:r w:rsidR="005336D9">
        <w:rPr>
          <w:sz w:val="28"/>
          <w:szCs w:val="28"/>
        </w:rPr>
        <w:t>3</w:t>
      </w:r>
      <w:r w:rsidR="00CA7731">
        <w:rPr>
          <w:sz w:val="28"/>
          <w:szCs w:val="28"/>
        </w:rPr>
        <w:t>5</w:t>
      </w:r>
      <w:r w:rsidRPr="00CB571F">
        <w:rPr>
          <w:sz w:val="28"/>
          <w:szCs w:val="28"/>
        </w:rPr>
        <w:t>].</w:t>
      </w:r>
    </w:p>
    <w:p w14:paraId="4D5E05E5" w14:textId="77777777" w:rsidR="001D5335" w:rsidRDefault="00CB571F" w:rsidP="003F7287">
      <w:pPr>
        <w:ind w:firstLine="708"/>
        <w:jc w:val="both"/>
        <w:rPr>
          <w:sz w:val="28"/>
          <w:szCs w:val="28"/>
        </w:rPr>
      </w:pPr>
      <w:r w:rsidRPr="00CB571F">
        <w:rPr>
          <w:sz w:val="28"/>
          <w:szCs w:val="28"/>
        </w:rPr>
        <w:t xml:space="preserve">В последние годы для нефти Каражанбаса лабораторно исследуются и пилотно отрабатываются ASP-системы (alkali–surfactant–polymer), включающие щёлочь, ПАВ и полимер. </w:t>
      </w:r>
      <w:r w:rsidR="001D5335" w:rsidRPr="001D5335">
        <w:rPr>
          <w:sz w:val="28"/>
          <w:szCs w:val="28"/>
        </w:rPr>
        <w:t>Основной целью применения данных систем является снижение межфазного натяжения и изменение смачиваемости породы, что особенно важно для высоковязкой нефти.</w:t>
      </w:r>
    </w:p>
    <w:p w14:paraId="6771D6A5" w14:textId="0C6EABEB" w:rsidR="00CB571F" w:rsidRDefault="00CB571F" w:rsidP="003F7287">
      <w:pPr>
        <w:ind w:firstLine="708"/>
        <w:jc w:val="both"/>
        <w:rPr>
          <w:sz w:val="28"/>
          <w:szCs w:val="28"/>
        </w:rPr>
      </w:pPr>
      <w:r w:rsidRPr="00CB571F">
        <w:rPr>
          <w:sz w:val="28"/>
          <w:szCs w:val="28"/>
        </w:rPr>
        <w:t>По результатам моделирования и лабораторных фильтрационных тестов, потенциальное увеличение нефтеотдачи оценивается в 15–25 %, при дополнительном росте вязкости вытесняющего агента на 20–30 % [</w:t>
      </w:r>
      <w:r w:rsidR="005336D9">
        <w:rPr>
          <w:sz w:val="28"/>
          <w:szCs w:val="28"/>
        </w:rPr>
        <w:t>3</w:t>
      </w:r>
      <w:r w:rsidR="00CA7731">
        <w:rPr>
          <w:sz w:val="28"/>
          <w:szCs w:val="28"/>
        </w:rPr>
        <w:t>2</w:t>
      </w:r>
      <w:r w:rsidRPr="00CB571F">
        <w:rPr>
          <w:sz w:val="28"/>
          <w:szCs w:val="28"/>
        </w:rPr>
        <w:t>].</w:t>
      </w:r>
    </w:p>
    <w:p w14:paraId="7E707E47" w14:textId="77777777" w:rsidR="00CB571F" w:rsidRPr="00CB571F" w:rsidRDefault="00CB571F" w:rsidP="003F7287">
      <w:pPr>
        <w:ind w:firstLine="708"/>
        <w:jc w:val="both"/>
        <w:rPr>
          <w:sz w:val="28"/>
          <w:szCs w:val="28"/>
        </w:rPr>
      </w:pPr>
      <w:r w:rsidRPr="00CB571F">
        <w:rPr>
          <w:sz w:val="28"/>
          <w:szCs w:val="28"/>
        </w:rPr>
        <w:t>Для регулирования распределения пара по пласту применяются пенные композиции, содержащие ПАВ и газ (N₂ или воздух).</w:t>
      </w:r>
    </w:p>
    <w:p w14:paraId="1258527B" w14:textId="266E84BF" w:rsidR="00CB571F" w:rsidRDefault="00CB571F" w:rsidP="003F7287">
      <w:pPr>
        <w:ind w:firstLine="708"/>
        <w:jc w:val="both"/>
        <w:rPr>
          <w:sz w:val="28"/>
          <w:szCs w:val="28"/>
        </w:rPr>
      </w:pPr>
      <w:r w:rsidRPr="00CB571F">
        <w:rPr>
          <w:sz w:val="28"/>
          <w:szCs w:val="28"/>
        </w:rPr>
        <w:t xml:space="preserve">Лабораторные опыты, выполненные для условий Каражанбаса, показали, что использование пены повышает равномерность прогрева и </w:t>
      </w:r>
      <w:r w:rsidRPr="00CB571F">
        <w:rPr>
          <w:sz w:val="28"/>
          <w:szCs w:val="28"/>
        </w:rPr>
        <w:lastRenderedPageBreak/>
        <w:t>увеличивает коэффициент вытеснения нефти на 15–17 % по сравнению с традиционным паро-вытеснением [</w:t>
      </w:r>
      <w:r w:rsidR="005336D9">
        <w:rPr>
          <w:sz w:val="28"/>
          <w:szCs w:val="28"/>
        </w:rPr>
        <w:t>3</w:t>
      </w:r>
      <w:r w:rsidR="00CA7731">
        <w:rPr>
          <w:sz w:val="28"/>
          <w:szCs w:val="28"/>
        </w:rPr>
        <w:t>6</w:t>
      </w:r>
      <w:r w:rsidRPr="00CB571F">
        <w:rPr>
          <w:sz w:val="28"/>
          <w:szCs w:val="28"/>
        </w:rPr>
        <w:t>].</w:t>
      </w:r>
    </w:p>
    <w:p w14:paraId="334215CB" w14:textId="77777777" w:rsidR="00CB571F" w:rsidRPr="00CB571F" w:rsidRDefault="00CB571F" w:rsidP="003F7287">
      <w:pPr>
        <w:ind w:firstLine="708"/>
        <w:jc w:val="both"/>
        <w:rPr>
          <w:sz w:val="28"/>
          <w:szCs w:val="28"/>
        </w:rPr>
      </w:pPr>
      <w:r w:rsidRPr="00CB571F">
        <w:rPr>
          <w:sz w:val="28"/>
          <w:szCs w:val="28"/>
        </w:rPr>
        <w:t>Для повышения охвата воздействия активно внедряются горизонтальные и многозабойные скважины, щелевая перфорация, а также электрогидравлические методы восстановления фильтрации в призабойной зоне.</w:t>
      </w:r>
    </w:p>
    <w:p w14:paraId="0A10EC51" w14:textId="5C0F1886" w:rsidR="00CB571F" w:rsidRDefault="00CB571F" w:rsidP="003F7287">
      <w:pPr>
        <w:ind w:firstLine="708"/>
        <w:jc w:val="both"/>
        <w:rPr>
          <w:sz w:val="28"/>
          <w:szCs w:val="28"/>
        </w:rPr>
      </w:pPr>
      <w:r w:rsidRPr="00CB571F">
        <w:rPr>
          <w:sz w:val="28"/>
          <w:szCs w:val="28"/>
        </w:rPr>
        <w:t>Использование электрогидравлических импульсов и периодического прогрева позволяет дополнительно увеличить проницаемость ПЗС и уменьшить содержание парафинов на 15–20 % [</w:t>
      </w:r>
      <w:r w:rsidR="005336D9">
        <w:rPr>
          <w:sz w:val="28"/>
          <w:szCs w:val="28"/>
        </w:rPr>
        <w:t>3</w:t>
      </w:r>
      <w:r w:rsidR="00CA7731">
        <w:rPr>
          <w:sz w:val="28"/>
          <w:szCs w:val="28"/>
        </w:rPr>
        <w:t>7</w:t>
      </w:r>
      <w:r w:rsidRPr="00CB571F">
        <w:rPr>
          <w:sz w:val="28"/>
          <w:szCs w:val="28"/>
        </w:rPr>
        <w:t>].</w:t>
      </w:r>
    </w:p>
    <w:p w14:paraId="5BE3B34E" w14:textId="74CA2B41" w:rsidR="00CB571F" w:rsidRDefault="00CB571F" w:rsidP="003F7287">
      <w:pPr>
        <w:ind w:firstLine="708"/>
        <w:jc w:val="both"/>
        <w:rPr>
          <w:sz w:val="28"/>
          <w:szCs w:val="28"/>
        </w:rPr>
      </w:pPr>
      <w:r w:rsidRPr="00CB571F">
        <w:rPr>
          <w:sz w:val="28"/>
          <w:szCs w:val="28"/>
        </w:rPr>
        <w:t>Таблица</w:t>
      </w:r>
      <w:r>
        <w:rPr>
          <w:sz w:val="28"/>
          <w:szCs w:val="28"/>
        </w:rPr>
        <w:t xml:space="preserve"> 1.</w:t>
      </w:r>
      <w:r w:rsidR="00A2575C">
        <w:rPr>
          <w:sz w:val="28"/>
          <w:szCs w:val="28"/>
        </w:rPr>
        <w:t>5</w:t>
      </w:r>
      <w:r w:rsidRPr="00CB571F">
        <w:rPr>
          <w:sz w:val="28"/>
          <w:szCs w:val="28"/>
        </w:rPr>
        <w:t xml:space="preserve"> отражает совокупность основных технологий интенсификации добычи нефти, применённых на Каражанбасском месторождении, с указанием механизма их воздействия и достигнутого эффекта. Наиболее значимое место занимают тепловые методы — циклическое паротепловое воздействие (CSS) и паровытеснение (Steam Flooding), обеспечивающие снижение вязкости нефти в 5–10 раз и увеличение дебита в 1,5–2 раза. Влажное внутрипластовое горение использовалось на ранних этапах разработки и демонстрировало схожие термические эффекты, однако было прекращено по технологическим причинам. Химические методы, включая ASP-системы и пенные технологии, позволяют повысить нефтеотдачу на 15–25 % за счёт изменения смачиваемости и регулирования профиля приёмистости. Дополнительно внедряются инженерные решения, такие как горизонтальное бурение и электрогидравлические импульсы, способствующие увеличению охвата воздействия и восстановлению фильтрационных свойств пласта. В целом представленные методы образуют комплексную систему разработки тяжёлых нефтей, ориентированную на сочетание тепловых, химических и механических эффектов для повышения эффективности добычи на Каражанбас.</w:t>
      </w:r>
    </w:p>
    <w:p w14:paraId="6FAA2249" w14:textId="02350A52" w:rsidR="00CB571F" w:rsidRPr="00CB571F" w:rsidRDefault="00CB571F" w:rsidP="003F7287">
      <w:pPr>
        <w:spacing w:before="240"/>
        <w:jc w:val="both"/>
        <w:rPr>
          <w:b/>
          <w:bCs/>
          <w:sz w:val="28"/>
          <w:szCs w:val="28"/>
        </w:rPr>
      </w:pPr>
      <w:r w:rsidRPr="00AB61CA">
        <w:rPr>
          <w:rStyle w:val="ad"/>
          <w:b w:val="0"/>
          <w:bCs/>
          <w:color w:val="111111"/>
          <w:sz w:val="28"/>
          <w:szCs w:val="28"/>
          <w:shd w:val="clear" w:color="auto" w:fill="FFFFFF"/>
        </w:rPr>
        <w:t xml:space="preserve">Таблица </w:t>
      </w:r>
      <w:r>
        <w:rPr>
          <w:rStyle w:val="ad"/>
          <w:b w:val="0"/>
          <w:bCs/>
          <w:color w:val="111111"/>
          <w:sz w:val="28"/>
          <w:szCs w:val="28"/>
          <w:shd w:val="clear" w:color="auto" w:fill="FFFFFF"/>
        </w:rPr>
        <w:t>1</w:t>
      </w:r>
      <w:r w:rsidRPr="00AB61CA">
        <w:rPr>
          <w:rStyle w:val="ad"/>
          <w:b w:val="0"/>
          <w:bCs/>
          <w:color w:val="111111"/>
          <w:sz w:val="28"/>
          <w:szCs w:val="28"/>
          <w:shd w:val="clear" w:color="auto" w:fill="FFFFFF"/>
        </w:rPr>
        <w:t>.</w:t>
      </w:r>
      <w:r w:rsidR="00A2575C">
        <w:rPr>
          <w:rStyle w:val="ad"/>
          <w:b w:val="0"/>
          <w:bCs/>
          <w:color w:val="111111"/>
          <w:sz w:val="28"/>
          <w:szCs w:val="28"/>
          <w:shd w:val="clear" w:color="auto" w:fill="FFFFFF"/>
        </w:rPr>
        <w:t>5</w:t>
      </w:r>
      <w:r w:rsidR="00795BAF">
        <w:rPr>
          <w:rStyle w:val="ad"/>
          <w:b w:val="0"/>
          <w:bCs/>
          <w:color w:val="111111"/>
          <w:sz w:val="28"/>
          <w:szCs w:val="28"/>
          <w:shd w:val="clear" w:color="auto" w:fill="FFFFFF"/>
        </w:rPr>
        <w:t xml:space="preserve"> </w:t>
      </w:r>
      <w:r w:rsidR="00795BAF" w:rsidRPr="00795BAF">
        <w:rPr>
          <w:rStyle w:val="ad"/>
          <w:b w:val="0"/>
          <w:bCs/>
          <w:color w:val="111111"/>
          <w:sz w:val="28"/>
          <w:szCs w:val="28"/>
          <w:shd w:val="clear" w:color="auto" w:fill="FFFFFF"/>
        </w:rPr>
        <w:t>– Основные технологии интенсификации добычи нефти, применявшиеся на месторождении Каражанбас</w:t>
      </w:r>
      <w:r w:rsidR="00CA452B">
        <w:rPr>
          <w:rStyle w:val="ad"/>
          <w:b w:val="0"/>
          <w:bCs/>
          <w:color w:val="111111"/>
          <w:sz w:val="28"/>
          <w:szCs w:val="28"/>
          <w:shd w:val="clear" w:color="auto" w:fill="FFFFFF"/>
        </w:rPr>
        <w:t xml:space="preserve"> </w:t>
      </w:r>
      <w:r w:rsidR="00CA452B" w:rsidRPr="00CB571F">
        <w:rPr>
          <w:sz w:val="28"/>
          <w:szCs w:val="28"/>
        </w:rPr>
        <w:t>[</w:t>
      </w:r>
      <w:r w:rsidR="00CA7731">
        <w:rPr>
          <w:sz w:val="28"/>
          <w:szCs w:val="28"/>
        </w:rPr>
        <w:t>30</w:t>
      </w:r>
      <w:r w:rsidR="00CA452B">
        <w:rPr>
          <w:sz w:val="28"/>
          <w:szCs w:val="28"/>
        </w:rPr>
        <w:t>-3</w:t>
      </w:r>
      <w:r w:rsidR="00CA7731">
        <w:rPr>
          <w:sz w:val="28"/>
          <w:szCs w:val="28"/>
        </w:rPr>
        <w:t>7</w:t>
      </w:r>
      <w:r w:rsidR="00CA452B" w:rsidRPr="00CB571F">
        <w:rPr>
          <w:sz w:val="28"/>
          <w:szCs w:val="28"/>
        </w:rPr>
        <w:t>].</w:t>
      </w:r>
    </w:p>
    <w:tbl>
      <w:tblPr>
        <w:tblStyle w:val="14"/>
        <w:tblW w:w="0" w:type="auto"/>
        <w:tblInd w:w="0" w:type="dxa"/>
        <w:tblLook w:val="04A0" w:firstRow="1" w:lastRow="0" w:firstColumn="1" w:lastColumn="0" w:noHBand="0" w:noVBand="1"/>
      </w:tblPr>
      <w:tblGrid>
        <w:gridCol w:w="458"/>
        <w:gridCol w:w="2794"/>
        <w:gridCol w:w="1939"/>
        <w:gridCol w:w="2298"/>
        <w:gridCol w:w="1856"/>
      </w:tblGrid>
      <w:tr w:rsidR="00CB571F" w:rsidRPr="00CB571F" w14:paraId="37C8EB39" w14:textId="77777777" w:rsidTr="008F68D7">
        <w:trPr>
          <w:tblHeader/>
        </w:trPr>
        <w:tc>
          <w:tcPr>
            <w:tcW w:w="0" w:type="auto"/>
            <w:hideMark/>
          </w:tcPr>
          <w:p w14:paraId="6A4EE50C" w14:textId="77777777" w:rsidR="00CB571F" w:rsidRPr="00CB571F" w:rsidRDefault="00CB571F" w:rsidP="003F7287">
            <w:pPr>
              <w:jc w:val="center"/>
              <w:rPr>
                <w:b/>
                <w:bCs/>
              </w:rPr>
            </w:pPr>
            <w:r w:rsidRPr="00CB571F">
              <w:rPr>
                <w:b/>
                <w:bCs/>
              </w:rPr>
              <w:t>№</w:t>
            </w:r>
          </w:p>
        </w:tc>
        <w:tc>
          <w:tcPr>
            <w:tcW w:w="0" w:type="auto"/>
            <w:hideMark/>
          </w:tcPr>
          <w:p w14:paraId="6FB5EB80" w14:textId="77777777" w:rsidR="00CB571F" w:rsidRPr="00CB571F" w:rsidRDefault="00CB571F" w:rsidP="003F7287">
            <w:pPr>
              <w:jc w:val="center"/>
              <w:rPr>
                <w:b/>
                <w:bCs/>
              </w:rPr>
            </w:pPr>
            <w:r w:rsidRPr="00CB571F">
              <w:rPr>
                <w:b/>
                <w:bCs/>
              </w:rPr>
              <w:t>Метод</w:t>
            </w:r>
          </w:p>
        </w:tc>
        <w:tc>
          <w:tcPr>
            <w:tcW w:w="0" w:type="auto"/>
            <w:hideMark/>
          </w:tcPr>
          <w:p w14:paraId="31188E27" w14:textId="77777777" w:rsidR="00CB571F" w:rsidRPr="00CB571F" w:rsidRDefault="00CB571F" w:rsidP="003F7287">
            <w:pPr>
              <w:jc w:val="center"/>
              <w:rPr>
                <w:b/>
                <w:bCs/>
              </w:rPr>
            </w:pPr>
            <w:r w:rsidRPr="00CB571F">
              <w:rPr>
                <w:b/>
                <w:bCs/>
              </w:rPr>
              <w:t>Механизм воздействия</w:t>
            </w:r>
          </w:p>
        </w:tc>
        <w:tc>
          <w:tcPr>
            <w:tcW w:w="2298" w:type="dxa"/>
            <w:hideMark/>
          </w:tcPr>
          <w:p w14:paraId="1612435D" w14:textId="77777777" w:rsidR="00CB571F" w:rsidRPr="00CB571F" w:rsidRDefault="00CB571F" w:rsidP="003F7287">
            <w:pPr>
              <w:jc w:val="center"/>
              <w:rPr>
                <w:b/>
                <w:bCs/>
              </w:rPr>
            </w:pPr>
            <w:r w:rsidRPr="00CB571F">
              <w:rPr>
                <w:b/>
                <w:bCs/>
              </w:rPr>
              <w:t>Эффект</w:t>
            </w:r>
          </w:p>
        </w:tc>
        <w:tc>
          <w:tcPr>
            <w:tcW w:w="1856" w:type="dxa"/>
            <w:hideMark/>
          </w:tcPr>
          <w:p w14:paraId="55AF0E6A" w14:textId="77777777" w:rsidR="00CB571F" w:rsidRPr="00CB571F" w:rsidRDefault="00CB571F" w:rsidP="003F7287">
            <w:pPr>
              <w:jc w:val="center"/>
              <w:rPr>
                <w:b/>
                <w:bCs/>
              </w:rPr>
            </w:pPr>
            <w:r w:rsidRPr="00CB571F">
              <w:rPr>
                <w:b/>
                <w:bCs/>
              </w:rPr>
              <w:t>Примечание</w:t>
            </w:r>
          </w:p>
        </w:tc>
      </w:tr>
      <w:tr w:rsidR="00CB571F" w:rsidRPr="00CB571F" w14:paraId="1C7E1638" w14:textId="77777777" w:rsidTr="008F68D7">
        <w:tc>
          <w:tcPr>
            <w:tcW w:w="0" w:type="auto"/>
            <w:hideMark/>
          </w:tcPr>
          <w:p w14:paraId="31F4C712" w14:textId="77777777" w:rsidR="00CB571F" w:rsidRPr="00CB571F" w:rsidRDefault="00CB571F" w:rsidP="003F7287">
            <w:r w:rsidRPr="00CB571F">
              <w:t>1</w:t>
            </w:r>
          </w:p>
        </w:tc>
        <w:tc>
          <w:tcPr>
            <w:tcW w:w="0" w:type="auto"/>
            <w:hideMark/>
          </w:tcPr>
          <w:p w14:paraId="1685BD75" w14:textId="77777777" w:rsidR="00CB571F" w:rsidRPr="00CB571F" w:rsidRDefault="00CB571F" w:rsidP="003F7287">
            <w:r w:rsidRPr="00CB571F">
              <w:t>Паротепловое воздействие (CSS/Steam Flooding)</w:t>
            </w:r>
          </w:p>
        </w:tc>
        <w:tc>
          <w:tcPr>
            <w:tcW w:w="0" w:type="auto"/>
            <w:hideMark/>
          </w:tcPr>
          <w:p w14:paraId="23C1E2A9" w14:textId="77777777" w:rsidR="00CB571F" w:rsidRPr="00CB571F" w:rsidRDefault="00CB571F" w:rsidP="003F7287">
            <w:r w:rsidRPr="00CB571F">
              <w:t>Прогрев пласта, снижение вязкости</w:t>
            </w:r>
          </w:p>
        </w:tc>
        <w:tc>
          <w:tcPr>
            <w:tcW w:w="2298" w:type="dxa"/>
            <w:hideMark/>
          </w:tcPr>
          <w:p w14:paraId="602126DD" w14:textId="77777777" w:rsidR="00CB571F" w:rsidRPr="00CB571F" w:rsidRDefault="00CB571F" w:rsidP="003F7287">
            <w:r w:rsidRPr="00CB571F">
              <w:t>Рост дебита в 1,5–2 раза; снижение вязкости в 5–10 раз</w:t>
            </w:r>
          </w:p>
        </w:tc>
        <w:tc>
          <w:tcPr>
            <w:tcW w:w="1856" w:type="dxa"/>
            <w:hideMark/>
          </w:tcPr>
          <w:p w14:paraId="72DCD256" w14:textId="77777777" w:rsidR="00CB571F" w:rsidRPr="00CB571F" w:rsidRDefault="00CB571F" w:rsidP="003F7287">
            <w:r w:rsidRPr="00CB571F">
              <w:t>Основной промышленный метод</w:t>
            </w:r>
          </w:p>
        </w:tc>
      </w:tr>
      <w:tr w:rsidR="00CB571F" w:rsidRPr="00CB571F" w14:paraId="18D8154C" w14:textId="77777777" w:rsidTr="008F68D7">
        <w:tc>
          <w:tcPr>
            <w:tcW w:w="0" w:type="auto"/>
            <w:hideMark/>
          </w:tcPr>
          <w:p w14:paraId="2C272841" w14:textId="77777777" w:rsidR="00CB571F" w:rsidRPr="00CB571F" w:rsidRDefault="00CB571F" w:rsidP="003F7287">
            <w:r w:rsidRPr="00CB571F">
              <w:t>2</w:t>
            </w:r>
          </w:p>
        </w:tc>
        <w:tc>
          <w:tcPr>
            <w:tcW w:w="0" w:type="auto"/>
            <w:hideMark/>
          </w:tcPr>
          <w:p w14:paraId="75400B25" w14:textId="77777777" w:rsidR="00CB571F" w:rsidRPr="00CB571F" w:rsidRDefault="00CB571F" w:rsidP="003F7287">
            <w:r w:rsidRPr="00CB571F">
              <w:t>Влажное внутрипластовое горение (ВВГ)</w:t>
            </w:r>
          </w:p>
        </w:tc>
        <w:tc>
          <w:tcPr>
            <w:tcW w:w="0" w:type="auto"/>
            <w:hideMark/>
          </w:tcPr>
          <w:p w14:paraId="34F879DC" w14:textId="77777777" w:rsidR="00CB571F" w:rsidRPr="00CB571F" w:rsidRDefault="00CB571F" w:rsidP="003F7287">
            <w:r w:rsidRPr="00CB571F">
              <w:t>Автогенерация тепла и газов</w:t>
            </w:r>
          </w:p>
        </w:tc>
        <w:tc>
          <w:tcPr>
            <w:tcW w:w="2298" w:type="dxa"/>
            <w:hideMark/>
          </w:tcPr>
          <w:p w14:paraId="3B67CAA8" w14:textId="77777777" w:rsidR="00CB571F" w:rsidRPr="00CB571F" w:rsidRDefault="00CB571F" w:rsidP="003F7287">
            <w:r w:rsidRPr="00CB571F">
              <w:t>Повышение Т до 400 °C, снижение вязкости в 10–15 раз</w:t>
            </w:r>
          </w:p>
        </w:tc>
        <w:tc>
          <w:tcPr>
            <w:tcW w:w="1856" w:type="dxa"/>
            <w:hideMark/>
          </w:tcPr>
          <w:p w14:paraId="17D671CA" w14:textId="77777777" w:rsidR="00CB571F" w:rsidRPr="00CB571F" w:rsidRDefault="00CB571F" w:rsidP="003F7287">
            <w:r w:rsidRPr="00CB571F">
              <w:t>Остановлено в 1996 г.</w:t>
            </w:r>
          </w:p>
        </w:tc>
      </w:tr>
      <w:tr w:rsidR="00CB571F" w:rsidRPr="00CB571F" w14:paraId="03ACFA8D" w14:textId="77777777" w:rsidTr="008F68D7">
        <w:tc>
          <w:tcPr>
            <w:tcW w:w="0" w:type="auto"/>
            <w:hideMark/>
          </w:tcPr>
          <w:p w14:paraId="34B5BFF4" w14:textId="77777777" w:rsidR="00CB571F" w:rsidRPr="00CB571F" w:rsidRDefault="00CB571F" w:rsidP="003F7287">
            <w:r w:rsidRPr="00CB571F">
              <w:t>3</w:t>
            </w:r>
          </w:p>
        </w:tc>
        <w:tc>
          <w:tcPr>
            <w:tcW w:w="0" w:type="auto"/>
            <w:hideMark/>
          </w:tcPr>
          <w:p w14:paraId="3B91C816" w14:textId="77777777" w:rsidR="00CB571F" w:rsidRPr="00CB571F" w:rsidRDefault="00CB571F" w:rsidP="003F7287">
            <w:r w:rsidRPr="00CB571F">
              <w:t>Холодная добыча (CHOPS)</w:t>
            </w:r>
          </w:p>
        </w:tc>
        <w:tc>
          <w:tcPr>
            <w:tcW w:w="0" w:type="auto"/>
            <w:hideMark/>
          </w:tcPr>
          <w:p w14:paraId="62B5C2AA" w14:textId="77777777" w:rsidR="00CB571F" w:rsidRPr="00CB571F" w:rsidRDefault="00CB571F" w:rsidP="003F7287">
            <w:r w:rsidRPr="00CB571F">
              <w:t>Разрушение ПЗС и вынос песка</w:t>
            </w:r>
          </w:p>
        </w:tc>
        <w:tc>
          <w:tcPr>
            <w:tcW w:w="2298" w:type="dxa"/>
            <w:hideMark/>
          </w:tcPr>
          <w:p w14:paraId="71F9E951" w14:textId="77777777" w:rsidR="00CB571F" w:rsidRPr="00CB571F" w:rsidRDefault="00CB571F" w:rsidP="003F7287">
            <w:r w:rsidRPr="00CB571F">
              <w:t>Рост дебита в 1,5–2 раза</w:t>
            </w:r>
          </w:p>
        </w:tc>
        <w:tc>
          <w:tcPr>
            <w:tcW w:w="1856" w:type="dxa"/>
            <w:hideMark/>
          </w:tcPr>
          <w:p w14:paraId="1B78C868" w14:textId="77777777" w:rsidR="00CB571F" w:rsidRPr="00CB571F" w:rsidRDefault="00CB571F" w:rsidP="003F7287">
            <w:r w:rsidRPr="00CB571F">
              <w:t>Требует контроля пескопритока</w:t>
            </w:r>
          </w:p>
        </w:tc>
      </w:tr>
      <w:tr w:rsidR="00CB571F" w:rsidRPr="00CB571F" w14:paraId="19134AD9" w14:textId="77777777" w:rsidTr="008F68D7">
        <w:tc>
          <w:tcPr>
            <w:tcW w:w="0" w:type="auto"/>
            <w:hideMark/>
          </w:tcPr>
          <w:p w14:paraId="1E14B29D" w14:textId="77777777" w:rsidR="00CB571F" w:rsidRPr="00CB571F" w:rsidRDefault="00CB571F" w:rsidP="003F7287">
            <w:r w:rsidRPr="00CB571F">
              <w:t>4</w:t>
            </w:r>
          </w:p>
        </w:tc>
        <w:tc>
          <w:tcPr>
            <w:tcW w:w="0" w:type="auto"/>
            <w:hideMark/>
          </w:tcPr>
          <w:p w14:paraId="1B14FE24" w14:textId="77777777" w:rsidR="00CB571F" w:rsidRPr="00CB571F" w:rsidRDefault="00CB571F" w:rsidP="003F7287">
            <w:r w:rsidRPr="00CB571F">
              <w:t>Заводнение (горячей водой)</w:t>
            </w:r>
          </w:p>
        </w:tc>
        <w:tc>
          <w:tcPr>
            <w:tcW w:w="0" w:type="auto"/>
            <w:hideMark/>
          </w:tcPr>
          <w:p w14:paraId="0F665B09" w14:textId="77777777" w:rsidR="00CB571F" w:rsidRPr="00CB571F" w:rsidRDefault="00CB571F" w:rsidP="003F7287">
            <w:r w:rsidRPr="00CB571F">
              <w:t>Поддержание давления, прогрев</w:t>
            </w:r>
          </w:p>
        </w:tc>
        <w:tc>
          <w:tcPr>
            <w:tcW w:w="2298" w:type="dxa"/>
            <w:hideMark/>
          </w:tcPr>
          <w:p w14:paraId="64BF2556" w14:textId="77777777" w:rsidR="00CB571F" w:rsidRPr="00CB571F" w:rsidRDefault="00CB571F" w:rsidP="003F7287">
            <w:r w:rsidRPr="00CB571F">
              <w:t>Стабилизация добычи, улучшение охвата</w:t>
            </w:r>
          </w:p>
        </w:tc>
        <w:tc>
          <w:tcPr>
            <w:tcW w:w="1856" w:type="dxa"/>
            <w:hideMark/>
          </w:tcPr>
          <w:p w14:paraId="14082F82" w14:textId="77777777" w:rsidR="00CB571F" w:rsidRPr="00CB571F" w:rsidRDefault="00CB571F" w:rsidP="003F7287">
            <w:r w:rsidRPr="00CB571F">
              <w:t>Участки без ПТВ</w:t>
            </w:r>
          </w:p>
        </w:tc>
      </w:tr>
      <w:tr w:rsidR="00CB571F" w:rsidRPr="00CB571F" w14:paraId="7E7E45AA" w14:textId="77777777" w:rsidTr="008F68D7">
        <w:tc>
          <w:tcPr>
            <w:tcW w:w="0" w:type="auto"/>
            <w:hideMark/>
          </w:tcPr>
          <w:p w14:paraId="142B184A" w14:textId="77777777" w:rsidR="00CB571F" w:rsidRPr="00CB571F" w:rsidRDefault="00CB571F" w:rsidP="003F7287">
            <w:r w:rsidRPr="00CB571F">
              <w:t>5</w:t>
            </w:r>
          </w:p>
        </w:tc>
        <w:tc>
          <w:tcPr>
            <w:tcW w:w="0" w:type="auto"/>
            <w:hideMark/>
          </w:tcPr>
          <w:p w14:paraId="544F7DDD" w14:textId="77777777" w:rsidR="00CB571F" w:rsidRPr="00CB571F" w:rsidRDefault="00CB571F" w:rsidP="003F7287">
            <w:r w:rsidRPr="00CB571F">
              <w:t>ASP-технология</w:t>
            </w:r>
          </w:p>
        </w:tc>
        <w:tc>
          <w:tcPr>
            <w:tcW w:w="0" w:type="auto"/>
            <w:hideMark/>
          </w:tcPr>
          <w:p w14:paraId="089C5CDB" w14:textId="77777777" w:rsidR="00CB571F" w:rsidRPr="00CB571F" w:rsidRDefault="00CB571F" w:rsidP="003F7287">
            <w:r w:rsidRPr="00CB571F">
              <w:t>Щёлочь + ПАВ + полимер</w:t>
            </w:r>
          </w:p>
        </w:tc>
        <w:tc>
          <w:tcPr>
            <w:tcW w:w="2298" w:type="dxa"/>
            <w:hideMark/>
          </w:tcPr>
          <w:p w14:paraId="71A301AA" w14:textId="77777777" w:rsidR="00CB571F" w:rsidRPr="00CB571F" w:rsidRDefault="00CB571F" w:rsidP="003F7287">
            <w:r w:rsidRPr="00CB571F">
              <w:t>Рост нефтеотдачи на 15–25 %</w:t>
            </w:r>
          </w:p>
        </w:tc>
        <w:tc>
          <w:tcPr>
            <w:tcW w:w="1856" w:type="dxa"/>
            <w:hideMark/>
          </w:tcPr>
          <w:p w14:paraId="1583DB3C" w14:textId="77777777" w:rsidR="00CB571F" w:rsidRPr="00CB571F" w:rsidRDefault="00CB571F" w:rsidP="003F7287">
            <w:r w:rsidRPr="00CB571F">
              <w:t>Пилотные испытания</w:t>
            </w:r>
          </w:p>
        </w:tc>
      </w:tr>
      <w:tr w:rsidR="00CB571F" w:rsidRPr="00CB571F" w14:paraId="71D5E8F0" w14:textId="77777777" w:rsidTr="008F68D7">
        <w:tc>
          <w:tcPr>
            <w:tcW w:w="0" w:type="auto"/>
            <w:hideMark/>
          </w:tcPr>
          <w:p w14:paraId="4D4385CA" w14:textId="77777777" w:rsidR="00CB571F" w:rsidRPr="00CB571F" w:rsidRDefault="00CB571F" w:rsidP="003F7287">
            <w:r w:rsidRPr="00CB571F">
              <w:lastRenderedPageBreak/>
              <w:t>6</w:t>
            </w:r>
          </w:p>
        </w:tc>
        <w:tc>
          <w:tcPr>
            <w:tcW w:w="0" w:type="auto"/>
            <w:hideMark/>
          </w:tcPr>
          <w:p w14:paraId="32707A1D" w14:textId="77777777" w:rsidR="00CB571F" w:rsidRPr="00CB571F" w:rsidRDefault="00CB571F" w:rsidP="003F7287">
            <w:r w:rsidRPr="00CB571F">
              <w:t>Пенные системы</w:t>
            </w:r>
          </w:p>
        </w:tc>
        <w:tc>
          <w:tcPr>
            <w:tcW w:w="0" w:type="auto"/>
            <w:hideMark/>
          </w:tcPr>
          <w:p w14:paraId="20097B4F" w14:textId="77777777" w:rsidR="00CB571F" w:rsidRPr="00CB571F" w:rsidRDefault="00CB571F" w:rsidP="003F7287">
            <w:r w:rsidRPr="00CB571F">
              <w:t>Повышение равномерности прогрева</w:t>
            </w:r>
          </w:p>
        </w:tc>
        <w:tc>
          <w:tcPr>
            <w:tcW w:w="2298" w:type="dxa"/>
            <w:hideMark/>
          </w:tcPr>
          <w:p w14:paraId="26CC5832" w14:textId="77777777" w:rsidR="00CB571F" w:rsidRPr="00CB571F" w:rsidRDefault="00CB571F" w:rsidP="003F7287">
            <w:r w:rsidRPr="00CB571F">
              <w:t>Рост вытеснения на 15–17 %</w:t>
            </w:r>
          </w:p>
        </w:tc>
        <w:tc>
          <w:tcPr>
            <w:tcW w:w="1856" w:type="dxa"/>
            <w:hideMark/>
          </w:tcPr>
          <w:p w14:paraId="08604F7B" w14:textId="77777777" w:rsidR="00CB571F" w:rsidRPr="00CB571F" w:rsidRDefault="00CB571F" w:rsidP="003F7287">
            <w:r w:rsidRPr="00CB571F">
              <w:t>Лабораторные тесты (2022–2023)</w:t>
            </w:r>
          </w:p>
        </w:tc>
      </w:tr>
      <w:tr w:rsidR="00CB571F" w:rsidRPr="00CB571F" w14:paraId="6BDB00C3" w14:textId="77777777" w:rsidTr="008F68D7">
        <w:tc>
          <w:tcPr>
            <w:tcW w:w="0" w:type="auto"/>
            <w:hideMark/>
          </w:tcPr>
          <w:p w14:paraId="3656356D" w14:textId="77777777" w:rsidR="00CB571F" w:rsidRPr="00CB571F" w:rsidRDefault="00CB571F" w:rsidP="003F7287">
            <w:r w:rsidRPr="00CB571F">
              <w:t>7</w:t>
            </w:r>
          </w:p>
        </w:tc>
        <w:tc>
          <w:tcPr>
            <w:tcW w:w="0" w:type="auto"/>
            <w:hideMark/>
          </w:tcPr>
          <w:p w14:paraId="244C625A" w14:textId="77777777" w:rsidR="00CB571F" w:rsidRPr="00CB571F" w:rsidRDefault="00CB571F" w:rsidP="003F7287">
            <w:r w:rsidRPr="00CB571F">
              <w:t>Горизонтальные скважины, перфорация</w:t>
            </w:r>
          </w:p>
        </w:tc>
        <w:tc>
          <w:tcPr>
            <w:tcW w:w="0" w:type="auto"/>
            <w:hideMark/>
          </w:tcPr>
          <w:p w14:paraId="2165E2AD" w14:textId="77777777" w:rsidR="00CB571F" w:rsidRPr="00CB571F" w:rsidRDefault="00CB571F" w:rsidP="003F7287">
            <w:r w:rsidRPr="00CB571F">
              <w:t>Улучшение контакта с пластом</w:t>
            </w:r>
          </w:p>
        </w:tc>
        <w:tc>
          <w:tcPr>
            <w:tcW w:w="2298" w:type="dxa"/>
            <w:hideMark/>
          </w:tcPr>
          <w:p w14:paraId="5CB5C15D" w14:textId="77777777" w:rsidR="00CB571F" w:rsidRPr="00CB571F" w:rsidRDefault="00CB571F" w:rsidP="003F7287">
            <w:r w:rsidRPr="00CB571F">
              <w:t>Увеличение охвата на 10–20 %</w:t>
            </w:r>
          </w:p>
        </w:tc>
        <w:tc>
          <w:tcPr>
            <w:tcW w:w="1856" w:type="dxa"/>
            <w:hideMark/>
          </w:tcPr>
          <w:p w14:paraId="43C807AB" w14:textId="77777777" w:rsidR="00CB571F" w:rsidRPr="00CB571F" w:rsidRDefault="00CB571F" w:rsidP="003F7287">
            <w:r w:rsidRPr="00CB571F">
              <w:t>Совместно с ПТВ</w:t>
            </w:r>
          </w:p>
        </w:tc>
      </w:tr>
      <w:tr w:rsidR="00CB571F" w:rsidRPr="00CB571F" w14:paraId="64C6EA3A" w14:textId="77777777" w:rsidTr="008F68D7">
        <w:tc>
          <w:tcPr>
            <w:tcW w:w="0" w:type="auto"/>
            <w:hideMark/>
          </w:tcPr>
          <w:p w14:paraId="4BB92A48" w14:textId="77777777" w:rsidR="00CB571F" w:rsidRPr="00CB571F" w:rsidRDefault="00CB571F" w:rsidP="003F7287">
            <w:r w:rsidRPr="00CB571F">
              <w:t>8</w:t>
            </w:r>
          </w:p>
        </w:tc>
        <w:tc>
          <w:tcPr>
            <w:tcW w:w="0" w:type="auto"/>
            <w:hideMark/>
          </w:tcPr>
          <w:p w14:paraId="1997E64C" w14:textId="77777777" w:rsidR="00CB571F" w:rsidRPr="00CB571F" w:rsidRDefault="00CB571F" w:rsidP="003F7287">
            <w:r w:rsidRPr="00CB571F">
              <w:t>Электрогидравлические импульсы</w:t>
            </w:r>
          </w:p>
        </w:tc>
        <w:tc>
          <w:tcPr>
            <w:tcW w:w="0" w:type="auto"/>
            <w:hideMark/>
          </w:tcPr>
          <w:p w14:paraId="736AB8CA" w14:textId="77777777" w:rsidR="00CB571F" w:rsidRPr="00CB571F" w:rsidRDefault="00CB571F" w:rsidP="003F7287">
            <w:r w:rsidRPr="00CB571F">
              <w:t>Импульсное восстановление фильтрации</w:t>
            </w:r>
          </w:p>
        </w:tc>
        <w:tc>
          <w:tcPr>
            <w:tcW w:w="2298" w:type="dxa"/>
            <w:hideMark/>
          </w:tcPr>
          <w:p w14:paraId="60400CA6" w14:textId="77777777" w:rsidR="00CB571F" w:rsidRPr="00CB571F" w:rsidRDefault="00CB571F" w:rsidP="003F7287">
            <w:r w:rsidRPr="00CB571F">
              <w:t>Рост дебита на 10–15 %</w:t>
            </w:r>
          </w:p>
        </w:tc>
        <w:tc>
          <w:tcPr>
            <w:tcW w:w="1856" w:type="dxa"/>
            <w:hideMark/>
          </w:tcPr>
          <w:p w14:paraId="14323278" w14:textId="77777777" w:rsidR="00CB571F" w:rsidRPr="00CB571F" w:rsidRDefault="00CB571F" w:rsidP="003F7287">
            <w:r w:rsidRPr="00CB571F">
              <w:t>Тестовые работы (2023)</w:t>
            </w:r>
          </w:p>
        </w:tc>
      </w:tr>
    </w:tbl>
    <w:p w14:paraId="06720595" w14:textId="77777777" w:rsidR="001D5335" w:rsidRDefault="001D5335" w:rsidP="001D5335">
      <w:pPr>
        <w:ind w:firstLine="708"/>
        <w:jc w:val="both"/>
        <w:rPr>
          <w:sz w:val="28"/>
          <w:szCs w:val="28"/>
        </w:rPr>
      </w:pPr>
    </w:p>
    <w:p w14:paraId="39123401" w14:textId="4CC1A7C3" w:rsidR="001D5335" w:rsidRPr="001D5335" w:rsidRDefault="00950D1C" w:rsidP="001D5335">
      <w:pPr>
        <w:ind w:firstLine="708"/>
        <w:jc w:val="both"/>
        <w:rPr>
          <w:sz w:val="28"/>
          <w:szCs w:val="28"/>
        </w:rPr>
      </w:pPr>
      <w:r>
        <w:rPr>
          <w:sz w:val="28"/>
          <w:szCs w:val="28"/>
        </w:rPr>
        <w:t>М</w:t>
      </w:r>
      <w:r w:rsidR="001D5335" w:rsidRPr="001D5335">
        <w:rPr>
          <w:sz w:val="28"/>
          <w:szCs w:val="28"/>
        </w:rPr>
        <w:t>есторождение Каражанбас характеризуется сочетанием неблагоприятных факторов для традиционной добычи нефти: высокой вязкостью пластового флюида, выраженной температурной зависимостью реологических свойств, низкими дебитами нефти и высокой обводнённостью фонда. Это предопределяет необходимость применения методов интенсификации, способных обеспечить локальное снижение вязкости нефти и улучшение фильтрационных характеристик призабойной зоны.</w:t>
      </w:r>
    </w:p>
    <w:p w14:paraId="2454CA81" w14:textId="6506A561" w:rsidR="001D5335" w:rsidRDefault="001D5335" w:rsidP="001D5335">
      <w:pPr>
        <w:ind w:firstLine="708"/>
        <w:jc w:val="both"/>
        <w:rPr>
          <w:sz w:val="28"/>
          <w:szCs w:val="28"/>
        </w:rPr>
      </w:pPr>
      <w:r w:rsidRPr="001D5335">
        <w:rPr>
          <w:sz w:val="28"/>
          <w:szCs w:val="28"/>
        </w:rPr>
        <w:t>Приведённые особенности геологического строения, свойств нефти и опыта применения различных методов воздействия показывают, что для условий Каражанбаса особый интерес представляют технологии, обеспечивающие локальное тепловое и газохимическое воздействие на призабойную зону. В следующем разделе рассматривается технология применения многокомпонентных алюминиевых сплавов для повышения дебита скважин.</w:t>
      </w:r>
    </w:p>
    <w:p w14:paraId="5E499942" w14:textId="77777777" w:rsidR="00D10941" w:rsidRPr="00AA26BF" w:rsidRDefault="00D10941" w:rsidP="003F7287">
      <w:pPr>
        <w:tabs>
          <w:tab w:val="left" w:pos="1950"/>
        </w:tabs>
        <w:rPr>
          <w:sz w:val="32"/>
          <w:szCs w:val="28"/>
        </w:rPr>
      </w:pPr>
    </w:p>
    <w:p w14:paraId="2D7C26B8" w14:textId="630036F4" w:rsidR="000E2394" w:rsidRPr="00B415CC" w:rsidRDefault="0062732F" w:rsidP="002813B7">
      <w:pPr>
        <w:pStyle w:val="a7"/>
        <w:numPr>
          <w:ilvl w:val="1"/>
          <w:numId w:val="7"/>
        </w:numPr>
        <w:spacing w:after="0" w:line="240" w:lineRule="auto"/>
        <w:jc w:val="both"/>
        <w:outlineLvl w:val="1"/>
        <w:rPr>
          <w:b/>
          <w:sz w:val="28"/>
          <w:szCs w:val="28"/>
        </w:rPr>
      </w:pPr>
      <w:bookmarkStart w:id="30" w:name="_Toc226573910"/>
      <w:r w:rsidRPr="00B415CC">
        <w:rPr>
          <w:b/>
          <w:sz w:val="28"/>
          <w:szCs w:val="28"/>
        </w:rPr>
        <w:t>Технологии термогазохимического воздействия с использованием многокомпонентных алюминиевых сплавов</w:t>
      </w:r>
      <w:bookmarkEnd w:id="30"/>
    </w:p>
    <w:p w14:paraId="2662FD63" w14:textId="77777777" w:rsidR="0062732F" w:rsidRDefault="0062732F" w:rsidP="003F7287">
      <w:pPr>
        <w:ind w:firstLine="708"/>
        <w:jc w:val="both"/>
        <w:rPr>
          <w:sz w:val="28"/>
          <w:szCs w:val="28"/>
        </w:rPr>
      </w:pPr>
    </w:p>
    <w:p w14:paraId="467B1C51" w14:textId="005B80EE" w:rsidR="009A719B" w:rsidRPr="009A719B" w:rsidRDefault="009A719B" w:rsidP="003F7287">
      <w:pPr>
        <w:ind w:firstLine="708"/>
        <w:jc w:val="both"/>
        <w:rPr>
          <w:sz w:val="28"/>
          <w:szCs w:val="28"/>
        </w:rPr>
      </w:pPr>
      <w:r w:rsidRPr="009A719B">
        <w:rPr>
          <w:sz w:val="28"/>
          <w:szCs w:val="28"/>
        </w:rPr>
        <w:t>Разработка месторождений с высоковязкой нефтью остаётся одной из наиболее сложных задач современной нефтедобычи. Такие залежи характеризуются низкой подвижностью нефти, высокой степенью кольматации порового пространства, слабой реакцией на традиционные методы воздействия и высокой энергоёмкостью при применении тепловых технологий. По оценкам, более 60 % остаточных запасов нефти Казахстана относятся к категории тяжёлых и высоковязких, что делает поиск энергоэффективных методов их извлечения стратегически важным направлением развития нефтегазовой отрасли [</w:t>
      </w:r>
      <w:r w:rsidR="00D218CB">
        <w:rPr>
          <w:sz w:val="28"/>
          <w:szCs w:val="28"/>
        </w:rPr>
        <w:t>3</w:t>
      </w:r>
      <w:r w:rsidR="00CA7731">
        <w:rPr>
          <w:sz w:val="28"/>
          <w:szCs w:val="28"/>
        </w:rPr>
        <w:t>8</w:t>
      </w:r>
      <w:r w:rsidRPr="009A719B">
        <w:rPr>
          <w:sz w:val="28"/>
          <w:szCs w:val="28"/>
        </w:rPr>
        <w:t>].</w:t>
      </w:r>
    </w:p>
    <w:p w14:paraId="47C2FF3A" w14:textId="372BE33F" w:rsidR="009A719B" w:rsidRDefault="009A719B" w:rsidP="003F7287">
      <w:pPr>
        <w:ind w:firstLine="708"/>
        <w:jc w:val="both"/>
        <w:rPr>
          <w:sz w:val="28"/>
          <w:szCs w:val="28"/>
        </w:rPr>
      </w:pPr>
      <w:r w:rsidRPr="009A719B">
        <w:rPr>
          <w:sz w:val="28"/>
          <w:szCs w:val="28"/>
        </w:rPr>
        <w:t>Одним из перспективных направлений в этой области является применение многокомпонентных сплавов</w:t>
      </w:r>
      <w:r w:rsidR="00382B3E">
        <w:rPr>
          <w:sz w:val="28"/>
          <w:szCs w:val="28"/>
        </w:rPr>
        <w:t xml:space="preserve"> </w:t>
      </w:r>
      <w:r w:rsidRPr="009A719B">
        <w:rPr>
          <w:sz w:val="28"/>
          <w:szCs w:val="28"/>
        </w:rPr>
        <w:t>в сочетании с паротепловыми методами разработки, что обеспечивает комплексное термогазохимическое воздействие на пласт. В отличие от традиционных технологий, где энергия тепла подаётся извне, предложенный метод основан на внутрипластовой генерации тепла и водорода за счёт реакции алюминия и его сплавов с</w:t>
      </w:r>
      <w:r w:rsidR="00372DFD">
        <w:rPr>
          <w:sz w:val="28"/>
          <w:szCs w:val="28"/>
        </w:rPr>
        <w:t xml:space="preserve"> подкисленной</w:t>
      </w:r>
      <w:r w:rsidRPr="009A719B">
        <w:rPr>
          <w:sz w:val="28"/>
          <w:szCs w:val="28"/>
        </w:rPr>
        <w:t xml:space="preserve"> пластовой водой. Этот процесс сопровождается выделением </w:t>
      </w:r>
      <w:r w:rsidRPr="009A719B">
        <w:rPr>
          <w:sz w:val="28"/>
          <w:szCs w:val="28"/>
        </w:rPr>
        <w:lastRenderedPageBreak/>
        <w:t>значительного количества тепла (до 14–20 МДж/кг) и газов, что позволяет создать в призабойной зоне скважины условия для улучшения фильтрационных свойств коллектора и снижения вязкости нефти [</w:t>
      </w:r>
      <w:r w:rsidR="00D218CB">
        <w:rPr>
          <w:sz w:val="28"/>
          <w:szCs w:val="28"/>
        </w:rPr>
        <w:t>3</w:t>
      </w:r>
      <w:r w:rsidR="00CA7731">
        <w:rPr>
          <w:sz w:val="28"/>
          <w:szCs w:val="28"/>
        </w:rPr>
        <w:t>9</w:t>
      </w:r>
      <w:r w:rsidRPr="009A719B">
        <w:rPr>
          <w:sz w:val="28"/>
          <w:szCs w:val="28"/>
        </w:rPr>
        <w:t>].</w:t>
      </w:r>
    </w:p>
    <w:p w14:paraId="6D7C6B51" w14:textId="73106BAF" w:rsidR="00372DFD" w:rsidRDefault="00372DFD" w:rsidP="003F7287">
      <w:pPr>
        <w:ind w:firstLine="708"/>
        <w:jc w:val="both"/>
        <w:rPr>
          <w:sz w:val="28"/>
          <w:szCs w:val="28"/>
        </w:rPr>
      </w:pPr>
      <w:r w:rsidRPr="00372DFD">
        <w:rPr>
          <w:sz w:val="28"/>
          <w:szCs w:val="28"/>
        </w:rPr>
        <w:t>Оптимальным для стабильного протекания реакции является соотношение сплава и водного раствора HCl</w:t>
      </w:r>
      <w:r>
        <w:rPr>
          <w:sz w:val="28"/>
          <w:szCs w:val="28"/>
        </w:rPr>
        <w:t xml:space="preserve"> (3%)</w:t>
      </w:r>
      <w:r w:rsidRPr="00372DFD">
        <w:rPr>
          <w:sz w:val="28"/>
          <w:szCs w:val="28"/>
        </w:rPr>
        <w:t xml:space="preserve"> 1:50, при котором достигается равномерность процесса, минимизируются вторичные эффекты и обеспечивается высокая воспроизводимость результатов.</w:t>
      </w:r>
    </w:p>
    <w:p w14:paraId="10101F93" w14:textId="0008D267" w:rsidR="00FE6069" w:rsidRDefault="00FE6069" w:rsidP="003F7287">
      <w:pPr>
        <w:ind w:firstLine="708"/>
        <w:jc w:val="both"/>
        <w:rPr>
          <w:sz w:val="28"/>
          <w:szCs w:val="28"/>
        </w:rPr>
      </w:pPr>
      <w:r w:rsidRPr="00FE6069">
        <w:rPr>
          <w:sz w:val="28"/>
          <w:szCs w:val="28"/>
        </w:rPr>
        <w:t>Основу термогазохимического воздействия составляет экзотермическая реакция взаимодействия алюминия с водой, протекающая в поровом пространстве пласта:</w:t>
      </w:r>
    </w:p>
    <w:p w14:paraId="2B8D9496" w14:textId="0A34D7E4" w:rsidR="009A719B" w:rsidRPr="00254BFE" w:rsidRDefault="009A719B" w:rsidP="003F7287">
      <w:pPr>
        <w:jc w:val="right"/>
        <w:rPr>
          <w:sz w:val="28"/>
          <w:szCs w:val="28"/>
        </w:rPr>
      </w:pPr>
      <w:r>
        <w:rPr>
          <w:sz w:val="28"/>
          <w:szCs w:val="28"/>
        </w:rPr>
        <w:tab/>
      </w:r>
      <w:r w:rsidR="00772CF3" w:rsidRPr="00772CF3">
        <w:rPr>
          <w:rFonts w:ascii="Cambria Math" w:hAnsi="Cambria Math"/>
          <w:i/>
          <w:sz w:val="28"/>
          <w:szCs w:val="28"/>
          <w:lang w:eastAsia="en-US"/>
        </w:rPr>
        <w:br/>
      </w:r>
      <m:oMath>
        <m:r>
          <w:rPr>
            <w:rFonts w:ascii="Cambria Math" w:hAnsi="Cambria Math"/>
            <w:sz w:val="28"/>
            <w:szCs w:val="28"/>
            <w:lang w:eastAsia="en-US"/>
          </w:rPr>
          <m:t>2</m:t>
        </m:r>
        <m:r>
          <w:rPr>
            <w:rFonts w:ascii="Cambria Math" w:hAnsi="Cambria Math"/>
            <w:sz w:val="28"/>
            <w:szCs w:val="28"/>
            <w:lang w:val="en-US" w:eastAsia="en-US"/>
          </w:rPr>
          <m:t>Al</m:t>
        </m:r>
        <m:r>
          <w:rPr>
            <w:rFonts w:ascii="Cambria Math" w:hAnsi="Cambria Math"/>
            <w:sz w:val="28"/>
            <w:szCs w:val="28"/>
            <w:lang w:eastAsia="en-US"/>
          </w:rPr>
          <m:t>+6</m:t>
        </m:r>
        <m:sSub>
          <m:sSubPr>
            <m:ctrlPr>
              <w:rPr>
                <w:rFonts w:ascii="Cambria Math" w:hAnsi="Cambria Math"/>
                <w:i/>
                <w:sz w:val="28"/>
                <w:szCs w:val="28"/>
                <w:lang w:val="en-US" w:eastAsia="en-US"/>
              </w:rPr>
            </m:ctrlPr>
          </m:sSubPr>
          <m:e>
            <m:r>
              <w:rPr>
                <w:rFonts w:ascii="Cambria Math" w:hAnsi="Cambria Math"/>
                <w:sz w:val="28"/>
                <w:szCs w:val="28"/>
                <w:lang w:val="en-US" w:eastAsia="en-US"/>
              </w:rPr>
              <m:t>H</m:t>
            </m:r>
          </m:e>
          <m:sub>
            <m:r>
              <w:rPr>
                <w:rFonts w:ascii="Cambria Math" w:hAnsi="Cambria Math"/>
                <w:sz w:val="28"/>
                <w:szCs w:val="28"/>
                <w:lang w:eastAsia="en-US"/>
              </w:rPr>
              <m:t>2</m:t>
            </m:r>
          </m:sub>
        </m:sSub>
        <m:r>
          <w:rPr>
            <w:rFonts w:ascii="Cambria Math" w:hAnsi="Cambria Math"/>
            <w:sz w:val="28"/>
            <w:szCs w:val="28"/>
            <w:lang w:val="en-US" w:eastAsia="en-US"/>
          </w:rPr>
          <m:t>O</m:t>
        </m:r>
        <m:r>
          <w:rPr>
            <w:rFonts w:ascii="Cambria Math" w:hAnsi="Cambria Math"/>
            <w:sz w:val="28"/>
            <w:szCs w:val="28"/>
            <w:lang w:eastAsia="en-US"/>
          </w:rPr>
          <m:t>→2</m:t>
        </m:r>
        <m:r>
          <w:rPr>
            <w:rFonts w:ascii="Cambria Math" w:hAnsi="Cambria Math"/>
            <w:sz w:val="28"/>
            <w:szCs w:val="28"/>
            <w:lang w:val="en-US" w:eastAsia="en-US"/>
          </w:rPr>
          <m:t>AL</m:t>
        </m:r>
        <m:sSub>
          <m:sSubPr>
            <m:ctrlPr>
              <w:rPr>
                <w:rFonts w:ascii="Cambria Math" w:hAnsi="Cambria Math"/>
                <w:i/>
                <w:sz w:val="28"/>
                <w:szCs w:val="28"/>
                <w:lang w:val="en-US" w:eastAsia="en-US"/>
              </w:rPr>
            </m:ctrlPr>
          </m:sSubPr>
          <m:e>
            <m:d>
              <m:dPr>
                <m:ctrlPr>
                  <w:rPr>
                    <w:rFonts w:ascii="Cambria Math" w:hAnsi="Cambria Math"/>
                    <w:i/>
                    <w:sz w:val="28"/>
                    <w:szCs w:val="28"/>
                    <w:lang w:val="en-US" w:eastAsia="en-US"/>
                  </w:rPr>
                </m:ctrlPr>
              </m:dPr>
              <m:e>
                <m:r>
                  <w:rPr>
                    <w:rFonts w:ascii="Cambria Math" w:hAnsi="Cambria Math"/>
                    <w:sz w:val="28"/>
                    <w:szCs w:val="28"/>
                    <w:lang w:val="en-US" w:eastAsia="en-US"/>
                  </w:rPr>
                  <m:t>OH</m:t>
                </m:r>
              </m:e>
            </m:d>
          </m:e>
          <m:sub>
            <m:r>
              <w:rPr>
                <w:rFonts w:ascii="Cambria Math" w:hAnsi="Cambria Math"/>
                <w:sz w:val="28"/>
                <w:szCs w:val="28"/>
                <w:lang w:eastAsia="en-US"/>
              </w:rPr>
              <m:t>3</m:t>
            </m:r>
          </m:sub>
        </m:sSub>
        <m:r>
          <w:rPr>
            <w:rFonts w:ascii="Cambria Math" w:hAnsi="Cambria Math"/>
            <w:sz w:val="28"/>
            <w:szCs w:val="28"/>
            <w:lang w:eastAsia="en-US"/>
          </w:rPr>
          <m:t>+3</m:t>
        </m:r>
        <m:sSub>
          <m:sSubPr>
            <m:ctrlPr>
              <w:rPr>
                <w:rFonts w:ascii="Cambria Math" w:hAnsi="Cambria Math"/>
                <w:i/>
                <w:sz w:val="28"/>
                <w:szCs w:val="28"/>
                <w:lang w:val="en-US" w:eastAsia="en-US"/>
              </w:rPr>
            </m:ctrlPr>
          </m:sSubPr>
          <m:e>
            <m:r>
              <w:rPr>
                <w:rFonts w:ascii="Cambria Math" w:hAnsi="Cambria Math"/>
                <w:sz w:val="28"/>
                <w:szCs w:val="28"/>
                <w:lang w:val="en-US" w:eastAsia="en-US"/>
              </w:rPr>
              <m:t>H</m:t>
            </m:r>
          </m:e>
          <m:sub>
            <m:r>
              <w:rPr>
                <w:rFonts w:ascii="Cambria Math" w:hAnsi="Cambria Math"/>
                <w:sz w:val="28"/>
                <w:szCs w:val="28"/>
                <w:lang w:eastAsia="en-US"/>
              </w:rPr>
              <m:t>2</m:t>
            </m:r>
          </m:sub>
        </m:sSub>
        <m:r>
          <w:rPr>
            <w:rFonts w:ascii="Cambria Math" w:hAnsi="Cambria Math"/>
            <w:sz w:val="28"/>
            <w:szCs w:val="28"/>
            <w:lang w:eastAsia="en-US"/>
          </w:rPr>
          <m:t xml:space="preserve">↑ + </m:t>
        </m:r>
        <m:r>
          <w:rPr>
            <w:rFonts w:ascii="Cambria Math" w:hAnsi="Cambria Math"/>
            <w:sz w:val="28"/>
            <w:szCs w:val="28"/>
            <w:lang w:val="en-US" w:eastAsia="en-US"/>
          </w:rPr>
          <m:t>Q</m:t>
        </m:r>
      </m:oMath>
      <w:r w:rsidR="00E0439A">
        <w:rPr>
          <w:rFonts w:ascii="Cambria Math" w:hAnsi="Cambria Math" w:cs="Cambria Math"/>
          <w:sz w:val="28"/>
          <w:szCs w:val="28"/>
        </w:rPr>
        <w:tab/>
      </w:r>
      <w:r w:rsidR="00E0439A">
        <w:rPr>
          <w:rFonts w:ascii="Cambria Math" w:hAnsi="Cambria Math" w:cs="Cambria Math"/>
          <w:sz w:val="28"/>
          <w:szCs w:val="28"/>
        </w:rPr>
        <w:tab/>
      </w:r>
      <w:r w:rsidR="00E0439A">
        <w:rPr>
          <w:rFonts w:ascii="Cambria Math" w:hAnsi="Cambria Math" w:cs="Cambria Math"/>
          <w:sz w:val="28"/>
          <w:szCs w:val="28"/>
        </w:rPr>
        <w:tab/>
      </w:r>
      <w:r>
        <w:rPr>
          <w:rFonts w:ascii="Cambria Math" w:hAnsi="Cambria Math" w:cs="Cambria Math"/>
          <w:sz w:val="28"/>
          <w:szCs w:val="28"/>
        </w:rPr>
        <w:t xml:space="preserve"> (1</w:t>
      </w:r>
      <w:r w:rsidR="000A0A9D">
        <w:rPr>
          <w:rFonts w:ascii="Cambria Math" w:hAnsi="Cambria Math" w:cs="Cambria Math"/>
          <w:sz w:val="28"/>
          <w:szCs w:val="28"/>
        </w:rPr>
        <w:t>.1</w:t>
      </w:r>
      <w:r>
        <w:rPr>
          <w:rFonts w:ascii="Cambria Math" w:hAnsi="Cambria Math" w:cs="Cambria Math"/>
          <w:sz w:val="28"/>
          <w:szCs w:val="28"/>
        </w:rPr>
        <w:t>)</w:t>
      </w:r>
    </w:p>
    <w:p w14:paraId="777F1B9B" w14:textId="77777777" w:rsidR="005C0A1B" w:rsidRDefault="005C0A1B" w:rsidP="003F7287">
      <w:pPr>
        <w:ind w:firstLine="708"/>
        <w:jc w:val="both"/>
        <w:rPr>
          <w:sz w:val="28"/>
          <w:szCs w:val="28"/>
        </w:rPr>
      </w:pPr>
    </w:p>
    <w:p w14:paraId="746F3250" w14:textId="088BD536" w:rsidR="009A719B" w:rsidRPr="009A719B" w:rsidRDefault="009A719B" w:rsidP="003F7287">
      <w:pPr>
        <w:ind w:firstLine="708"/>
        <w:jc w:val="both"/>
        <w:rPr>
          <w:sz w:val="28"/>
          <w:szCs w:val="28"/>
        </w:rPr>
      </w:pPr>
      <w:r w:rsidRPr="009A719B">
        <w:rPr>
          <w:sz w:val="28"/>
          <w:szCs w:val="28"/>
        </w:rPr>
        <w:t xml:space="preserve">где </w:t>
      </w:r>
    </w:p>
    <w:p w14:paraId="68EA2B29" w14:textId="11093B8D" w:rsidR="009A719B" w:rsidRPr="009A719B" w:rsidRDefault="009A719B" w:rsidP="003F7287">
      <w:pPr>
        <w:ind w:firstLine="708"/>
        <w:jc w:val="both"/>
        <w:rPr>
          <w:sz w:val="28"/>
          <w:szCs w:val="28"/>
        </w:rPr>
      </w:pPr>
      <w:r w:rsidRPr="009A719B">
        <w:rPr>
          <w:sz w:val="28"/>
          <w:szCs w:val="28"/>
        </w:rPr>
        <w:t xml:space="preserve">Q — </w:t>
      </w:r>
      <w:r w:rsidR="00CD5742" w:rsidRPr="00CD5742">
        <w:rPr>
          <w:sz w:val="28"/>
          <w:szCs w:val="28"/>
        </w:rPr>
        <w:t>тепловой эффект реакции, обеспечивающий локальное повышение температуры до 150–250 °C [</w:t>
      </w:r>
      <w:r w:rsidR="00FC1E4C">
        <w:rPr>
          <w:sz w:val="28"/>
          <w:szCs w:val="28"/>
        </w:rPr>
        <w:t>40</w:t>
      </w:r>
      <w:r w:rsidR="00CD5742" w:rsidRPr="00CD5742">
        <w:rPr>
          <w:sz w:val="28"/>
          <w:szCs w:val="28"/>
        </w:rPr>
        <w:t>]</w:t>
      </w:r>
      <w:r w:rsidRPr="009A719B">
        <w:rPr>
          <w:sz w:val="28"/>
          <w:szCs w:val="28"/>
        </w:rPr>
        <w:t>.</w:t>
      </w:r>
    </w:p>
    <w:p w14:paraId="783FD482" w14:textId="772A2372" w:rsidR="009A719B" w:rsidRPr="009A719B" w:rsidRDefault="009A719B" w:rsidP="003F7287">
      <w:pPr>
        <w:ind w:firstLine="708"/>
        <w:jc w:val="both"/>
        <w:rPr>
          <w:sz w:val="28"/>
          <w:szCs w:val="28"/>
        </w:rPr>
      </w:pPr>
      <w:r w:rsidRPr="009A719B">
        <w:rPr>
          <w:sz w:val="28"/>
          <w:szCs w:val="28"/>
        </w:rPr>
        <w:t>Выделяющийся водород создаёт локальное давление, способствующее проникновению тепла и активных газов в микропоры</w:t>
      </w:r>
      <w:r w:rsidR="00FE6069">
        <w:rPr>
          <w:sz w:val="28"/>
          <w:szCs w:val="28"/>
        </w:rPr>
        <w:t xml:space="preserve">. </w:t>
      </w:r>
      <w:r w:rsidRPr="009A719B">
        <w:rPr>
          <w:sz w:val="28"/>
          <w:szCs w:val="28"/>
        </w:rPr>
        <w:t xml:space="preserve">В результате наблюдается разрушение асфальтено-смолисто-парафиновых соединений (АСПО), что приводит к снижению вязкости нефти в 5–10 раз и восстановлению фильтрационных свойств коллектора. Тепловая энергия, выделяемая в результате реакции, способствует более эффективному прогреву пласта по сравнению с традиционным паротепловым воздействием, </w:t>
      </w:r>
      <w:r w:rsidR="00CD5742" w:rsidRPr="00CD5742">
        <w:rPr>
          <w:sz w:val="28"/>
          <w:szCs w:val="28"/>
        </w:rPr>
        <w:t>при этом радиус прогретой зоны может увеличиваться до 7–10 м (по данным моделирования и экспериментальных оценок) [</w:t>
      </w:r>
      <w:r w:rsidR="00FC1E4C">
        <w:rPr>
          <w:sz w:val="28"/>
          <w:szCs w:val="28"/>
        </w:rPr>
        <w:t>41</w:t>
      </w:r>
      <w:r w:rsidR="00CD5742" w:rsidRPr="00CD5742">
        <w:rPr>
          <w:sz w:val="28"/>
          <w:szCs w:val="28"/>
        </w:rPr>
        <w:t>].</w:t>
      </w:r>
    </w:p>
    <w:p w14:paraId="122A6036" w14:textId="2CE7CD47" w:rsidR="00D218CB" w:rsidRPr="00D218CB" w:rsidRDefault="00D218CB" w:rsidP="003F7287">
      <w:pPr>
        <w:ind w:firstLine="708"/>
        <w:jc w:val="both"/>
        <w:rPr>
          <w:sz w:val="28"/>
          <w:szCs w:val="28"/>
        </w:rPr>
      </w:pPr>
      <w:r w:rsidRPr="00D218CB">
        <w:rPr>
          <w:sz w:val="28"/>
          <w:szCs w:val="28"/>
        </w:rPr>
        <w:t>Комплексный эффект ТГХВ проявляется через три основных механизма: термический, газодинамический и химический. Термическое воздействие вызывает резкое снижение вязкости высоковязкой нефти, что многократно улучшает её подвижность. Для месторождения Каражанбас снижение вязкости нефти при прогреве до 150–180 °С достигает 5–15 раз, что подтверждено лабораторными и полевыми исследованиями [</w:t>
      </w:r>
      <w:r>
        <w:rPr>
          <w:sz w:val="28"/>
          <w:szCs w:val="28"/>
        </w:rPr>
        <w:t>3</w:t>
      </w:r>
      <w:r w:rsidR="00FC1E4C">
        <w:rPr>
          <w:sz w:val="28"/>
          <w:szCs w:val="28"/>
        </w:rPr>
        <w:t>9</w:t>
      </w:r>
      <w:r w:rsidRPr="00D218CB">
        <w:rPr>
          <w:sz w:val="28"/>
          <w:szCs w:val="28"/>
        </w:rPr>
        <w:t>]. Газодинамический эффект, связанный с выделением водорода и пара, способствует раскрытию микротрещиноватости и удалению кольматационных отложений, улучшая фильтрационно-емкостные свойства призабойной зоны пласта</w:t>
      </w:r>
      <w:r w:rsidR="00CD5742">
        <w:rPr>
          <w:sz w:val="28"/>
          <w:szCs w:val="28"/>
        </w:rPr>
        <w:t xml:space="preserve"> </w:t>
      </w:r>
      <w:r w:rsidRPr="00D218CB">
        <w:rPr>
          <w:sz w:val="28"/>
          <w:szCs w:val="28"/>
        </w:rPr>
        <w:t>[</w:t>
      </w:r>
      <w:r w:rsidR="002E77B9">
        <w:rPr>
          <w:sz w:val="28"/>
          <w:szCs w:val="28"/>
        </w:rPr>
        <w:t>4</w:t>
      </w:r>
      <w:r w:rsidR="00FC1E4C">
        <w:rPr>
          <w:sz w:val="28"/>
          <w:szCs w:val="28"/>
        </w:rPr>
        <w:t>2</w:t>
      </w:r>
      <w:r w:rsidRPr="00D218CB">
        <w:rPr>
          <w:sz w:val="28"/>
          <w:szCs w:val="28"/>
        </w:rPr>
        <w:t>].</w:t>
      </w:r>
    </w:p>
    <w:p w14:paraId="364CADB7" w14:textId="157D396A" w:rsidR="00D218CB" w:rsidRPr="00D218CB" w:rsidRDefault="00D218CB" w:rsidP="003F7287">
      <w:pPr>
        <w:ind w:firstLine="708"/>
        <w:jc w:val="both"/>
        <w:rPr>
          <w:sz w:val="28"/>
          <w:szCs w:val="28"/>
        </w:rPr>
      </w:pPr>
      <w:r w:rsidRPr="00D218CB">
        <w:rPr>
          <w:sz w:val="28"/>
          <w:szCs w:val="28"/>
        </w:rPr>
        <w:t>Мировой опыт применения ТГХВ подтверждает высокую результативность метода при разработке тяжелых и высоковязких нефтей</w:t>
      </w:r>
      <w:r w:rsidR="00CD5742">
        <w:rPr>
          <w:sz w:val="28"/>
          <w:szCs w:val="28"/>
        </w:rPr>
        <w:t>.</w:t>
      </w:r>
      <w:r w:rsidR="00FE6069" w:rsidRPr="00FE6069">
        <w:t xml:space="preserve"> </w:t>
      </w:r>
      <w:r w:rsidR="00FE6069" w:rsidRPr="00FE6069">
        <w:rPr>
          <w:sz w:val="28"/>
          <w:szCs w:val="28"/>
        </w:rPr>
        <w:t>В работах [4</w:t>
      </w:r>
      <w:r w:rsidR="00FC1E4C">
        <w:rPr>
          <w:sz w:val="28"/>
          <w:szCs w:val="28"/>
        </w:rPr>
        <w:t>3</w:t>
      </w:r>
      <w:r w:rsidR="00FE6069" w:rsidRPr="00FE6069">
        <w:rPr>
          <w:sz w:val="28"/>
          <w:szCs w:val="28"/>
        </w:rPr>
        <w:t>–4</w:t>
      </w:r>
      <w:r w:rsidR="00FC1E4C">
        <w:rPr>
          <w:sz w:val="28"/>
          <w:szCs w:val="28"/>
        </w:rPr>
        <w:t>4</w:t>
      </w:r>
      <w:r w:rsidR="00FE6069" w:rsidRPr="00FE6069">
        <w:rPr>
          <w:sz w:val="28"/>
          <w:szCs w:val="28"/>
        </w:rPr>
        <w:t>] показано, что применение алюминиевых реагентов в низкопроницаемых коллекторах приводит к увеличению продуктивности добывающих скважин на 30–60 %, а также росту проницаемости призабойной зоны до 1,4–1,6 раз.</w:t>
      </w:r>
      <w:r w:rsidRPr="00D218CB">
        <w:rPr>
          <w:sz w:val="28"/>
          <w:szCs w:val="28"/>
        </w:rPr>
        <w:t xml:space="preserve"> В Казахстане, в частности на месторождениях Каражанбас и Северный Бузачи, использование многокомпонентных алюминиевых сплавов продемонстрировало устойчивое повышение дебита нефти, снижение </w:t>
      </w:r>
      <w:r w:rsidRPr="00D218CB">
        <w:rPr>
          <w:sz w:val="28"/>
          <w:szCs w:val="28"/>
        </w:rPr>
        <w:lastRenderedPageBreak/>
        <w:t>вязкости и пролонгированный технологический эффект продолжительностью до 3–6 месяцев [</w:t>
      </w:r>
      <w:r>
        <w:rPr>
          <w:sz w:val="28"/>
          <w:szCs w:val="28"/>
        </w:rPr>
        <w:t>4</w:t>
      </w:r>
      <w:r w:rsidR="00FC1E4C">
        <w:rPr>
          <w:sz w:val="28"/>
          <w:szCs w:val="28"/>
        </w:rPr>
        <w:t>5</w:t>
      </w:r>
      <w:r>
        <w:rPr>
          <w:sz w:val="28"/>
          <w:szCs w:val="28"/>
        </w:rPr>
        <w:t>-4</w:t>
      </w:r>
      <w:r w:rsidR="00FC1E4C">
        <w:rPr>
          <w:sz w:val="28"/>
          <w:szCs w:val="28"/>
        </w:rPr>
        <w:t>7</w:t>
      </w:r>
      <w:r w:rsidRPr="00D218CB">
        <w:rPr>
          <w:sz w:val="28"/>
          <w:szCs w:val="28"/>
        </w:rPr>
        <w:t>].</w:t>
      </w:r>
    </w:p>
    <w:p w14:paraId="440B5E76" w14:textId="449D61C8" w:rsidR="00D218CB" w:rsidRPr="00D218CB" w:rsidRDefault="00D218CB" w:rsidP="003F7287">
      <w:pPr>
        <w:ind w:firstLine="708"/>
        <w:jc w:val="both"/>
        <w:rPr>
          <w:sz w:val="28"/>
          <w:szCs w:val="28"/>
        </w:rPr>
      </w:pPr>
      <w:r w:rsidRPr="00D218CB">
        <w:rPr>
          <w:sz w:val="28"/>
          <w:szCs w:val="28"/>
        </w:rPr>
        <w:t>Особую значимость метод имеет для условий Каражанбаса, где высоковязкая нефть, низкая естественная температура пласта (20–25 °С) и ограниченная эффективность паротепловых методов (CSS) создают значительные трудности при добыче. В отличие от паротеплового воздействия, при котором часть тепла теряется в стволе скважины и обсадной колонне, ТГХВ обеспечивает генерацию тепловой энергии непосредственно внутри пласта, что существенно увеличивает радиус прогрева и эффективность обработки. Более того, совместное применение ТГХВ с циклической паротепловой обработкой позволяет уменьшить расход пара на 20–30 %, увеличить радиус прогретой зоны и повысить коэффициент нефтеотдачи [</w:t>
      </w:r>
      <w:r w:rsidR="009116AD">
        <w:rPr>
          <w:sz w:val="28"/>
          <w:szCs w:val="28"/>
        </w:rPr>
        <w:t>4</w:t>
      </w:r>
      <w:r w:rsidR="00FC1E4C">
        <w:rPr>
          <w:sz w:val="28"/>
          <w:szCs w:val="28"/>
        </w:rPr>
        <w:t>6</w:t>
      </w:r>
      <w:r w:rsidR="009116AD">
        <w:rPr>
          <w:sz w:val="28"/>
          <w:szCs w:val="28"/>
        </w:rPr>
        <w:t>-4</w:t>
      </w:r>
      <w:r w:rsidR="00FC1E4C">
        <w:rPr>
          <w:sz w:val="28"/>
          <w:szCs w:val="28"/>
        </w:rPr>
        <w:t>8</w:t>
      </w:r>
      <w:r w:rsidRPr="00D218CB">
        <w:rPr>
          <w:sz w:val="28"/>
          <w:szCs w:val="28"/>
        </w:rPr>
        <w:t>].</w:t>
      </w:r>
    </w:p>
    <w:p w14:paraId="70B0E833" w14:textId="6AFBD9EB" w:rsidR="00D218CB" w:rsidRPr="00D218CB" w:rsidRDefault="00D218CB" w:rsidP="003F7287">
      <w:pPr>
        <w:ind w:firstLine="708"/>
        <w:jc w:val="both"/>
        <w:rPr>
          <w:sz w:val="28"/>
          <w:szCs w:val="28"/>
        </w:rPr>
      </w:pPr>
      <w:r w:rsidRPr="00D218CB">
        <w:rPr>
          <w:sz w:val="28"/>
          <w:szCs w:val="28"/>
        </w:rPr>
        <w:t>Продукты реакции — оксид алюминия и водород — экологически безопасны; отсутствие токсичных побочных соединений делает технологию привлекательной с экологической точки зрения. Высокая энергоёмкость реакции, локальность теплового воздействия и возможность интеграции в существующие схемы разработки обеспечивают высокую технологическую и экономическую эффективность метода.</w:t>
      </w:r>
    </w:p>
    <w:p w14:paraId="4C4B0A02" w14:textId="51B23503" w:rsidR="009A719B" w:rsidRDefault="009116AD" w:rsidP="003F7287">
      <w:pPr>
        <w:ind w:firstLine="708"/>
        <w:jc w:val="both"/>
        <w:rPr>
          <w:sz w:val="28"/>
          <w:szCs w:val="28"/>
        </w:rPr>
      </w:pPr>
      <w:r>
        <w:rPr>
          <w:sz w:val="28"/>
          <w:szCs w:val="28"/>
        </w:rPr>
        <w:t>Т</w:t>
      </w:r>
      <w:r w:rsidR="00D218CB" w:rsidRPr="00D218CB">
        <w:rPr>
          <w:sz w:val="28"/>
          <w:szCs w:val="28"/>
        </w:rPr>
        <w:t>ехнология ТГХВ является одним из наиболее перспективных направлений повышения нефтеотдачи пластов с высоковязкой нефтью. Комплексное термогазохимическое воздействие способствует восстановлению фильтрационных характеристик призабойной зоны, снижению вязкости нефти, увеличению подвижности флюидов и росту дебитов добывающих скважин. Это позволяет рассматривать ТГХВ как ключевой элемент в системе современных методов разработки месторождений тяжёлой нефти Казахстана.</w:t>
      </w:r>
    </w:p>
    <w:p w14:paraId="3BC22FCF" w14:textId="68B6B769" w:rsidR="00FE6069" w:rsidRDefault="00FE6069" w:rsidP="003F7287">
      <w:pPr>
        <w:ind w:firstLine="708"/>
        <w:jc w:val="both"/>
        <w:rPr>
          <w:sz w:val="28"/>
          <w:szCs w:val="28"/>
        </w:rPr>
      </w:pPr>
      <w:r w:rsidRPr="00FE6069">
        <w:rPr>
          <w:sz w:val="28"/>
          <w:szCs w:val="28"/>
        </w:rPr>
        <w:t>Следует отметить, что эффективность термогазохимического воздействия во многом определяется инженерным состоянием скважины. При наличии дефектов цементного кольца и межколонных перетоков часть тепловой энергии и газообразных продуктов реакции может уходить в заколонное пространство, что снижает эффективность воздействия на пласт. Кроме того, конструктивные ограничения скважины и условия доставки реагента в призабойную зону оказывают существенное влияние на реализацию технологии.</w:t>
      </w:r>
    </w:p>
    <w:p w14:paraId="0CEEEBA4" w14:textId="77777777" w:rsidR="00950D1C" w:rsidRPr="00950D1C" w:rsidRDefault="00950D1C" w:rsidP="00950D1C">
      <w:pPr>
        <w:ind w:firstLine="708"/>
        <w:jc w:val="both"/>
        <w:rPr>
          <w:sz w:val="28"/>
          <w:szCs w:val="28"/>
        </w:rPr>
      </w:pPr>
      <w:r w:rsidRPr="00950D1C">
        <w:rPr>
          <w:sz w:val="28"/>
          <w:szCs w:val="28"/>
        </w:rPr>
        <w:t>Вместе с тем, несмотря на значительный потенциал термогазохимических технологий на основе многокомпонентных алюминиевых сплавов, их практическое применение сопровождается рядом технологических и инженерных ограничений.</w:t>
      </w:r>
    </w:p>
    <w:p w14:paraId="44D2A561" w14:textId="7E5284F5" w:rsidR="00950D1C" w:rsidRPr="00950D1C" w:rsidRDefault="00950D1C" w:rsidP="00950D1C">
      <w:pPr>
        <w:ind w:firstLine="708"/>
        <w:jc w:val="both"/>
        <w:rPr>
          <w:sz w:val="28"/>
          <w:szCs w:val="28"/>
        </w:rPr>
      </w:pPr>
      <w:r w:rsidRPr="00950D1C">
        <w:rPr>
          <w:sz w:val="28"/>
          <w:szCs w:val="28"/>
        </w:rPr>
        <w:t>Одной из ключевых проблем является сложность управления скоростью протекания реакции. При неконтролируемом контакте сплава с водой возможно интенсивное тепловыделение и локальное повышение давления, что может привести к неравномерному воздействию на пласт и рискам для скважинного оборудования [</w:t>
      </w:r>
      <w:r w:rsidR="00FC1E4C">
        <w:rPr>
          <w:sz w:val="28"/>
          <w:szCs w:val="28"/>
        </w:rPr>
        <w:t>50</w:t>
      </w:r>
      <w:r w:rsidRPr="00950D1C">
        <w:rPr>
          <w:sz w:val="28"/>
          <w:szCs w:val="28"/>
        </w:rPr>
        <w:t>].</w:t>
      </w:r>
    </w:p>
    <w:p w14:paraId="601F59EC" w14:textId="02B0379A" w:rsidR="00950D1C" w:rsidRPr="00950D1C" w:rsidRDefault="00950D1C" w:rsidP="00950D1C">
      <w:pPr>
        <w:ind w:firstLine="708"/>
        <w:jc w:val="both"/>
        <w:rPr>
          <w:sz w:val="28"/>
          <w:szCs w:val="28"/>
        </w:rPr>
      </w:pPr>
      <w:r w:rsidRPr="00950D1C">
        <w:rPr>
          <w:sz w:val="28"/>
          <w:szCs w:val="28"/>
        </w:rPr>
        <w:lastRenderedPageBreak/>
        <w:t>Дополнительным ограничением является зависимость эффективности процесса от наличия пластовой воды. В условиях низкой водонасыщенности или при неравномерном распределении воды в поровом пространстве реакция может протекать нестабильно, что снижает общий тепловой эффект и эффективность воздействия [</w:t>
      </w:r>
      <w:r w:rsidR="00FC1E4C">
        <w:rPr>
          <w:sz w:val="28"/>
          <w:szCs w:val="28"/>
        </w:rPr>
        <w:t>50</w:t>
      </w:r>
      <w:r w:rsidRPr="00950D1C">
        <w:rPr>
          <w:sz w:val="28"/>
          <w:szCs w:val="28"/>
        </w:rPr>
        <w:t>].</w:t>
      </w:r>
    </w:p>
    <w:p w14:paraId="2DC98ADA" w14:textId="5F65DD33" w:rsidR="00950D1C" w:rsidRPr="00950D1C" w:rsidRDefault="00950D1C" w:rsidP="00950D1C">
      <w:pPr>
        <w:ind w:firstLine="708"/>
        <w:jc w:val="both"/>
        <w:rPr>
          <w:sz w:val="28"/>
          <w:szCs w:val="28"/>
        </w:rPr>
      </w:pPr>
      <w:r w:rsidRPr="00950D1C">
        <w:rPr>
          <w:sz w:val="28"/>
          <w:szCs w:val="28"/>
        </w:rPr>
        <w:t>Существенное влияние оказывает также инженерное состояние скважины. При наличии дефектов цементного кольца и межколонных перетоков часть тепловой энергии и газообразных продуктов реакции может уходить в заколонное пространство, что приводит к снижению эффективности обработки и ухудшению её технологических показателей [</w:t>
      </w:r>
      <w:r w:rsidR="00FC1E4C">
        <w:rPr>
          <w:sz w:val="28"/>
          <w:szCs w:val="28"/>
        </w:rPr>
        <w:t>51</w:t>
      </w:r>
      <w:r w:rsidRPr="00950D1C">
        <w:rPr>
          <w:sz w:val="28"/>
          <w:szCs w:val="28"/>
        </w:rPr>
        <w:t>].</w:t>
      </w:r>
    </w:p>
    <w:p w14:paraId="27E0980D" w14:textId="77777777" w:rsidR="00950D1C" w:rsidRPr="00950D1C" w:rsidRDefault="00950D1C" w:rsidP="00950D1C">
      <w:pPr>
        <w:ind w:firstLine="708"/>
        <w:jc w:val="both"/>
        <w:rPr>
          <w:sz w:val="28"/>
          <w:szCs w:val="28"/>
        </w:rPr>
      </w:pPr>
      <w:r w:rsidRPr="00950D1C">
        <w:rPr>
          <w:sz w:val="28"/>
          <w:szCs w:val="28"/>
        </w:rPr>
        <w:t>Кроме того, остаются вопросы, связанные с обеспечением равномерной доставки реагента в призабойную зону пласта. При традиционных способах закачки возможно образование локальных зон концентрации сплава, что приводит к неравномерному прогреву и снижению охвата воздействия.</w:t>
      </w:r>
    </w:p>
    <w:p w14:paraId="4D3052E3" w14:textId="6E35EFCE" w:rsidR="00950D1C" w:rsidRDefault="00950D1C" w:rsidP="00950D1C">
      <w:pPr>
        <w:ind w:firstLine="708"/>
        <w:jc w:val="both"/>
        <w:rPr>
          <w:sz w:val="28"/>
          <w:szCs w:val="28"/>
        </w:rPr>
      </w:pPr>
      <w:r w:rsidRPr="00950D1C">
        <w:rPr>
          <w:sz w:val="28"/>
          <w:szCs w:val="28"/>
        </w:rPr>
        <w:t>Таким образом, несмотря на высокую потенциальную эффективность термогазохимических методов, их промышленное применение требует разработки управляемых систем доставки реагента и контроля параметров процесса, обеспечивающих локализацию и равномерность воздействия в продуктивном интервале.</w:t>
      </w:r>
    </w:p>
    <w:p w14:paraId="5D22ED17" w14:textId="522E16DF" w:rsidR="00FE6069" w:rsidRDefault="009A719B" w:rsidP="003F7287">
      <w:pPr>
        <w:ind w:firstLine="708"/>
        <w:jc w:val="both"/>
        <w:rPr>
          <w:sz w:val="28"/>
          <w:szCs w:val="28"/>
        </w:rPr>
      </w:pPr>
      <w:r w:rsidRPr="009A719B">
        <w:rPr>
          <w:sz w:val="28"/>
          <w:szCs w:val="28"/>
        </w:rPr>
        <w:t>Таким образом, применение многокомпонентных алюминиевых сплавов в сочетании с паротепловыми методами разработки открывает новое направление в интенсификации добычи высоковязкой нефти, обеспечивая локальное термо</w:t>
      </w:r>
      <w:r w:rsidR="00E002D6">
        <w:rPr>
          <w:sz w:val="28"/>
          <w:szCs w:val="28"/>
        </w:rPr>
        <w:t>газ</w:t>
      </w:r>
      <w:r w:rsidRPr="009A719B">
        <w:rPr>
          <w:sz w:val="28"/>
          <w:szCs w:val="28"/>
        </w:rPr>
        <w:t xml:space="preserve">охимическое воздействие в продуктивном пласте. Однако для повышения эффективности технологии требуется создание устойчивой системы доставки сплава к забою скважины, обеспечивающей его дозированную подачу и равномерное распределение по перфорационному интервалу. </w:t>
      </w:r>
    </w:p>
    <w:p w14:paraId="65DE9B51" w14:textId="44A73181" w:rsidR="009A719B" w:rsidRDefault="009A719B" w:rsidP="003F7287">
      <w:pPr>
        <w:ind w:firstLine="708"/>
        <w:jc w:val="both"/>
        <w:rPr>
          <w:sz w:val="28"/>
          <w:szCs w:val="28"/>
        </w:rPr>
      </w:pPr>
      <w:r w:rsidRPr="009A719B">
        <w:rPr>
          <w:sz w:val="28"/>
          <w:szCs w:val="28"/>
        </w:rPr>
        <w:t>В этой связи особый интерес представляет разработка скважинного модуля непрерывной нормированной подачи многокомпонентного сплава алюминия, что позволит значительно расширить область применения метода и обеспечить его интеграцию в существующие схемы теплового воздействия. Данное направление рассматривается в следующей главе.</w:t>
      </w:r>
    </w:p>
    <w:p w14:paraId="51D3335B" w14:textId="77777777" w:rsidR="0062732F" w:rsidRPr="009A719B" w:rsidRDefault="0062732F" w:rsidP="003F7287">
      <w:pPr>
        <w:ind w:firstLine="708"/>
        <w:jc w:val="both"/>
        <w:rPr>
          <w:sz w:val="28"/>
          <w:szCs w:val="28"/>
        </w:rPr>
      </w:pPr>
    </w:p>
    <w:p w14:paraId="7AF66358" w14:textId="1330ABED" w:rsidR="005C0A1B" w:rsidRPr="00B415CC" w:rsidRDefault="0062732F" w:rsidP="002813B7">
      <w:pPr>
        <w:pStyle w:val="a7"/>
        <w:numPr>
          <w:ilvl w:val="1"/>
          <w:numId w:val="7"/>
        </w:numPr>
        <w:spacing w:after="0" w:line="240" w:lineRule="auto"/>
        <w:jc w:val="both"/>
        <w:outlineLvl w:val="1"/>
        <w:rPr>
          <w:b/>
          <w:sz w:val="28"/>
          <w:szCs w:val="28"/>
        </w:rPr>
      </w:pPr>
      <w:bookmarkStart w:id="31" w:name="_Toc226573911"/>
      <w:r w:rsidRPr="0062732F">
        <w:rPr>
          <w:b/>
          <w:sz w:val="28"/>
          <w:szCs w:val="28"/>
        </w:rPr>
        <w:t>Инженерн</w:t>
      </w:r>
      <w:r w:rsidR="00972F1D">
        <w:rPr>
          <w:b/>
          <w:sz w:val="28"/>
          <w:szCs w:val="28"/>
        </w:rPr>
        <w:t>ая концепция системы н</w:t>
      </w:r>
      <w:r w:rsidRPr="0062732F">
        <w:rPr>
          <w:b/>
          <w:sz w:val="28"/>
          <w:szCs w:val="28"/>
        </w:rPr>
        <w:t>епрерывной доставки многокомпонентного сплава в призабойную зону</w:t>
      </w:r>
      <w:bookmarkEnd w:id="31"/>
    </w:p>
    <w:p w14:paraId="087E25F9" w14:textId="77777777" w:rsidR="0062732F" w:rsidRDefault="0062732F" w:rsidP="003F7287">
      <w:pPr>
        <w:ind w:firstLine="708"/>
        <w:jc w:val="both"/>
        <w:rPr>
          <w:sz w:val="28"/>
          <w:szCs w:val="28"/>
        </w:rPr>
      </w:pPr>
    </w:p>
    <w:p w14:paraId="24DBDE4D" w14:textId="356992A7" w:rsidR="00950D1C" w:rsidRDefault="00950D1C" w:rsidP="00B415CC">
      <w:pPr>
        <w:ind w:firstLine="708"/>
        <w:jc w:val="both"/>
        <w:rPr>
          <w:sz w:val="28"/>
          <w:szCs w:val="28"/>
        </w:rPr>
      </w:pPr>
      <w:r w:rsidRPr="00950D1C">
        <w:rPr>
          <w:sz w:val="28"/>
          <w:szCs w:val="28"/>
        </w:rPr>
        <w:t xml:space="preserve">Для практической реализации термогазохимического воздействия с использованием многокомпонентных алюминиевых сплавов ключевым является обеспечение управляемой и равномерной доставки реагента непосредственно в призабойную зону пласта. В отличие от традиционных технологий, основанных на разовой закачке реагентов, применение многокомпонентного сплава требует дозированной подачи материала с контролем скорости реакции, локализации тепловыделения и времени воздействия. Отсутствие такой системы приводит к неравномерному </w:t>
      </w:r>
      <w:r w:rsidRPr="00950D1C">
        <w:rPr>
          <w:sz w:val="28"/>
          <w:szCs w:val="28"/>
        </w:rPr>
        <w:lastRenderedPageBreak/>
        <w:t>распределению реагента, локальному перегреву, снижению охвата пласта и уменьшению технологической эффективности обработки.</w:t>
      </w:r>
    </w:p>
    <w:p w14:paraId="7ABB77E5" w14:textId="2E2BE0C5" w:rsidR="00360BA1" w:rsidRPr="00360BA1" w:rsidRDefault="00360BA1" w:rsidP="00B415CC">
      <w:pPr>
        <w:ind w:firstLine="708"/>
        <w:jc w:val="both"/>
        <w:rPr>
          <w:sz w:val="28"/>
          <w:szCs w:val="28"/>
        </w:rPr>
      </w:pPr>
      <w:r w:rsidRPr="00360BA1">
        <w:rPr>
          <w:sz w:val="28"/>
          <w:szCs w:val="28"/>
        </w:rPr>
        <w:t>Разработка подобной системы должна учитывать следующие требования:</w:t>
      </w:r>
    </w:p>
    <w:p w14:paraId="42A8FDA3" w14:textId="77777777" w:rsidR="00950D1C" w:rsidRDefault="00950D1C" w:rsidP="003F7287">
      <w:pPr>
        <w:pStyle w:val="a7"/>
        <w:numPr>
          <w:ilvl w:val="0"/>
          <w:numId w:val="10"/>
        </w:numPr>
        <w:spacing w:after="0" w:line="240" w:lineRule="auto"/>
        <w:jc w:val="both"/>
        <w:rPr>
          <w:sz w:val="28"/>
          <w:szCs w:val="28"/>
        </w:rPr>
      </w:pPr>
      <w:r w:rsidRPr="00950D1C">
        <w:rPr>
          <w:sz w:val="28"/>
          <w:szCs w:val="28"/>
        </w:rPr>
        <w:t>обеспечение дозированной и управляемой подачи реагента на забой;</w:t>
      </w:r>
    </w:p>
    <w:p w14:paraId="39F5BE73" w14:textId="6C8B9A3D" w:rsidR="00360BA1" w:rsidRPr="00360BA1" w:rsidRDefault="00360BA1" w:rsidP="003F7287">
      <w:pPr>
        <w:pStyle w:val="a7"/>
        <w:numPr>
          <w:ilvl w:val="0"/>
          <w:numId w:val="10"/>
        </w:numPr>
        <w:spacing w:after="0" w:line="240" w:lineRule="auto"/>
        <w:jc w:val="both"/>
        <w:rPr>
          <w:sz w:val="28"/>
          <w:szCs w:val="28"/>
        </w:rPr>
      </w:pPr>
      <w:r w:rsidRPr="00360BA1">
        <w:rPr>
          <w:sz w:val="28"/>
          <w:szCs w:val="28"/>
        </w:rPr>
        <w:t>защита ГРВ от контакта с жидкостной и газовой средой при транспортировке;</w:t>
      </w:r>
    </w:p>
    <w:p w14:paraId="1D87ECA6" w14:textId="644CABC0" w:rsidR="00360BA1" w:rsidRPr="00360BA1" w:rsidRDefault="00360BA1" w:rsidP="003F7287">
      <w:pPr>
        <w:pStyle w:val="a7"/>
        <w:numPr>
          <w:ilvl w:val="0"/>
          <w:numId w:val="10"/>
        </w:numPr>
        <w:spacing w:after="0" w:line="240" w:lineRule="auto"/>
        <w:jc w:val="both"/>
        <w:rPr>
          <w:sz w:val="28"/>
          <w:szCs w:val="28"/>
        </w:rPr>
      </w:pPr>
      <w:r w:rsidRPr="00360BA1">
        <w:rPr>
          <w:sz w:val="28"/>
          <w:szCs w:val="28"/>
        </w:rPr>
        <w:t>возможность точного расчёта дозы подаваемого материала во времени;</w:t>
      </w:r>
    </w:p>
    <w:p w14:paraId="2D3AA7EB" w14:textId="576A3F56" w:rsidR="00360BA1" w:rsidRPr="00360BA1" w:rsidRDefault="00360BA1" w:rsidP="003F7287">
      <w:pPr>
        <w:pStyle w:val="a7"/>
        <w:numPr>
          <w:ilvl w:val="0"/>
          <w:numId w:val="10"/>
        </w:numPr>
        <w:spacing w:after="0" w:line="240" w:lineRule="auto"/>
        <w:jc w:val="both"/>
        <w:rPr>
          <w:sz w:val="28"/>
          <w:szCs w:val="28"/>
        </w:rPr>
      </w:pPr>
      <w:r w:rsidRPr="00360BA1">
        <w:rPr>
          <w:sz w:val="28"/>
          <w:szCs w:val="28"/>
        </w:rPr>
        <w:t>наличие обратной связи для автоматического контроля параметров подачи [</w:t>
      </w:r>
      <w:r w:rsidR="001B244E">
        <w:rPr>
          <w:sz w:val="28"/>
          <w:szCs w:val="28"/>
        </w:rPr>
        <w:t>5</w:t>
      </w:r>
      <w:r w:rsidR="00E17862">
        <w:rPr>
          <w:sz w:val="28"/>
          <w:szCs w:val="28"/>
        </w:rPr>
        <w:t>2</w:t>
      </w:r>
      <w:r w:rsidRPr="00360BA1">
        <w:rPr>
          <w:sz w:val="28"/>
          <w:szCs w:val="28"/>
        </w:rPr>
        <w:t>].</w:t>
      </w:r>
    </w:p>
    <w:p w14:paraId="3E48ADC0" w14:textId="2B0235C5" w:rsidR="00360BA1" w:rsidRPr="00360BA1" w:rsidRDefault="00950D1C" w:rsidP="00950D1C">
      <w:pPr>
        <w:ind w:firstLine="708"/>
        <w:jc w:val="both"/>
        <w:rPr>
          <w:sz w:val="28"/>
          <w:szCs w:val="28"/>
        </w:rPr>
      </w:pPr>
      <w:r w:rsidRPr="00950D1C">
        <w:rPr>
          <w:sz w:val="28"/>
          <w:szCs w:val="28"/>
        </w:rPr>
        <w:t>В качестве базового принципа доставки реагента предлагается использование пневмотранспортной системы, обеспечивающей перемещение сыпучего материала потоком сжатого воздуха. Такой подход позволяет реализовать герметичную, дозированную и управляемую подачу сплава в заданный интервал скважины. Пневматическая транспортировка отличается устойчивостью к агрессивным средам, возможностью автоматизации и регулирования расхода подаваемого материала, что делает её перспективной для применения в скважинных условиях</w:t>
      </w:r>
      <w:r>
        <w:rPr>
          <w:sz w:val="28"/>
          <w:szCs w:val="28"/>
        </w:rPr>
        <w:t xml:space="preserve"> </w:t>
      </w:r>
      <w:r w:rsidR="00972F1D" w:rsidRPr="00972F1D">
        <w:rPr>
          <w:sz w:val="28"/>
          <w:szCs w:val="28"/>
        </w:rPr>
        <w:t>[</w:t>
      </w:r>
      <w:r w:rsidR="00E17862">
        <w:rPr>
          <w:sz w:val="28"/>
          <w:szCs w:val="28"/>
        </w:rPr>
        <w:t>53</w:t>
      </w:r>
      <w:r w:rsidR="00972F1D" w:rsidRPr="00972F1D">
        <w:rPr>
          <w:sz w:val="28"/>
          <w:szCs w:val="28"/>
        </w:rPr>
        <w:t>].</w:t>
      </w:r>
    </w:p>
    <w:p w14:paraId="241AF9AC" w14:textId="709BFE42" w:rsidR="00972F1D" w:rsidRDefault="00950D1C" w:rsidP="00950D1C">
      <w:pPr>
        <w:ind w:firstLine="708"/>
        <w:jc w:val="both"/>
        <w:rPr>
          <w:sz w:val="28"/>
          <w:szCs w:val="28"/>
        </w:rPr>
      </w:pPr>
      <w:r w:rsidRPr="00950D1C">
        <w:rPr>
          <w:sz w:val="28"/>
          <w:szCs w:val="28"/>
        </w:rPr>
        <w:t>Функцию подачи реагента в предлагаемой системе выполняет пневмокамерный узел, обеспечивающий порционную или непрерывную транспортировку сыпучего материала в потоковой линии под действием перепада давления</w:t>
      </w:r>
      <w:r w:rsidR="00972F1D" w:rsidRPr="00972F1D">
        <w:rPr>
          <w:sz w:val="28"/>
          <w:szCs w:val="28"/>
        </w:rPr>
        <w:t xml:space="preserve"> [</w:t>
      </w:r>
      <w:r w:rsidR="00E17862">
        <w:rPr>
          <w:sz w:val="28"/>
          <w:szCs w:val="28"/>
        </w:rPr>
        <w:t>54</w:t>
      </w:r>
      <w:r w:rsidR="00972F1D" w:rsidRPr="00972F1D">
        <w:rPr>
          <w:sz w:val="28"/>
          <w:szCs w:val="28"/>
        </w:rPr>
        <w:t>].</w:t>
      </w:r>
    </w:p>
    <w:p w14:paraId="0EFAACBB" w14:textId="6DA4CAD2" w:rsidR="00360BA1" w:rsidRPr="00950D1C" w:rsidRDefault="00950D1C" w:rsidP="00950D1C">
      <w:pPr>
        <w:ind w:firstLine="708"/>
        <w:jc w:val="both"/>
        <w:rPr>
          <w:sz w:val="28"/>
          <w:szCs w:val="28"/>
        </w:rPr>
      </w:pPr>
      <w:r w:rsidRPr="00950D1C">
        <w:rPr>
          <w:sz w:val="28"/>
          <w:szCs w:val="28"/>
        </w:rPr>
        <w:t>Отличительной особенностью предлагаемого подхода является переход от разовых обработок к режиму управляемого воздействия на пласт. Регулирование расхода подаваемого сплава и возможность контроля параметров процесса создают условия для более равномерного распределения реагента по интервалу перфорации и стабилизации теплогазохимической реакции в призабойной зоне</w:t>
      </w:r>
      <w:r w:rsidR="00360BA1" w:rsidRPr="00972F1D">
        <w:rPr>
          <w:sz w:val="28"/>
          <w:szCs w:val="28"/>
        </w:rPr>
        <w:t xml:space="preserve"> [</w:t>
      </w:r>
      <w:r w:rsidR="001B244E">
        <w:rPr>
          <w:sz w:val="28"/>
          <w:szCs w:val="28"/>
        </w:rPr>
        <w:t>5</w:t>
      </w:r>
      <w:r w:rsidR="00E17862">
        <w:rPr>
          <w:sz w:val="28"/>
          <w:szCs w:val="28"/>
        </w:rPr>
        <w:t>2</w:t>
      </w:r>
      <w:r w:rsidR="00360BA1" w:rsidRPr="00972F1D">
        <w:rPr>
          <w:sz w:val="28"/>
          <w:szCs w:val="28"/>
        </w:rPr>
        <w:t>].</w:t>
      </w:r>
    </w:p>
    <w:p w14:paraId="45512839" w14:textId="73096D61" w:rsidR="00950D1C" w:rsidRDefault="00950D1C" w:rsidP="003F7287">
      <w:pPr>
        <w:ind w:firstLine="708"/>
        <w:jc w:val="both"/>
        <w:rPr>
          <w:sz w:val="28"/>
          <w:szCs w:val="28"/>
        </w:rPr>
      </w:pPr>
      <w:r w:rsidRPr="00950D1C">
        <w:rPr>
          <w:sz w:val="28"/>
          <w:szCs w:val="28"/>
        </w:rPr>
        <w:t>Предлагаемая система подачи адаптирована к условиям нефтедобычи, где требуется компактность оборудования, герметичность транспортировки и устойчивость к воздействию агрессивной среды. В отличие от стандартных промышленных схем пневмотранспорта, в рассматриваемом случае система должна обеспечивать адресную доставку реагента в ограниченный интервал скважины при соблюдении требований технологической безопасности.</w:t>
      </w:r>
    </w:p>
    <w:p w14:paraId="4BB61614" w14:textId="572A3F01" w:rsidR="00454D15" w:rsidRDefault="00454D15" w:rsidP="003F7287">
      <w:pPr>
        <w:ind w:firstLine="708"/>
        <w:jc w:val="both"/>
        <w:rPr>
          <w:sz w:val="28"/>
          <w:szCs w:val="28"/>
        </w:rPr>
      </w:pPr>
      <w:r w:rsidRPr="00454D15">
        <w:rPr>
          <w:sz w:val="28"/>
          <w:szCs w:val="28"/>
        </w:rPr>
        <w:t>Предлагаемая система обеспечивает переход от разовых термогазохимических обработок к режиму управляемого и нормированного воздействия на пласт. Это является принципиально важным отличием технологии, поскольку позволяет регулировать подачу сплава во времени и, следовательно, управлять интенсивностью теплового и газодинамического воздействия в призабойной зоне.</w:t>
      </w:r>
    </w:p>
    <w:p w14:paraId="3205EC70" w14:textId="6605C463" w:rsidR="00454D15" w:rsidRDefault="00454D15" w:rsidP="003F7287">
      <w:pPr>
        <w:ind w:firstLine="708"/>
        <w:jc w:val="both"/>
        <w:rPr>
          <w:sz w:val="28"/>
          <w:szCs w:val="28"/>
        </w:rPr>
      </w:pPr>
      <w:r w:rsidRPr="00454D15">
        <w:rPr>
          <w:sz w:val="28"/>
          <w:szCs w:val="28"/>
        </w:rPr>
        <w:t>Преимуществами низконапорной пневмосистемы являются конструктивная простота, возможность автоматизации процесса, отсутствие значительных вибрационных нагрузок и обеспечение достаточно равномерной подачи реагента в транспортную линию.</w:t>
      </w:r>
    </w:p>
    <w:p w14:paraId="664BDAB4" w14:textId="77777777" w:rsidR="00454D15" w:rsidRDefault="00454D15" w:rsidP="003F7287">
      <w:pPr>
        <w:ind w:firstLine="708"/>
        <w:jc w:val="both"/>
        <w:rPr>
          <w:sz w:val="28"/>
          <w:szCs w:val="28"/>
        </w:rPr>
      </w:pPr>
      <w:r w:rsidRPr="00454D15">
        <w:rPr>
          <w:sz w:val="28"/>
          <w:szCs w:val="28"/>
        </w:rPr>
        <w:lastRenderedPageBreak/>
        <w:t>Выбор конфигурации системы подачи определяется гранулометрическим составом сплава, его насыпной плотностью, склонностью к слёживаемости, а также протяжённостью и геометрией транспортного канала.</w:t>
      </w:r>
    </w:p>
    <w:p w14:paraId="5C8CF581" w14:textId="2A386176" w:rsidR="00454D15" w:rsidRDefault="00454D15" w:rsidP="003F7287">
      <w:pPr>
        <w:jc w:val="both"/>
        <w:rPr>
          <w:sz w:val="28"/>
          <w:szCs w:val="28"/>
        </w:rPr>
      </w:pPr>
      <w:r w:rsidRPr="00454D15">
        <w:rPr>
          <w:sz w:val="28"/>
          <w:szCs w:val="28"/>
        </w:rPr>
        <w:t xml:space="preserve">По сравнению с механическими способами транспортировки пневматическая система обеспечивает более высокую герметичность процесса, удобство автоматизации, возможность компоновки в ограниченном пространстве и снижение риска загрязнения оборудования продуктами реагента </w:t>
      </w:r>
      <w:r w:rsidRPr="00374BCF">
        <w:rPr>
          <w:sz w:val="28"/>
          <w:szCs w:val="28"/>
        </w:rPr>
        <w:t>[</w:t>
      </w:r>
      <w:r>
        <w:rPr>
          <w:sz w:val="28"/>
          <w:szCs w:val="28"/>
        </w:rPr>
        <w:t>5</w:t>
      </w:r>
      <w:r w:rsidR="00E17862">
        <w:rPr>
          <w:sz w:val="28"/>
          <w:szCs w:val="28"/>
        </w:rPr>
        <w:t>5</w:t>
      </w:r>
      <w:r>
        <w:rPr>
          <w:sz w:val="28"/>
          <w:szCs w:val="28"/>
        </w:rPr>
        <w:t>-5</w:t>
      </w:r>
      <w:r w:rsidR="00E17862">
        <w:rPr>
          <w:sz w:val="28"/>
          <w:szCs w:val="28"/>
        </w:rPr>
        <w:t>6</w:t>
      </w:r>
      <w:r w:rsidRPr="00374BCF">
        <w:rPr>
          <w:sz w:val="28"/>
          <w:szCs w:val="28"/>
        </w:rPr>
        <w:t>].</w:t>
      </w:r>
    </w:p>
    <w:p w14:paraId="0FD563B8" w14:textId="77777777" w:rsidR="00454D15" w:rsidRDefault="00454D15" w:rsidP="003F7287">
      <w:pPr>
        <w:ind w:firstLine="360"/>
        <w:jc w:val="both"/>
        <w:rPr>
          <w:sz w:val="28"/>
          <w:szCs w:val="28"/>
        </w:rPr>
      </w:pPr>
      <w:r w:rsidRPr="00454D15">
        <w:rPr>
          <w:sz w:val="28"/>
          <w:szCs w:val="28"/>
        </w:rPr>
        <w:t>Важным элементом дальнейшего развития системы является её интеграция со средствами контроля температуры, давления и расхода, что позволит повысить управляемость воздействия и обеспечить корректировку режима подачи реагента в зависимости от текущих условий процесса.</w:t>
      </w:r>
    </w:p>
    <w:p w14:paraId="33231D03" w14:textId="2F31429E" w:rsidR="00CA05FA" w:rsidRDefault="00CA05FA" w:rsidP="003F7287">
      <w:pPr>
        <w:ind w:firstLine="360"/>
        <w:jc w:val="both"/>
        <w:rPr>
          <w:sz w:val="28"/>
          <w:szCs w:val="28"/>
        </w:rPr>
      </w:pPr>
      <w:r w:rsidRPr="00CA05FA">
        <w:rPr>
          <w:sz w:val="28"/>
          <w:szCs w:val="28"/>
        </w:rPr>
        <w:t>На рисунке 1.4 представлена схема конструкции скважины с системой доставки реагента, включающая обсадную колонну, НКТ, капиллярную линию и зону перфорации. Данная конфигурация обеспечивает адресную подачу реагента в призабойную зону пласта.</w:t>
      </w:r>
    </w:p>
    <w:p w14:paraId="299A1A0F" w14:textId="77777777" w:rsidR="00E17862" w:rsidRDefault="00E17862" w:rsidP="003F7287">
      <w:pPr>
        <w:ind w:firstLine="360"/>
        <w:jc w:val="both"/>
        <w:rPr>
          <w:sz w:val="28"/>
          <w:szCs w:val="28"/>
        </w:rPr>
      </w:pPr>
    </w:p>
    <w:p w14:paraId="56D7E598" w14:textId="093436B3" w:rsidR="004E3C28" w:rsidRDefault="00E06C93" w:rsidP="00513080">
      <w:pPr>
        <w:ind w:firstLine="360"/>
        <w:jc w:val="center"/>
        <w:rPr>
          <w:sz w:val="28"/>
          <w:szCs w:val="28"/>
        </w:rPr>
      </w:pPr>
      <w:r w:rsidRPr="00E06C93">
        <w:rPr>
          <w:noProof/>
          <w:sz w:val="28"/>
          <w:szCs w:val="28"/>
        </w:rPr>
        <w:drawing>
          <wp:inline distT="0" distB="0" distL="0" distR="0" wp14:anchorId="371D71C2" wp14:editId="57AA1935">
            <wp:extent cx="4008946" cy="5486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012826" cy="5491710"/>
                    </a:xfrm>
                    <a:prstGeom prst="rect">
                      <a:avLst/>
                    </a:prstGeom>
                  </pic:spPr>
                </pic:pic>
              </a:graphicData>
            </a:graphic>
          </wp:inline>
        </w:drawing>
      </w:r>
    </w:p>
    <w:p w14:paraId="1FB81CB0" w14:textId="17E6843F" w:rsidR="007E01E9" w:rsidRPr="00360BA1" w:rsidRDefault="004E3C28" w:rsidP="00E17862">
      <w:pPr>
        <w:ind w:firstLine="360"/>
        <w:jc w:val="center"/>
        <w:rPr>
          <w:sz w:val="28"/>
          <w:szCs w:val="28"/>
        </w:rPr>
      </w:pPr>
      <w:r>
        <w:rPr>
          <w:sz w:val="28"/>
          <w:szCs w:val="28"/>
        </w:rPr>
        <w:t xml:space="preserve">Рисунок 1.4 - </w:t>
      </w:r>
      <w:r w:rsidR="007E01E9">
        <w:rPr>
          <w:sz w:val="28"/>
          <w:szCs w:val="28"/>
        </w:rPr>
        <w:t>С</w:t>
      </w:r>
      <w:r w:rsidR="007E01E9" w:rsidRPr="007E01E9">
        <w:rPr>
          <w:sz w:val="28"/>
          <w:szCs w:val="28"/>
        </w:rPr>
        <w:t xml:space="preserve">хема конструкции скважины </w:t>
      </w:r>
      <w:r w:rsidR="007E01E9">
        <w:rPr>
          <w:sz w:val="28"/>
          <w:szCs w:val="28"/>
        </w:rPr>
        <w:t>с системой доставки</w:t>
      </w:r>
    </w:p>
    <w:p w14:paraId="57CE813D" w14:textId="33451019" w:rsidR="00B415CC" w:rsidRDefault="00454D15" w:rsidP="00454D15">
      <w:pPr>
        <w:ind w:firstLine="708"/>
        <w:jc w:val="both"/>
        <w:rPr>
          <w:sz w:val="28"/>
          <w:szCs w:val="28"/>
        </w:rPr>
      </w:pPr>
      <w:r w:rsidRPr="00454D15">
        <w:rPr>
          <w:sz w:val="28"/>
          <w:szCs w:val="28"/>
        </w:rPr>
        <w:lastRenderedPageBreak/>
        <w:t>Следует отметить, что эффективность работы системы подачи реагента напрямую зависит от технического состояния скважины. Наличие дефектов цементного кольца, межколонных перетоков и нарушений герметичности может приводить к утечкам реагента и снижению эффективности его доставки в продуктивный интервал. Кроме того, геометрия ствола скважины, наличие каверн, песчаных пробок и отложений в НКТ оказывают влияние на устойчивость транспортировки и равномерность распределения сплава</w:t>
      </w:r>
      <w:r w:rsidR="00CA452B">
        <w:rPr>
          <w:sz w:val="28"/>
          <w:szCs w:val="28"/>
        </w:rPr>
        <w:t xml:space="preserve"> </w:t>
      </w:r>
      <w:r w:rsidR="00CA452B" w:rsidRPr="00374BCF">
        <w:rPr>
          <w:sz w:val="28"/>
          <w:szCs w:val="28"/>
        </w:rPr>
        <w:t>[</w:t>
      </w:r>
      <w:r w:rsidR="00CA452B">
        <w:rPr>
          <w:sz w:val="28"/>
          <w:szCs w:val="28"/>
        </w:rPr>
        <w:t>5</w:t>
      </w:r>
      <w:r w:rsidR="00E17862">
        <w:rPr>
          <w:sz w:val="28"/>
          <w:szCs w:val="28"/>
        </w:rPr>
        <w:t>7</w:t>
      </w:r>
      <w:r w:rsidR="00CA452B" w:rsidRPr="00374BCF">
        <w:rPr>
          <w:sz w:val="28"/>
          <w:szCs w:val="28"/>
        </w:rPr>
        <w:t>].</w:t>
      </w:r>
    </w:p>
    <w:p w14:paraId="37FBA1F2" w14:textId="1EB1A375" w:rsidR="000E2394" w:rsidRDefault="00454D15" w:rsidP="00454D15">
      <w:pPr>
        <w:ind w:firstLine="708"/>
        <w:jc w:val="both"/>
        <w:rPr>
          <w:sz w:val="28"/>
          <w:szCs w:val="28"/>
        </w:rPr>
      </w:pPr>
      <w:r w:rsidRPr="00454D15">
        <w:rPr>
          <w:sz w:val="28"/>
          <w:szCs w:val="28"/>
        </w:rPr>
        <w:t xml:space="preserve">Таким образом, разработка системы управляемой доставки многокомпонентного сплава является ключевым элементом реализации термогазохимической технологии. Её применение позволяет перейти от разовых обработок к контролируемому воздействию на призабойную зону пласта. Для обоснования эффективности такого подхода далее необходимо количественно оценить процессы теплогенерации, распространения тепла и изменения параметров пласта при взаимодействии сплава с </w:t>
      </w:r>
      <w:r w:rsidR="00372DFD">
        <w:rPr>
          <w:sz w:val="28"/>
          <w:szCs w:val="28"/>
        </w:rPr>
        <w:t xml:space="preserve">подкисленной </w:t>
      </w:r>
      <w:r w:rsidRPr="00454D15">
        <w:rPr>
          <w:sz w:val="28"/>
          <w:szCs w:val="28"/>
        </w:rPr>
        <w:t>пластовой водой.</w:t>
      </w:r>
    </w:p>
    <w:p w14:paraId="197CF0F1" w14:textId="162543FD" w:rsidR="00C82F0B" w:rsidRPr="00C82F0B" w:rsidRDefault="00C82F0B" w:rsidP="00B415CC">
      <w:pPr>
        <w:pStyle w:val="a7"/>
        <w:numPr>
          <w:ilvl w:val="1"/>
          <w:numId w:val="7"/>
        </w:numPr>
        <w:spacing w:before="240" w:after="0" w:line="240" w:lineRule="auto"/>
        <w:jc w:val="both"/>
        <w:outlineLvl w:val="1"/>
        <w:rPr>
          <w:b/>
          <w:sz w:val="28"/>
          <w:szCs w:val="28"/>
        </w:rPr>
      </w:pPr>
      <w:bookmarkStart w:id="32" w:name="_Toc215787170"/>
      <w:bookmarkStart w:id="33" w:name="_Toc226573912"/>
      <w:r w:rsidRPr="00C82F0B">
        <w:rPr>
          <w:b/>
          <w:sz w:val="28"/>
          <w:szCs w:val="28"/>
        </w:rPr>
        <w:t>Особенности бурового инжиниринга при эксплуатации скважин с высоковязкой нефтью и их влияние на выбор технологий воздействия</w:t>
      </w:r>
      <w:bookmarkEnd w:id="32"/>
      <w:bookmarkEnd w:id="33"/>
    </w:p>
    <w:p w14:paraId="1382BC42" w14:textId="13E58754" w:rsidR="00C82F0B" w:rsidRDefault="00C82F0B" w:rsidP="003F7287">
      <w:pPr>
        <w:ind w:firstLine="708"/>
        <w:jc w:val="both"/>
        <w:rPr>
          <w:sz w:val="28"/>
          <w:szCs w:val="28"/>
        </w:rPr>
      </w:pPr>
    </w:p>
    <w:p w14:paraId="287413A5" w14:textId="77777777" w:rsidR="00454D15" w:rsidRPr="00454D15" w:rsidRDefault="00454D15" w:rsidP="00454D15">
      <w:pPr>
        <w:ind w:firstLine="708"/>
        <w:jc w:val="both"/>
        <w:rPr>
          <w:sz w:val="28"/>
          <w:szCs w:val="28"/>
        </w:rPr>
      </w:pPr>
      <w:r w:rsidRPr="00454D15">
        <w:rPr>
          <w:sz w:val="28"/>
          <w:szCs w:val="28"/>
        </w:rPr>
        <w:t>Эффективность термогазохимического воздействия с использованием многокомпонентных алюминиевых сплавов в значительной степени определяется инженерным состоянием скважины и условиями её эксплуатации. В отличие от традиционных методов, где воздействие осуществляется за счёт закачки теплоносителя или реагентов, в рассматриваемой технологии ключевую роль играет локализация реакции непосредственно в призабойной зоне пласта.</w:t>
      </w:r>
    </w:p>
    <w:p w14:paraId="3A6431C6" w14:textId="11568189" w:rsidR="00604010" w:rsidRDefault="00454D15" w:rsidP="00454D15">
      <w:pPr>
        <w:ind w:firstLine="708"/>
        <w:jc w:val="both"/>
        <w:rPr>
          <w:sz w:val="28"/>
          <w:szCs w:val="28"/>
        </w:rPr>
      </w:pPr>
      <w:r w:rsidRPr="00454D15">
        <w:rPr>
          <w:sz w:val="28"/>
          <w:szCs w:val="28"/>
        </w:rPr>
        <w:t>В связи с этим любые нарушения герметичности, конструктивные дефекты или технологические ограничения могут приводить к снижению эффективности термогазохимического воздействия за счёт утечки тепла, газа и реагента за пределы продуктивного интервала</w:t>
      </w:r>
      <w:r w:rsidR="00604010" w:rsidRPr="00604010">
        <w:rPr>
          <w:sz w:val="28"/>
          <w:szCs w:val="28"/>
        </w:rPr>
        <w:t xml:space="preserve"> [</w:t>
      </w:r>
      <w:r w:rsidR="00CA452B">
        <w:rPr>
          <w:sz w:val="28"/>
          <w:szCs w:val="28"/>
        </w:rPr>
        <w:t>5</w:t>
      </w:r>
      <w:r w:rsidR="00E17862">
        <w:rPr>
          <w:sz w:val="28"/>
          <w:szCs w:val="28"/>
        </w:rPr>
        <w:t>8</w:t>
      </w:r>
      <w:r w:rsidR="00604010" w:rsidRPr="00604010">
        <w:rPr>
          <w:sz w:val="28"/>
          <w:szCs w:val="28"/>
        </w:rPr>
        <w:t>–6</w:t>
      </w:r>
      <w:r w:rsidR="00E17862">
        <w:rPr>
          <w:sz w:val="28"/>
          <w:szCs w:val="28"/>
        </w:rPr>
        <w:t>0</w:t>
      </w:r>
      <w:r w:rsidR="00604010" w:rsidRPr="00604010">
        <w:rPr>
          <w:sz w:val="28"/>
          <w:szCs w:val="28"/>
        </w:rPr>
        <w:t>].</w:t>
      </w:r>
    </w:p>
    <w:p w14:paraId="46EC734F" w14:textId="77777777" w:rsidR="00454D15" w:rsidRPr="00454D15" w:rsidRDefault="00454D15" w:rsidP="00454D15">
      <w:pPr>
        <w:ind w:firstLine="708"/>
        <w:jc w:val="both"/>
        <w:rPr>
          <w:sz w:val="28"/>
          <w:szCs w:val="28"/>
        </w:rPr>
      </w:pPr>
      <w:r w:rsidRPr="00454D15">
        <w:rPr>
          <w:sz w:val="28"/>
          <w:szCs w:val="28"/>
        </w:rPr>
        <w:t>К основным факторам бурового инжиниринга, влияющим на эффективность технологии, относятся:</w:t>
      </w:r>
    </w:p>
    <w:p w14:paraId="281D7975" w14:textId="77777777" w:rsidR="00454D15" w:rsidRPr="00454D15" w:rsidRDefault="00454D15" w:rsidP="00454D15">
      <w:pPr>
        <w:ind w:firstLine="708"/>
        <w:jc w:val="both"/>
        <w:rPr>
          <w:sz w:val="28"/>
          <w:szCs w:val="28"/>
        </w:rPr>
      </w:pPr>
      <w:r w:rsidRPr="00454D15">
        <w:rPr>
          <w:sz w:val="28"/>
          <w:szCs w:val="28"/>
        </w:rPr>
        <w:t>– состояние цементного кольца;</w:t>
      </w:r>
    </w:p>
    <w:p w14:paraId="0DC94237" w14:textId="77777777" w:rsidR="00454D15" w:rsidRPr="00454D15" w:rsidRDefault="00454D15" w:rsidP="00454D15">
      <w:pPr>
        <w:ind w:firstLine="708"/>
        <w:jc w:val="both"/>
        <w:rPr>
          <w:sz w:val="28"/>
          <w:szCs w:val="28"/>
        </w:rPr>
      </w:pPr>
      <w:r w:rsidRPr="00454D15">
        <w:rPr>
          <w:sz w:val="28"/>
          <w:szCs w:val="28"/>
        </w:rPr>
        <w:t>– наличие межколонных перетоков;</w:t>
      </w:r>
    </w:p>
    <w:p w14:paraId="7CFE011B" w14:textId="77777777" w:rsidR="00454D15" w:rsidRPr="00454D15" w:rsidRDefault="00454D15" w:rsidP="00454D15">
      <w:pPr>
        <w:ind w:firstLine="708"/>
        <w:jc w:val="both"/>
        <w:rPr>
          <w:sz w:val="28"/>
          <w:szCs w:val="28"/>
        </w:rPr>
      </w:pPr>
      <w:r w:rsidRPr="00454D15">
        <w:rPr>
          <w:sz w:val="28"/>
          <w:szCs w:val="28"/>
        </w:rPr>
        <w:t>– геометрия ствола скважины;</w:t>
      </w:r>
    </w:p>
    <w:p w14:paraId="377D73CD" w14:textId="77777777" w:rsidR="00454D15" w:rsidRPr="00454D15" w:rsidRDefault="00454D15" w:rsidP="00454D15">
      <w:pPr>
        <w:ind w:firstLine="708"/>
        <w:jc w:val="both"/>
        <w:rPr>
          <w:sz w:val="28"/>
          <w:szCs w:val="28"/>
        </w:rPr>
      </w:pPr>
      <w:r w:rsidRPr="00454D15">
        <w:rPr>
          <w:sz w:val="28"/>
          <w:szCs w:val="28"/>
        </w:rPr>
        <w:t>– наличие осложнений (песчаные пробки, каверны, отложения);</w:t>
      </w:r>
    </w:p>
    <w:p w14:paraId="62D05736" w14:textId="77777777" w:rsidR="00454D15" w:rsidRPr="00454D15" w:rsidRDefault="00454D15" w:rsidP="00454D15">
      <w:pPr>
        <w:ind w:firstLine="708"/>
        <w:jc w:val="both"/>
        <w:rPr>
          <w:sz w:val="28"/>
          <w:szCs w:val="28"/>
        </w:rPr>
      </w:pPr>
      <w:r w:rsidRPr="00454D15">
        <w:rPr>
          <w:sz w:val="28"/>
          <w:szCs w:val="28"/>
        </w:rPr>
        <w:t>– температурная стойкость оборудования;</w:t>
      </w:r>
    </w:p>
    <w:p w14:paraId="6DAEA75A" w14:textId="6A76079D" w:rsidR="00454D15" w:rsidRPr="00454D15" w:rsidRDefault="00454D15" w:rsidP="00454D15">
      <w:pPr>
        <w:ind w:firstLine="708"/>
        <w:jc w:val="both"/>
        <w:rPr>
          <w:sz w:val="28"/>
          <w:szCs w:val="28"/>
        </w:rPr>
      </w:pPr>
      <w:r w:rsidRPr="00454D15">
        <w:rPr>
          <w:sz w:val="28"/>
          <w:szCs w:val="28"/>
        </w:rPr>
        <w:t xml:space="preserve">– газовый фактор (в том числе содержание H₂S) </w:t>
      </w:r>
      <w:r w:rsidRPr="00604010">
        <w:rPr>
          <w:sz w:val="28"/>
          <w:szCs w:val="28"/>
        </w:rPr>
        <w:t>[</w:t>
      </w:r>
      <w:r>
        <w:rPr>
          <w:sz w:val="28"/>
          <w:szCs w:val="28"/>
        </w:rPr>
        <w:t>5</w:t>
      </w:r>
      <w:r w:rsidR="00E17862">
        <w:rPr>
          <w:sz w:val="28"/>
          <w:szCs w:val="28"/>
        </w:rPr>
        <w:t>8</w:t>
      </w:r>
      <w:r w:rsidRPr="00604010">
        <w:rPr>
          <w:sz w:val="28"/>
          <w:szCs w:val="28"/>
        </w:rPr>
        <w:t>–6</w:t>
      </w:r>
      <w:r w:rsidR="00E17862">
        <w:rPr>
          <w:sz w:val="28"/>
          <w:szCs w:val="28"/>
        </w:rPr>
        <w:t>0</w:t>
      </w:r>
      <w:r w:rsidRPr="00604010">
        <w:rPr>
          <w:sz w:val="28"/>
          <w:szCs w:val="28"/>
        </w:rPr>
        <w:t>]</w:t>
      </w:r>
      <w:r w:rsidRPr="00454D15">
        <w:rPr>
          <w:sz w:val="28"/>
          <w:szCs w:val="28"/>
        </w:rPr>
        <w:t>.</w:t>
      </w:r>
    </w:p>
    <w:p w14:paraId="52A589AB" w14:textId="397B904E" w:rsidR="00454D15" w:rsidRDefault="00454D15" w:rsidP="00454D15">
      <w:pPr>
        <w:ind w:firstLine="708"/>
        <w:jc w:val="both"/>
        <w:rPr>
          <w:sz w:val="28"/>
          <w:szCs w:val="28"/>
        </w:rPr>
      </w:pPr>
      <w:r w:rsidRPr="00454D15">
        <w:rPr>
          <w:sz w:val="28"/>
          <w:szCs w:val="28"/>
        </w:rPr>
        <w:t>Каждый из указанных факторов оказывает прямое влияние на распределение реагента, характер протекания реакции и эффективность прогрева призабойной зоны.</w:t>
      </w:r>
    </w:p>
    <w:p w14:paraId="1D767025" w14:textId="77777777" w:rsidR="00454D15" w:rsidRPr="00454D15" w:rsidRDefault="00454D15" w:rsidP="00454D15">
      <w:pPr>
        <w:ind w:firstLine="708"/>
        <w:jc w:val="both"/>
        <w:rPr>
          <w:sz w:val="28"/>
          <w:szCs w:val="28"/>
        </w:rPr>
      </w:pPr>
      <w:r w:rsidRPr="00454D15">
        <w:rPr>
          <w:sz w:val="28"/>
          <w:szCs w:val="28"/>
        </w:rPr>
        <w:t>Влияние факторов бурового инжиниринга на эффективность технологии термогазохимического воздействия можно представить следующим образом:</w:t>
      </w:r>
    </w:p>
    <w:p w14:paraId="63B91009" w14:textId="77777777" w:rsidR="00454D15" w:rsidRPr="00454D15" w:rsidRDefault="00454D15" w:rsidP="00454D15">
      <w:pPr>
        <w:ind w:firstLine="708"/>
        <w:jc w:val="both"/>
        <w:rPr>
          <w:sz w:val="28"/>
          <w:szCs w:val="28"/>
        </w:rPr>
      </w:pPr>
    </w:p>
    <w:p w14:paraId="6853760E" w14:textId="716F9B22" w:rsidR="00454D15" w:rsidRPr="00454D15" w:rsidRDefault="00454D15" w:rsidP="00454D15">
      <w:pPr>
        <w:ind w:firstLine="708"/>
        <w:jc w:val="both"/>
        <w:rPr>
          <w:sz w:val="28"/>
          <w:szCs w:val="28"/>
        </w:rPr>
      </w:pPr>
      <w:r w:rsidRPr="00454D15">
        <w:rPr>
          <w:sz w:val="28"/>
          <w:szCs w:val="28"/>
        </w:rPr>
        <w:lastRenderedPageBreak/>
        <w:t>– нарушение герметичности цементного кольца приводит к утечке тепла и газообразных продуктов реакции в заколонное пространство, снижая степень локализации воздействия;</w:t>
      </w:r>
    </w:p>
    <w:p w14:paraId="3F03C2A6" w14:textId="619F653B" w:rsidR="00454D15" w:rsidRPr="00454D15" w:rsidRDefault="00454D15" w:rsidP="00454D15">
      <w:pPr>
        <w:ind w:firstLine="708"/>
        <w:jc w:val="both"/>
        <w:rPr>
          <w:sz w:val="28"/>
          <w:szCs w:val="28"/>
        </w:rPr>
      </w:pPr>
      <w:r w:rsidRPr="00454D15">
        <w:rPr>
          <w:sz w:val="28"/>
          <w:szCs w:val="28"/>
        </w:rPr>
        <w:t>– межколонные перетоки способствуют перераспределению реагента и формированию неравномерных зон воздействия;</w:t>
      </w:r>
    </w:p>
    <w:p w14:paraId="10EC1178" w14:textId="3AFB6844" w:rsidR="00454D15" w:rsidRPr="00454D15" w:rsidRDefault="00454D15" w:rsidP="00454D15">
      <w:pPr>
        <w:ind w:firstLine="708"/>
        <w:jc w:val="both"/>
        <w:rPr>
          <w:sz w:val="28"/>
          <w:szCs w:val="28"/>
        </w:rPr>
      </w:pPr>
      <w:r w:rsidRPr="00454D15">
        <w:rPr>
          <w:sz w:val="28"/>
          <w:szCs w:val="28"/>
        </w:rPr>
        <w:t>– осложнённая геометрия ствола скважины затрудняет доставку реагента в заданный интервал;</w:t>
      </w:r>
    </w:p>
    <w:p w14:paraId="440710DC" w14:textId="59DBDEC1" w:rsidR="00454D15" w:rsidRPr="00454D15" w:rsidRDefault="00454D15" w:rsidP="00454D15">
      <w:pPr>
        <w:ind w:firstLine="708"/>
        <w:jc w:val="both"/>
        <w:rPr>
          <w:sz w:val="28"/>
          <w:szCs w:val="28"/>
        </w:rPr>
      </w:pPr>
      <w:r w:rsidRPr="00454D15">
        <w:rPr>
          <w:sz w:val="28"/>
          <w:szCs w:val="28"/>
        </w:rPr>
        <w:t>– наличие отложений и песчаных пробок ограничивает проходимость канала подачи и снижает эффективность обработки;</w:t>
      </w:r>
    </w:p>
    <w:p w14:paraId="557606F0" w14:textId="62FD7B16" w:rsidR="00454D15" w:rsidRPr="00454D15" w:rsidRDefault="00454D15" w:rsidP="00454D15">
      <w:pPr>
        <w:ind w:firstLine="708"/>
        <w:jc w:val="both"/>
        <w:rPr>
          <w:sz w:val="28"/>
          <w:szCs w:val="28"/>
        </w:rPr>
      </w:pPr>
      <w:r w:rsidRPr="00454D15">
        <w:rPr>
          <w:sz w:val="28"/>
          <w:szCs w:val="28"/>
        </w:rPr>
        <w:t>– температурные ограничения оборудования накладывают верхний предел на допустимый тепловой эффект;</w:t>
      </w:r>
    </w:p>
    <w:p w14:paraId="545BD395" w14:textId="5EC1741F" w:rsidR="00454D15" w:rsidRDefault="00454D15" w:rsidP="00454D15">
      <w:pPr>
        <w:ind w:firstLine="708"/>
        <w:jc w:val="both"/>
        <w:rPr>
          <w:sz w:val="28"/>
          <w:szCs w:val="28"/>
        </w:rPr>
      </w:pPr>
      <w:r w:rsidRPr="00454D15">
        <w:rPr>
          <w:sz w:val="28"/>
          <w:szCs w:val="28"/>
        </w:rPr>
        <w:t>– присутствие сероводорода (H₂S) требует дополнительных мер по обеспечению безопасности и устойчивости материалов</w:t>
      </w:r>
      <w:r>
        <w:rPr>
          <w:sz w:val="28"/>
          <w:szCs w:val="28"/>
        </w:rPr>
        <w:t xml:space="preserve"> </w:t>
      </w:r>
      <w:r w:rsidRPr="00D60601">
        <w:rPr>
          <w:sz w:val="28"/>
          <w:szCs w:val="28"/>
        </w:rPr>
        <w:t>[</w:t>
      </w:r>
      <w:r>
        <w:rPr>
          <w:sz w:val="28"/>
          <w:szCs w:val="28"/>
        </w:rPr>
        <w:t>5</w:t>
      </w:r>
      <w:r w:rsidR="00E17862">
        <w:rPr>
          <w:sz w:val="28"/>
          <w:szCs w:val="28"/>
        </w:rPr>
        <w:t>8</w:t>
      </w:r>
      <w:r>
        <w:rPr>
          <w:sz w:val="28"/>
          <w:szCs w:val="28"/>
        </w:rPr>
        <w:t>-6</w:t>
      </w:r>
      <w:r w:rsidR="00E17862">
        <w:rPr>
          <w:sz w:val="28"/>
          <w:szCs w:val="28"/>
        </w:rPr>
        <w:t>3</w:t>
      </w:r>
      <w:r w:rsidRPr="00D60601">
        <w:rPr>
          <w:sz w:val="28"/>
          <w:szCs w:val="28"/>
        </w:rPr>
        <w:t>]</w:t>
      </w:r>
      <w:r w:rsidRPr="00454D15">
        <w:rPr>
          <w:sz w:val="28"/>
          <w:szCs w:val="28"/>
        </w:rPr>
        <w:t>.</w:t>
      </w:r>
    </w:p>
    <w:p w14:paraId="2264ACD4" w14:textId="1E77DBE8" w:rsidR="00454D15" w:rsidRDefault="00454D15" w:rsidP="00454D15">
      <w:pPr>
        <w:ind w:firstLine="708"/>
        <w:jc w:val="both"/>
        <w:rPr>
          <w:sz w:val="28"/>
          <w:szCs w:val="28"/>
        </w:rPr>
      </w:pPr>
      <w:r w:rsidRPr="00454D15">
        <w:rPr>
          <w:sz w:val="28"/>
          <w:szCs w:val="28"/>
        </w:rPr>
        <w:t>Указанные ограничения определяют требования к системе доставки многокомпонентного сплава, которая должна обеспечивать контролируемую подачу реагента с учётом текущего состояния скважины и минимизировать потери тепла и газа в заколонное пространство.</w:t>
      </w:r>
    </w:p>
    <w:p w14:paraId="773C1AFC" w14:textId="30892BE3" w:rsidR="00454D15" w:rsidRDefault="00454D15" w:rsidP="00454D15">
      <w:pPr>
        <w:ind w:firstLine="708"/>
        <w:jc w:val="both"/>
        <w:rPr>
          <w:sz w:val="28"/>
          <w:szCs w:val="28"/>
        </w:rPr>
      </w:pPr>
      <w:r w:rsidRPr="00454D15">
        <w:rPr>
          <w:sz w:val="28"/>
          <w:szCs w:val="28"/>
        </w:rPr>
        <w:t xml:space="preserve">Таким образом, эффективность термогазохимической обработки определяется не только параметрами реакции сплава с </w:t>
      </w:r>
      <w:r w:rsidR="00372DFD">
        <w:rPr>
          <w:sz w:val="28"/>
          <w:szCs w:val="28"/>
        </w:rPr>
        <w:t xml:space="preserve">подкисленной </w:t>
      </w:r>
      <w:r w:rsidRPr="00454D15">
        <w:rPr>
          <w:sz w:val="28"/>
          <w:szCs w:val="28"/>
        </w:rPr>
        <w:t>пластовой водой, но и совокупностью инженерных факторов, формирующих условия протекания процесса в призабойной зоне.</w:t>
      </w:r>
    </w:p>
    <w:p w14:paraId="29B93B29" w14:textId="2CAE830C" w:rsidR="00604010" w:rsidRPr="00604010" w:rsidRDefault="00604010" w:rsidP="003F7287">
      <w:pPr>
        <w:ind w:firstLine="708"/>
        <w:jc w:val="both"/>
        <w:rPr>
          <w:sz w:val="28"/>
          <w:szCs w:val="28"/>
        </w:rPr>
      </w:pPr>
      <w:r w:rsidRPr="00604010">
        <w:rPr>
          <w:sz w:val="28"/>
          <w:szCs w:val="28"/>
        </w:rPr>
        <w:t>Одним из ключевых факторов является нестабильность ствола. Рыхлые песчаники, насыщенные высоковязкой нефтью, склонны к обрушению и образованию каверн. Это осложняет выбор траектории, параметры бурового раствора и технологию вскрытия продуктивного пласта. При бурении высокоискривлённых стволов значительно возрастает риск осложнений при дальнейших ГТМ: ухудшается доставка реагентов, наблюдаются трудности при спускоподъёмных операциях и механическая очистка ПЗП.</w:t>
      </w:r>
    </w:p>
    <w:p w14:paraId="76D61163" w14:textId="016A8F44" w:rsidR="00D60601" w:rsidRDefault="00604010" w:rsidP="003F7287">
      <w:pPr>
        <w:ind w:firstLine="708"/>
        <w:jc w:val="both"/>
        <w:rPr>
          <w:sz w:val="28"/>
          <w:szCs w:val="28"/>
        </w:rPr>
      </w:pPr>
      <w:r w:rsidRPr="00604010">
        <w:rPr>
          <w:sz w:val="28"/>
          <w:szCs w:val="28"/>
        </w:rPr>
        <w:t>Серьёзным вызовом остаётся низкое качество цементирования, характерное для объектов с низкими температурами, газонасыщенными пластами и слабым сцеплением цемента с породой. Исследования показывают, что в таких условиях повышается вероятность межколонных перетоков, деградации цементного камня и нарушения изоляции за колонной [6</w:t>
      </w:r>
      <w:r w:rsidR="00E17862">
        <w:rPr>
          <w:sz w:val="28"/>
          <w:szCs w:val="28"/>
        </w:rPr>
        <w:t>4</w:t>
      </w:r>
      <w:r w:rsidRPr="00604010">
        <w:rPr>
          <w:sz w:val="28"/>
          <w:szCs w:val="28"/>
        </w:rPr>
        <w:t xml:space="preserve">]. </w:t>
      </w:r>
      <w:r w:rsidR="00550A98" w:rsidRPr="00550A98">
        <w:rPr>
          <w:sz w:val="28"/>
          <w:szCs w:val="28"/>
        </w:rPr>
        <w:t>Особую опасность представляют агрессивные компоненты, такие как H₂S и CO₂, присутствующие в пластовых флюидах.</w:t>
      </w:r>
    </w:p>
    <w:p w14:paraId="4A687AFA" w14:textId="12A86E3E" w:rsidR="00604010" w:rsidRPr="00604010" w:rsidRDefault="00D60601" w:rsidP="00D60601">
      <w:pPr>
        <w:ind w:firstLine="708"/>
        <w:jc w:val="both"/>
        <w:rPr>
          <w:sz w:val="28"/>
          <w:szCs w:val="28"/>
        </w:rPr>
      </w:pPr>
      <w:r w:rsidRPr="00D60601">
        <w:rPr>
          <w:sz w:val="28"/>
          <w:szCs w:val="28"/>
        </w:rPr>
        <w:t>Согласно результатам экспериментальных исследований, взаимодействие сероводорода с продуктами гидратации цемента сопровождается образованием сульфидных соединений кальция (CaS), что приводит к увеличению пористости цементного камня, снижению его прочности и формированию микротрещин. Установлено, что даже при частичном взаимодействии цементного камня с сероводородом происходит его структурная деградация, приводящая к развитию каналов фильтрации и потере герметичности цементного кольца [</w:t>
      </w:r>
      <w:r w:rsidR="00CA452B">
        <w:rPr>
          <w:sz w:val="28"/>
          <w:szCs w:val="28"/>
        </w:rPr>
        <w:t>6</w:t>
      </w:r>
      <w:r w:rsidR="00E17862">
        <w:rPr>
          <w:sz w:val="28"/>
          <w:szCs w:val="28"/>
        </w:rPr>
        <w:t>3, 65</w:t>
      </w:r>
      <w:r w:rsidRPr="00D60601">
        <w:rPr>
          <w:sz w:val="28"/>
          <w:szCs w:val="28"/>
        </w:rPr>
        <w:t>].</w:t>
      </w:r>
    </w:p>
    <w:p w14:paraId="2EDC8134" w14:textId="77777777" w:rsidR="00550A98" w:rsidRDefault="00550A98" w:rsidP="003F7287">
      <w:pPr>
        <w:ind w:firstLine="708"/>
        <w:jc w:val="both"/>
        <w:rPr>
          <w:sz w:val="28"/>
          <w:szCs w:val="28"/>
        </w:rPr>
      </w:pPr>
    </w:p>
    <w:p w14:paraId="6876896E" w14:textId="48D60204" w:rsidR="00550A98" w:rsidRPr="00550A98" w:rsidRDefault="00550A98" w:rsidP="00550A98">
      <w:pPr>
        <w:ind w:firstLine="708"/>
        <w:jc w:val="both"/>
        <w:rPr>
          <w:sz w:val="28"/>
          <w:szCs w:val="28"/>
        </w:rPr>
      </w:pPr>
      <w:r w:rsidRPr="00550A98">
        <w:rPr>
          <w:sz w:val="28"/>
          <w:szCs w:val="28"/>
        </w:rPr>
        <w:lastRenderedPageBreak/>
        <w:t xml:space="preserve">Для месторождений высоковязкой нефти характерно формирование зон кольматации и песчаных пробок, что существенно влияет на эффективность технологий воздействия </w:t>
      </w:r>
      <w:r w:rsidRPr="00D60601">
        <w:rPr>
          <w:sz w:val="28"/>
          <w:szCs w:val="28"/>
        </w:rPr>
        <w:t>[</w:t>
      </w:r>
      <w:r>
        <w:rPr>
          <w:sz w:val="28"/>
          <w:szCs w:val="28"/>
        </w:rPr>
        <w:t>6</w:t>
      </w:r>
      <w:r w:rsidR="00E17862">
        <w:rPr>
          <w:sz w:val="28"/>
          <w:szCs w:val="28"/>
        </w:rPr>
        <w:t>2</w:t>
      </w:r>
      <w:r>
        <w:rPr>
          <w:sz w:val="28"/>
          <w:szCs w:val="28"/>
        </w:rPr>
        <w:t>-6</w:t>
      </w:r>
      <w:r w:rsidR="00E17862">
        <w:rPr>
          <w:sz w:val="28"/>
          <w:szCs w:val="28"/>
        </w:rPr>
        <w:t>3</w:t>
      </w:r>
      <w:r w:rsidRPr="00604010">
        <w:rPr>
          <w:sz w:val="28"/>
          <w:szCs w:val="28"/>
        </w:rPr>
        <w:t>]</w:t>
      </w:r>
      <w:r w:rsidR="00FA574F">
        <w:rPr>
          <w:sz w:val="28"/>
          <w:szCs w:val="28"/>
        </w:rPr>
        <w:t>.</w:t>
      </w:r>
    </w:p>
    <w:p w14:paraId="530C0665" w14:textId="299F8109" w:rsidR="00550A98" w:rsidRDefault="00550A98" w:rsidP="00550A98">
      <w:pPr>
        <w:ind w:firstLine="708"/>
        <w:jc w:val="both"/>
        <w:rPr>
          <w:sz w:val="28"/>
          <w:szCs w:val="28"/>
        </w:rPr>
      </w:pPr>
      <w:r w:rsidRPr="00550A98">
        <w:rPr>
          <w:sz w:val="28"/>
          <w:szCs w:val="28"/>
        </w:rPr>
        <w:t>При сниженных пластовых давлениях даже небольшие нарушения целостности цементного кольца могут приводить к миграции газа и перераспределению потоков, что снижает эффективность тепловых и химических обработок.</w:t>
      </w:r>
    </w:p>
    <w:p w14:paraId="367081F4" w14:textId="06DC2F21" w:rsidR="00604010" w:rsidRPr="00604010" w:rsidRDefault="00604010" w:rsidP="003F7287">
      <w:pPr>
        <w:ind w:firstLine="708"/>
        <w:jc w:val="both"/>
        <w:rPr>
          <w:sz w:val="28"/>
          <w:szCs w:val="28"/>
        </w:rPr>
      </w:pPr>
      <w:r w:rsidRPr="00604010">
        <w:rPr>
          <w:sz w:val="28"/>
          <w:szCs w:val="28"/>
        </w:rPr>
        <w:t>Дополнительным фактором является ограничение по температурной стойкости НКТ и обсадных колонн. На ряде объектов невозможно применение высокотемпературных методов, включая паротепловое воздействие или классические термо</w:t>
      </w:r>
      <w:r w:rsidR="00E002D6">
        <w:rPr>
          <w:sz w:val="28"/>
          <w:szCs w:val="28"/>
        </w:rPr>
        <w:t>газ</w:t>
      </w:r>
      <w:r w:rsidRPr="00604010">
        <w:rPr>
          <w:sz w:val="28"/>
          <w:szCs w:val="28"/>
        </w:rPr>
        <w:t>охимические составы, из-за рисков повреждения металла или нарушения целостности цемента. Это требует поиска альтернативных подходов, например, использования низкотемпературных термогазохимических или комбинированных технологий.</w:t>
      </w:r>
    </w:p>
    <w:p w14:paraId="7B1CCEF3" w14:textId="4DC2EF8F" w:rsidR="00550A98" w:rsidRDefault="00550A98" w:rsidP="00D60601">
      <w:pPr>
        <w:ind w:firstLine="708"/>
        <w:jc w:val="both"/>
        <w:rPr>
          <w:sz w:val="28"/>
          <w:szCs w:val="28"/>
        </w:rPr>
      </w:pPr>
      <w:r w:rsidRPr="00550A98">
        <w:rPr>
          <w:sz w:val="28"/>
          <w:szCs w:val="28"/>
        </w:rPr>
        <w:t>Важным направлением повышения надёжности изоляции является применение самовосстанавливающихся цементных систем. Экспериментальные исследования показывают, что введение эластичных полимерных добавок позволяет перекрывать трещины и каналы диаметром до 0,5–0,8 мм за счёт набухания материала при контакте с флюидами, сохраняя при этом прочность цементного камня на эксплуатационно допустимом уровне [6</w:t>
      </w:r>
      <w:r w:rsidR="00E17862">
        <w:rPr>
          <w:sz w:val="28"/>
          <w:szCs w:val="28"/>
        </w:rPr>
        <w:t>2</w:t>
      </w:r>
      <w:r w:rsidRPr="00550A98">
        <w:rPr>
          <w:sz w:val="28"/>
          <w:szCs w:val="28"/>
        </w:rPr>
        <w:t>-6</w:t>
      </w:r>
      <w:r w:rsidR="00E17862">
        <w:rPr>
          <w:sz w:val="28"/>
          <w:szCs w:val="28"/>
        </w:rPr>
        <w:t>3</w:t>
      </w:r>
      <w:r w:rsidRPr="00550A98">
        <w:rPr>
          <w:sz w:val="28"/>
          <w:szCs w:val="28"/>
        </w:rPr>
        <w:t>].</w:t>
      </w:r>
    </w:p>
    <w:p w14:paraId="7F9E2152" w14:textId="25479374" w:rsidR="00D60601" w:rsidRDefault="00D60601" w:rsidP="00D60601">
      <w:pPr>
        <w:ind w:firstLine="708"/>
        <w:jc w:val="both"/>
        <w:rPr>
          <w:sz w:val="28"/>
          <w:szCs w:val="28"/>
        </w:rPr>
      </w:pPr>
      <w:r w:rsidRPr="00D60601">
        <w:rPr>
          <w:sz w:val="28"/>
          <w:szCs w:val="28"/>
        </w:rPr>
        <w:t>Следует отметить, что эффективность самовосстанавливающихся цементных систем ограничена размерами дефектов: при ширине трещин более 0,8 мм способность к их перекрытию существенно снижается, что требует применения дополнительных технологий изоляции [6</w:t>
      </w:r>
      <w:r w:rsidR="001B244E">
        <w:rPr>
          <w:sz w:val="28"/>
          <w:szCs w:val="28"/>
        </w:rPr>
        <w:t>5</w:t>
      </w:r>
      <w:r w:rsidRPr="00D60601">
        <w:rPr>
          <w:sz w:val="28"/>
          <w:szCs w:val="28"/>
        </w:rPr>
        <w:t>].</w:t>
      </w:r>
    </w:p>
    <w:p w14:paraId="40FC55A6" w14:textId="77777777" w:rsidR="00D60601" w:rsidRDefault="00604010" w:rsidP="003F7287">
      <w:pPr>
        <w:ind w:firstLine="708"/>
        <w:jc w:val="both"/>
        <w:rPr>
          <w:sz w:val="28"/>
          <w:szCs w:val="28"/>
        </w:rPr>
      </w:pPr>
      <w:r w:rsidRPr="00604010">
        <w:rPr>
          <w:sz w:val="28"/>
          <w:szCs w:val="28"/>
        </w:rPr>
        <w:t xml:space="preserve">Таким образом, особенности бурового инжиниринга на месторождениях высоковязкой нефти определяют не только конструкцию скважин, но и выбор технологий воздействия. Сложности доставки реагентов, нестабильность стенок, риски разрушения цементного камня и ограничение по температуре делают неэффективными многие традиционные методы интенсификации, применимые на легких нефтях. </w:t>
      </w:r>
    </w:p>
    <w:p w14:paraId="75AE7282" w14:textId="66074C05" w:rsidR="008B04AA" w:rsidRDefault="00604010" w:rsidP="003F7287">
      <w:pPr>
        <w:ind w:firstLine="708"/>
        <w:jc w:val="both"/>
        <w:rPr>
          <w:sz w:val="28"/>
          <w:szCs w:val="28"/>
        </w:rPr>
      </w:pPr>
      <w:r w:rsidRPr="00604010">
        <w:rPr>
          <w:sz w:val="28"/>
          <w:szCs w:val="28"/>
        </w:rPr>
        <w:t>В этих условиях повышается значение низкотемпературных химических, термогазохимических и комбинированных технологий, а также технологий, направленных на восстановление изоляции и перераспределение потоков.</w:t>
      </w:r>
    </w:p>
    <w:p w14:paraId="6C6B0E85" w14:textId="55A6D4B1" w:rsidR="00550A98" w:rsidRDefault="00550A98" w:rsidP="003F7287">
      <w:pPr>
        <w:ind w:firstLine="708"/>
        <w:jc w:val="both"/>
        <w:rPr>
          <w:sz w:val="28"/>
          <w:szCs w:val="28"/>
        </w:rPr>
      </w:pPr>
      <w:r w:rsidRPr="00550A98">
        <w:rPr>
          <w:sz w:val="28"/>
          <w:szCs w:val="28"/>
        </w:rPr>
        <w:t>Важным фактором, влияющим на выбор технологий воздействия, является характер распределения напряжений и фильтрационных потоков в призабойной зоне, формирующийся уже на этапе бурения. Наличие каверн, овальности ствола, частичных обвалов и зон пониженной плотности породы вызывает локальные перепады давления при проведении ГТМ, снижая эффективность закачки реагентов и повышая риск их ухода за колонну [6</w:t>
      </w:r>
      <w:r w:rsidR="00E17862">
        <w:rPr>
          <w:sz w:val="28"/>
          <w:szCs w:val="28"/>
        </w:rPr>
        <w:t>4</w:t>
      </w:r>
      <w:r w:rsidRPr="00550A98">
        <w:rPr>
          <w:sz w:val="28"/>
          <w:szCs w:val="28"/>
        </w:rPr>
        <w:t>].</w:t>
      </w:r>
    </w:p>
    <w:p w14:paraId="20999F97" w14:textId="084BA4D0" w:rsidR="00550A98" w:rsidRDefault="00550A98" w:rsidP="003F7287">
      <w:pPr>
        <w:ind w:firstLine="708"/>
        <w:jc w:val="both"/>
        <w:rPr>
          <w:sz w:val="28"/>
          <w:szCs w:val="28"/>
        </w:rPr>
      </w:pPr>
      <w:r w:rsidRPr="00550A98">
        <w:rPr>
          <w:sz w:val="28"/>
          <w:szCs w:val="28"/>
        </w:rPr>
        <w:t xml:space="preserve">С инженерной точки зрения качество первичного цементирования является ключевым параметром, определяющим возможность последующего применения химических и термогазохимических методов интенсификации. </w:t>
      </w:r>
      <w:r w:rsidRPr="00550A98">
        <w:rPr>
          <w:sz w:val="28"/>
          <w:szCs w:val="28"/>
        </w:rPr>
        <w:lastRenderedPageBreak/>
        <w:t>Слабое сцепление цемента с породой, наличие микроканалов и деградация цементного камня под действием агрессивных сред ограничивают эффективность воздействия и повышают риск заколонных потерь.</w:t>
      </w:r>
    </w:p>
    <w:p w14:paraId="58FE6DB8" w14:textId="6AE65F4B" w:rsidR="00550A98" w:rsidRDefault="00550A98" w:rsidP="003F7287">
      <w:pPr>
        <w:ind w:firstLine="708"/>
        <w:jc w:val="both"/>
        <w:rPr>
          <w:sz w:val="28"/>
          <w:szCs w:val="28"/>
        </w:rPr>
      </w:pPr>
      <w:r w:rsidRPr="00550A98">
        <w:rPr>
          <w:sz w:val="28"/>
          <w:szCs w:val="28"/>
        </w:rPr>
        <w:t>Проблема осложняется тем, что в условиях высоковязких нефтей газовая фаза и газоконденсат мигрируют активнее, чем жидкость, провоцируя взаимодействие с цементным камнем уже на ранних стадиях его твердения. Это приводит к формированию ослабленных зон, которые в дальнейшем становятся каналами межколонных перетоков и снижают эффективность ПЗП-обработок [6</w:t>
      </w:r>
      <w:r w:rsidR="00E17862">
        <w:rPr>
          <w:sz w:val="28"/>
          <w:szCs w:val="28"/>
        </w:rPr>
        <w:t>2</w:t>
      </w:r>
      <w:r w:rsidRPr="00550A98">
        <w:rPr>
          <w:sz w:val="28"/>
          <w:szCs w:val="28"/>
        </w:rPr>
        <w:t>].</w:t>
      </w:r>
    </w:p>
    <w:p w14:paraId="6F185C48" w14:textId="6F629481" w:rsidR="00604010" w:rsidRPr="00604010" w:rsidRDefault="00604010" w:rsidP="003F7287">
      <w:pPr>
        <w:ind w:firstLine="708"/>
        <w:jc w:val="both"/>
        <w:rPr>
          <w:sz w:val="28"/>
          <w:szCs w:val="28"/>
        </w:rPr>
      </w:pPr>
      <w:r w:rsidRPr="00604010">
        <w:rPr>
          <w:sz w:val="28"/>
          <w:szCs w:val="28"/>
        </w:rPr>
        <w:t>Дополнительной особенностью месторождений высоковязкой нефти является необходимость проведения ГТМ в условиях пониженных депрессий, поскольку резкое снижение давления приводит к интенсивному газовыделению, деградации структуры нефти и мгновенному снижению проницаемости ПЗП. При этом высокая вязкость добываемой продукции ограничивает возможность использования высокодебитных режимов и приводит к неравномерному распределению давления вдоль ствола скважины [</w:t>
      </w:r>
      <w:r w:rsidR="00C9075E">
        <w:rPr>
          <w:sz w:val="28"/>
          <w:szCs w:val="28"/>
        </w:rPr>
        <w:t>6</w:t>
      </w:r>
      <w:r w:rsidR="00E17862">
        <w:rPr>
          <w:sz w:val="28"/>
          <w:szCs w:val="28"/>
        </w:rPr>
        <w:t>3</w:t>
      </w:r>
      <w:r w:rsidRPr="00604010">
        <w:rPr>
          <w:sz w:val="28"/>
          <w:szCs w:val="28"/>
        </w:rPr>
        <w:t>].</w:t>
      </w:r>
    </w:p>
    <w:p w14:paraId="51717FA7" w14:textId="52E97823" w:rsidR="00604010" w:rsidRPr="00604010" w:rsidRDefault="00604010" w:rsidP="003F7287">
      <w:pPr>
        <w:ind w:firstLine="708"/>
        <w:jc w:val="both"/>
        <w:rPr>
          <w:sz w:val="28"/>
          <w:szCs w:val="28"/>
        </w:rPr>
      </w:pPr>
      <w:r w:rsidRPr="00604010">
        <w:rPr>
          <w:sz w:val="28"/>
          <w:szCs w:val="28"/>
        </w:rPr>
        <w:t>Существенное влияние оказывает и ограниченная мобильность нефти, что затрудняет как приток после проведения ГТМ, так и контроль распределения химических реагентов в ПЗП. Это делает методы, предполагающие значительные водные объёмы (например, классические кислотные обработки), менее эффективными. В таких условиях эффективными оказываются комбинированные термогазохимические и низкотемпературные теплохимические воздействия, основанные на локальном повышении температуры и улучшении подвижности нефти в ПЗП.</w:t>
      </w:r>
    </w:p>
    <w:p w14:paraId="1E8232E8" w14:textId="69EB54C9" w:rsidR="00550A98" w:rsidRDefault="00550A98" w:rsidP="003F7287">
      <w:pPr>
        <w:ind w:firstLine="708"/>
        <w:jc w:val="both"/>
        <w:rPr>
          <w:sz w:val="28"/>
          <w:szCs w:val="28"/>
        </w:rPr>
      </w:pPr>
      <w:r w:rsidRPr="00550A98">
        <w:rPr>
          <w:sz w:val="28"/>
          <w:szCs w:val="28"/>
        </w:rPr>
        <w:t>Отдельное внимание следует уделять стойкости обсадных колонн и цементного кольца в условиях термохимических нагрузок. Методы воздействия, сопровождающиеся тепловыделением, требуют оценки риска для НКТ и цементного камня. При температурах выше 120–150 °C возможно дополнительное дегидратационное повреждение цемента, тогда как модифицированные цементные системы с полимерными добавками демонстрируют более высокую устойчивость к циклам нагрев–охлаждение [6</w:t>
      </w:r>
      <w:r w:rsidR="00E17862">
        <w:rPr>
          <w:sz w:val="28"/>
          <w:szCs w:val="28"/>
        </w:rPr>
        <w:t>5</w:t>
      </w:r>
      <w:r w:rsidRPr="00550A98">
        <w:rPr>
          <w:sz w:val="28"/>
          <w:szCs w:val="28"/>
        </w:rPr>
        <w:t>].</w:t>
      </w:r>
    </w:p>
    <w:p w14:paraId="05C777A0" w14:textId="77777777" w:rsidR="00604010" w:rsidRPr="00604010" w:rsidRDefault="00604010" w:rsidP="003F7287">
      <w:pPr>
        <w:ind w:firstLine="708"/>
        <w:jc w:val="both"/>
        <w:rPr>
          <w:sz w:val="28"/>
          <w:szCs w:val="28"/>
        </w:rPr>
      </w:pPr>
      <w:r w:rsidRPr="00604010">
        <w:rPr>
          <w:sz w:val="28"/>
          <w:szCs w:val="28"/>
        </w:rPr>
        <w:t>Кроме того, инженерные ограничения связаны с трудностями доставки реагентов при значительной кривизне ствола. Высокие уголки и протяжённые горизонтальные участки требуют применения специальных технологий транспорта (coiled tubing, капиллярных трубок), а также управления реологией закачиваемых жидкостей. При этом вязкие составы нередко застревают в местах локальных сужений или каверн, что приводит к снижению эффективности обработки.</w:t>
      </w:r>
    </w:p>
    <w:p w14:paraId="20F7F681" w14:textId="77777777" w:rsidR="00550A98" w:rsidRPr="00550A98" w:rsidRDefault="00550A98" w:rsidP="00550A98">
      <w:pPr>
        <w:ind w:firstLine="708"/>
        <w:jc w:val="both"/>
        <w:rPr>
          <w:sz w:val="28"/>
          <w:szCs w:val="28"/>
        </w:rPr>
      </w:pPr>
      <w:r w:rsidRPr="00550A98">
        <w:rPr>
          <w:sz w:val="28"/>
          <w:szCs w:val="28"/>
        </w:rPr>
        <w:t>Таким образом, особенности бурового инжиниринга при работе с высоковязкими нефтями требуют выбора технологий воздействия, которые:</w:t>
      </w:r>
    </w:p>
    <w:p w14:paraId="38319BA0" w14:textId="77777777" w:rsidR="00550A98" w:rsidRPr="00550A98" w:rsidRDefault="00550A98" w:rsidP="00550A98">
      <w:pPr>
        <w:ind w:firstLine="708"/>
        <w:jc w:val="both"/>
        <w:rPr>
          <w:sz w:val="28"/>
          <w:szCs w:val="28"/>
        </w:rPr>
      </w:pPr>
      <w:r w:rsidRPr="00550A98">
        <w:rPr>
          <w:sz w:val="28"/>
          <w:szCs w:val="28"/>
        </w:rPr>
        <w:t>– устойчивы к деградации цементного камня;</w:t>
      </w:r>
    </w:p>
    <w:p w14:paraId="622C2596" w14:textId="77777777" w:rsidR="00550A98" w:rsidRPr="00550A98" w:rsidRDefault="00550A98" w:rsidP="00550A98">
      <w:pPr>
        <w:ind w:firstLine="708"/>
        <w:jc w:val="both"/>
        <w:rPr>
          <w:sz w:val="28"/>
          <w:szCs w:val="28"/>
        </w:rPr>
      </w:pPr>
      <w:r w:rsidRPr="00550A98">
        <w:rPr>
          <w:sz w:val="28"/>
          <w:szCs w:val="28"/>
        </w:rPr>
        <w:t>– функционируют при температурных ограничениях;</w:t>
      </w:r>
    </w:p>
    <w:p w14:paraId="52AACAE0" w14:textId="77777777" w:rsidR="00550A98" w:rsidRPr="00550A98" w:rsidRDefault="00550A98" w:rsidP="00550A98">
      <w:pPr>
        <w:ind w:firstLine="708"/>
        <w:jc w:val="both"/>
        <w:rPr>
          <w:sz w:val="28"/>
          <w:szCs w:val="28"/>
        </w:rPr>
      </w:pPr>
      <w:r w:rsidRPr="00550A98">
        <w:rPr>
          <w:sz w:val="28"/>
          <w:szCs w:val="28"/>
        </w:rPr>
        <w:lastRenderedPageBreak/>
        <w:t>– обеспечивают локализованное и селективное воздействие;</w:t>
      </w:r>
    </w:p>
    <w:p w14:paraId="7D35D5FA" w14:textId="77777777" w:rsidR="00550A98" w:rsidRPr="00550A98" w:rsidRDefault="00550A98" w:rsidP="00550A98">
      <w:pPr>
        <w:ind w:firstLine="708"/>
        <w:jc w:val="both"/>
        <w:rPr>
          <w:sz w:val="28"/>
          <w:szCs w:val="28"/>
        </w:rPr>
      </w:pPr>
      <w:r w:rsidRPr="00550A98">
        <w:rPr>
          <w:sz w:val="28"/>
          <w:szCs w:val="28"/>
        </w:rPr>
        <w:t>– повышают подвижность нефти в призабойной зоне;</w:t>
      </w:r>
    </w:p>
    <w:p w14:paraId="057C865A" w14:textId="155ED986" w:rsidR="00550A98" w:rsidRDefault="00550A98" w:rsidP="00550A98">
      <w:pPr>
        <w:ind w:firstLine="708"/>
        <w:jc w:val="both"/>
        <w:rPr>
          <w:sz w:val="28"/>
          <w:szCs w:val="28"/>
        </w:rPr>
      </w:pPr>
      <w:r w:rsidRPr="00550A98">
        <w:rPr>
          <w:sz w:val="28"/>
          <w:szCs w:val="28"/>
        </w:rPr>
        <w:t>– не создают избыточной нагрузки на скважинное оборудование.</w:t>
      </w:r>
    </w:p>
    <w:p w14:paraId="583EB032" w14:textId="34E1F3A1" w:rsidR="008B04AA" w:rsidRDefault="00604010" w:rsidP="003F7287">
      <w:pPr>
        <w:ind w:firstLine="708"/>
        <w:jc w:val="both"/>
        <w:rPr>
          <w:sz w:val="28"/>
          <w:szCs w:val="28"/>
        </w:rPr>
      </w:pPr>
      <w:r w:rsidRPr="00604010">
        <w:rPr>
          <w:sz w:val="28"/>
          <w:szCs w:val="28"/>
        </w:rPr>
        <w:t>Эти факторы определяют необходимость комплексного подхода при выборе ГТМ, в котором учитываются не только геологические и физические параметры пласта, но и весь спектр инженерных ограничений, сформированных на этапе бурения и цементирования.</w:t>
      </w:r>
    </w:p>
    <w:p w14:paraId="7E99315F" w14:textId="0D3E6518" w:rsidR="00FA574F" w:rsidRPr="00FA574F" w:rsidRDefault="00FA574F" w:rsidP="00FA574F">
      <w:pPr>
        <w:ind w:firstLine="708"/>
        <w:jc w:val="both"/>
        <w:rPr>
          <w:sz w:val="28"/>
          <w:szCs w:val="28"/>
        </w:rPr>
      </w:pPr>
      <w:r w:rsidRPr="00FA574F">
        <w:rPr>
          <w:sz w:val="28"/>
          <w:szCs w:val="28"/>
        </w:rPr>
        <w:t>Указанные ограничения цементного камня и риски его деградации необходимо учитывать при разработке технологий термогазохимического воздействия. Применение многокомпонентных алюминиевых сплавов и систем их управляемой доставки позволяет обеспечить локализацию реакции в пределах продуктивного интервала и минимизацию утечек в заколонное пространство.</w:t>
      </w:r>
    </w:p>
    <w:p w14:paraId="7CC36FF4" w14:textId="56080897" w:rsidR="00FA574F" w:rsidRDefault="00FA574F" w:rsidP="00FA574F">
      <w:pPr>
        <w:ind w:firstLine="708"/>
        <w:jc w:val="both"/>
        <w:rPr>
          <w:sz w:val="28"/>
          <w:szCs w:val="28"/>
        </w:rPr>
      </w:pPr>
      <w:r w:rsidRPr="00FA574F">
        <w:rPr>
          <w:sz w:val="28"/>
          <w:szCs w:val="28"/>
        </w:rPr>
        <w:t>Это, в свою очередь, создаёт условия для повышения эффективности обработки за счёт более равномерного прогрева призабойной зоны и улучшения подвижности высоковязкой нефти.</w:t>
      </w:r>
    </w:p>
    <w:p w14:paraId="310D07C3" w14:textId="77777777" w:rsidR="00550A98" w:rsidRPr="00604010" w:rsidRDefault="00550A98" w:rsidP="00550A98">
      <w:pPr>
        <w:ind w:firstLine="708"/>
        <w:jc w:val="both"/>
        <w:rPr>
          <w:sz w:val="28"/>
          <w:szCs w:val="28"/>
        </w:rPr>
      </w:pPr>
      <w:r w:rsidRPr="00454D15">
        <w:rPr>
          <w:sz w:val="28"/>
          <w:szCs w:val="28"/>
        </w:rPr>
        <w:t>Для количественной оценки влияния указанных факторов и определения параметров эффективного воздействия необходимо проведение аналитического и численного моделирования процессов теплогенерации, фильтрации и теплопереноса в пористой среде, что рассматривается в следующей главе.</w:t>
      </w:r>
    </w:p>
    <w:p w14:paraId="6401B3E3" w14:textId="77777777" w:rsidR="00550A98" w:rsidRDefault="00550A98" w:rsidP="003F7287">
      <w:pPr>
        <w:ind w:firstLine="708"/>
        <w:jc w:val="both"/>
        <w:rPr>
          <w:sz w:val="28"/>
          <w:szCs w:val="28"/>
        </w:rPr>
      </w:pPr>
    </w:p>
    <w:p w14:paraId="613FF943" w14:textId="1FAA9873" w:rsidR="005806F7" w:rsidRPr="005C0A1B" w:rsidRDefault="005806F7" w:rsidP="00005CE0">
      <w:pPr>
        <w:pStyle w:val="2"/>
        <w:spacing w:after="0"/>
        <w:ind w:firstLine="708"/>
        <w:rPr>
          <w:rFonts w:ascii="Times New Roman" w:hAnsi="Times New Roman"/>
          <w:bCs w:val="0"/>
          <w:i w:val="0"/>
          <w:iCs w:val="0"/>
        </w:rPr>
      </w:pPr>
      <w:bookmarkStart w:id="34" w:name="_Toc214047579"/>
      <w:bookmarkStart w:id="35" w:name="_Toc214630363"/>
      <w:bookmarkStart w:id="36" w:name="_Toc215787171"/>
      <w:bookmarkStart w:id="37" w:name="_Toc226573913"/>
      <w:r w:rsidRPr="005C0A1B">
        <w:rPr>
          <w:rFonts w:ascii="Times New Roman" w:hAnsi="Times New Roman"/>
          <w:bCs w:val="0"/>
          <w:i w:val="0"/>
          <w:iCs w:val="0"/>
        </w:rPr>
        <w:t>Выводы</w:t>
      </w:r>
      <w:r w:rsidR="0062732F">
        <w:rPr>
          <w:rFonts w:ascii="Times New Roman" w:hAnsi="Times New Roman"/>
          <w:bCs w:val="0"/>
          <w:i w:val="0"/>
          <w:iCs w:val="0"/>
        </w:rPr>
        <w:t xml:space="preserve"> по главе 1 и п</w:t>
      </w:r>
      <w:r w:rsidRPr="005C0A1B">
        <w:rPr>
          <w:rFonts w:ascii="Times New Roman" w:hAnsi="Times New Roman"/>
          <w:bCs w:val="0"/>
          <w:i w:val="0"/>
          <w:iCs w:val="0"/>
        </w:rPr>
        <w:t>остановка задач исследования</w:t>
      </w:r>
      <w:bookmarkEnd w:id="34"/>
      <w:bookmarkEnd w:id="35"/>
      <w:bookmarkEnd w:id="36"/>
      <w:bookmarkEnd w:id="37"/>
    </w:p>
    <w:bookmarkEnd w:id="18"/>
    <w:p w14:paraId="24E5C475" w14:textId="77777777" w:rsidR="005C0A1B" w:rsidRDefault="005C0A1B" w:rsidP="003F7287">
      <w:pPr>
        <w:ind w:firstLine="708"/>
        <w:jc w:val="both"/>
        <w:rPr>
          <w:sz w:val="28"/>
          <w:szCs w:val="28"/>
        </w:rPr>
      </w:pPr>
    </w:p>
    <w:p w14:paraId="4BEADAA8" w14:textId="77777777" w:rsidR="00D649C8" w:rsidRPr="00D649C8" w:rsidRDefault="00D649C8" w:rsidP="00D649C8">
      <w:pPr>
        <w:ind w:firstLine="708"/>
        <w:jc w:val="both"/>
        <w:rPr>
          <w:sz w:val="28"/>
          <w:szCs w:val="28"/>
        </w:rPr>
      </w:pPr>
      <w:r w:rsidRPr="00D649C8">
        <w:rPr>
          <w:sz w:val="28"/>
          <w:szCs w:val="28"/>
        </w:rPr>
        <w:t>Проведённый анализ современных методов интенсификации добычи нефти показал, что разработка месторождений с высоковязкой нефтью требует комплексного подхода, включающего сочетание тепловых, химических и комбинированных воздействий на призабойную зону пласта. Установлено, что наибольшую эффективность демонстрируют тепловые и термогазохимические методы, обеспечивающие снижение вязкости нефти и повышение её подвижности, однако традиционные паротепловые технологии (CSS, SAGD) характеризуются высокой энергоёмкостью и значительными капитальными затратами.</w:t>
      </w:r>
    </w:p>
    <w:p w14:paraId="44A64D3D" w14:textId="656B42F4" w:rsidR="00D649C8" w:rsidRPr="00D649C8" w:rsidRDefault="00D649C8" w:rsidP="00D649C8">
      <w:pPr>
        <w:ind w:firstLine="708"/>
        <w:jc w:val="both"/>
        <w:rPr>
          <w:sz w:val="28"/>
          <w:szCs w:val="28"/>
        </w:rPr>
      </w:pPr>
      <w:r w:rsidRPr="00D649C8">
        <w:rPr>
          <w:sz w:val="28"/>
          <w:szCs w:val="28"/>
        </w:rPr>
        <w:t>На основе анализа отечественного и зарубежного опыта обоснована перспективность применения многокомпонентных алюминиевых сплавов в качестве активных гидрореагирующих веществ. Показано, что их взаимодействие с</w:t>
      </w:r>
      <w:r w:rsidR="00372DFD">
        <w:rPr>
          <w:sz w:val="28"/>
          <w:szCs w:val="28"/>
        </w:rPr>
        <w:t xml:space="preserve"> подкисленной</w:t>
      </w:r>
      <w:r w:rsidRPr="00D649C8">
        <w:rPr>
          <w:sz w:val="28"/>
          <w:szCs w:val="28"/>
        </w:rPr>
        <w:t xml:space="preserve"> пластовой водой сопровождается интенсивным тепловыделением и образованием водорода, формируя комплексное термогазодинамическое воздействие, направленное на снижение вязкости нефти и улучшение фильтрационных характеристик пласта.</w:t>
      </w:r>
    </w:p>
    <w:p w14:paraId="57741DCC" w14:textId="77777777" w:rsidR="00D649C8" w:rsidRPr="00D649C8" w:rsidRDefault="00D649C8" w:rsidP="00D649C8">
      <w:pPr>
        <w:ind w:firstLine="708"/>
        <w:jc w:val="both"/>
        <w:rPr>
          <w:sz w:val="28"/>
          <w:szCs w:val="28"/>
        </w:rPr>
      </w:pPr>
      <w:r w:rsidRPr="00D649C8">
        <w:rPr>
          <w:sz w:val="28"/>
          <w:szCs w:val="28"/>
        </w:rPr>
        <w:t>Установлено, что месторождение Каражанбас характеризуется сложными условиями разработки, включая высокую вязкость нефти, низкую проницаемость и высокую обводнённость продукции, что обуславливает необходимость применения специализированных методов интенсификации добычи.</w:t>
      </w:r>
    </w:p>
    <w:p w14:paraId="761315EA" w14:textId="77777777" w:rsidR="00D649C8" w:rsidRPr="00D649C8" w:rsidRDefault="00D649C8" w:rsidP="00D649C8">
      <w:pPr>
        <w:ind w:firstLine="708"/>
        <w:jc w:val="both"/>
        <w:rPr>
          <w:sz w:val="28"/>
          <w:szCs w:val="28"/>
        </w:rPr>
      </w:pPr>
      <w:r w:rsidRPr="00D649C8">
        <w:rPr>
          <w:sz w:val="28"/>
          <w:szCs w:val="28"/>
        </w:rPr>
        <w:t>Показано, что эффективность технологий воздействия в значительной степени определяется факторами бурового инжиниринга. Нарушения герметичности цементного кольца, наличие межколонных перетоков и воздействие агрессивных компонентов пластовых флюидов приводят к деградации цементного камня и снижению эффективности геолого-технических мероприятий.</w:t>
      </w:r>
    </w:p>
    <w:p w14:paraId="14FDAE66" w14:textId="77777777" w:rsidR="00D649C8" w:rsidRPr="00D649C8" w:rsidRDefault="00D649C8" w:rsidP="00D649C8">
      <w:pPr>
        <w:ind w:firstLine="708"/>
        <w:jc w:val="both"/>
        <w:rPr>
          <w:sz w:val="28"/>
          <w:szCs w:val="28"/>
        </w:rPr>
      </w:pPr>
      <w:r w:rsidRPr="00D649C8">
        <w:rPr>
          <w:sz w:val="28"/>
          <w:szCs w:val="28"/>
        </w:rPr>
        <w:t>В результате выполненного анализа предложена инженерная концепция системы скважинного модуля, обеспечивающая управляемую и дозированную подачу многокомпонентного алюминиевого сплава в призабойную зону пласта. Показано, что реализация данной системы позволяет повысить локализацию воздействия и управляемость термогазохимического процесса.</w:t>
      </w:r>
    </w:p>
    <w:p w14:paraId="3345F258" w14:textId="77777777" w:rsidR="00D649C8" w:rsidRPr="00D649C8" w:rsidRDefault="00D649C8" w:rsidP="00D649C8">
      <w:pPr>
        <w:ind w:firstLine="708"/>
        <w:jc w:val="both"/>
        <w:rPr>
          <w:sz w:val="28"/>
          <w:szCs w:val="28"/>
        </w:rPr>
      </w:pPr>
      <w:r w:rsidRPr="00D649C8">
        <w:rPr>
          <w:sz w:val="28"/>
          <w:szCs w:val="28"/>
        </w:rPr>
        <w:t>Таким образом, обоснована необходимость разработки интегрированной технологии термогазохимического воздействия, учитывающей как физико-химические процессы в пласте, так и инженерные ограничения, сформированные на этапе бурения и эксплуатации скважин.</w:t>
      </w:r>
    </w:p>
    <w:p w14:paraId="0B687F72" w14:textId="7B054515" w:rsidR="00D649C8" w:rsidRDefault="00D649C8" w:rsidP="00D649C8">
      <w:pPr>
        <w:ind w:firstLine="708"/>
        <w:jc w:val="both"/>
        <w:rPr>
          <w:sz w:val="28"/>
          <w:szCs w:val="28"/>
        </w:rPr>
      </w:pPr>
      <w:r w:rsidRPr="00D649C8">
        <w:rPr>
          <w:sz w:val="28"/>
          <w:szCs w:val="28"/>
        </w:rPr>
        <w:t xml:space="preserve">В следующей главе представлены аналитические и численные исследования процессов теплогенерации, теплопереноса и фильтрации, возникающих при взаимодействии многокомпонентного алюминиевого сплава с </w:t>
      </w:r>
      <w:r w:rsidR="00372DFD">
        <w:rPr>
          <w:sz w:val="28"/>
          <w:szCs w:val="28"/>
        </w:rPr>
        <w:t xml:space="preserve">подкисленной </w:t>
      </w:r>
      <w:r w:rsidRPr="00D649C8">
        <w:rPr>
          <w:sz w:val="28"/>
          <w:szCs w:val="28"/>
        </w:rPr>
        <w:t>пластовой водой.</w:t>
      </w:r>
    </w:p>
    <w:p w14:paraId="39764E25" w14:textId="0AA0C45A" w:rsidR="00D649C8" w:rsidRDefault="00D649C8" w:rsidP="00D649C8">
      <w:pPr>
        <w:ind w:firstLine="708"/>
        <w:jc w:val="both"/>
        <w:rPr>
          <w:sz w:val="28"/>
          <w:szCs w:val="28"/>
        </w:rPr>
      </w:pPr>
    </w:p>
    <w:p w14:paraId="54995B2E" w14:textId="77777777" w:rsidR="00D649C8" w:rsidRDefault="00D649C8" w:rsidP="00D649C8">
      <w:pPr>
        <w:ind w:firstLine="708"/>
        <w:jc w:val="both"/>
        <w:rPr>
          <w:sz w:val="28"/>
          <w:szCs w:val="28"/>
        </w:rPr>
      </w:pPr>
    </w:p>
    <w:p w14:paraId="05C2F55B" w14:textId="3B9303B9" w:rsidR="006C4A73" w:rsidRDefault="006C4A73" w:rsidP="006C4A73">
      <w:pPr>
        <w:ind w:firstLine="708"/>
        <w:jc w:val="both"/>
        <w:rPr>
          <w:sz w:val="28"/>
          <w:szCs w:val="28"/>
        </w:rPr>
      </w:pPr>
    </w:p>
    <w:p w14:paraId="12029332" w14:textId="07D5A77B" w:rsidR="006C4A73" w:rsidRDefault="006C4A73">
      <w:pPr>
        <w:spacing w:after="160" w:line="259" w:lineRule="auto"/>
        <w:rPr>
          <w:sz w:val="28"/>
          <w:szCs w:val="28"/>
        </w:rPr>
      </w:pPr>
      <w:r>
        <w:rPr>
          <w:sz w:val="28"/>
          <w:szCs w:val="28"/>
        </w:rPr>
        <w:br w:type="page"/>
      </w:r>
    </w:p>
    <w:p w14:paraId="03F9A407" w14:textId="4EE8058D" w:rsidR="005806F7" w:rsidRDefault="00732A4B" w:rsidP="003F7287">
      <w:pPr>
        <w:pStyle w:val="a7"/>
        <w:numPr>
          <w:ilvl w:val="0"/>
          <w:numId w:val="1"/>
        </w:numPr>
        <w:tabs>
          <w:tab w:val="left" w:pos="1950"/>
        </w:tabs>
        <w:spacing w:after="0" w:line="240" w:lineRule="auto"/>
        <w:ind w:firstLine="709"/>
        <w:jc w:val="both"/>
        <w:outlineLvl w:val="0"/>
        <w:rPr>
          <w:b/>
          <w:sz w:val="28"/>
          <w:szCs w:val="28"/>
        </w:rPr>
      </w:pPr>
      <w:bookmarkStart w:id="38" w:name="_Toc214047580"/>
      <w:bookmarkStart w:id="39" w:name="_Toc214630364"/>
      <w:bookmarkStart w:id="40" w:name="_Toc215787172"/>
      <w:bookmarkStart w:id="41" w:name="_Toc226573914"/>
      <w:r w:rsidRPr="00732A4B">
        <w:rPr>
          <w:b/>
          <w:sz w:val="28"/>
          <w:szCs w:val="28"/>
        </w:rPr>
        <w:t>АНАЛИТИЧЕСКИЕ ИССЛЕДОВАНИЯ ТЕПЛОВЫХ ПРОЦЕССОВ</w:t>
      </w:r>
      <w:bookmarkEnd w:id="38"/>
      <w:bookmarkEnd w:id="39"/>
      <w:bookmarkEnd w:id="40"/>
      <w:bookmarkEnd w:id="41"/>
      <w:r w:rsidRPr="00732A4B">
        <w:rPr>
          <w:b/>
          <w:sz w:val="28"/>
          <w:szCs w:val="28"/>
        </w:rPr>
        <w:t xml:space="preserve"> </w:t>
      </w:r>
    </w:p>
    <w:p w14:paraId="3629D37B" w14:textId="77777777" w:rsidR="00732A4B" w:rsidRPr="00732A4B" w:rsidRDefault="00732A4B" w:rsidP="003F7287">
      <w:pPr>
        <w:pStyle w:val="a7"/>
        <w:tabs>
          <w:tab w:val="left" w:pos="1950"/>
        </w:tabs>
        <w:spacing w:after="0" w:line="240" w:lineRule="auto"/>
        <w:ind w:left="567"/>
        <w:jc w:val="both"/>
        <w:rPr>
          <w:b/>
          <w:sz w:val="28"/>
          <w:szCs w:val="28"/>
        </w:rPr>
      </w:pPr>
    </w:p>
    <w:p w14:paraId="1B164E8D" w14:textId="52AA51C4" w:rsidR="005806F7" w:rsidRPr="00732A4B" w:rsidRDefault="005806F7" w:rsidP="003F7287">
      <w:pPr>
        <w:pStyle w:val="a7"/>
        <w:numPr>
          <w:ilvl w:val="1"/>
          <w:numId w:val="1"/>
        </w:numPr>
        <w:tabs>
          <w:tab w:val="left" w:pos="1950"/>
        </w:tabs>
        <w:spacing w:after="0" w:line="240" w:lineRule="auto"/>
        <w:ind w:firstLine="709"/>
        <w:jc w:val="both"/>
        <w:outlineLvl w:val="1"/>
        <w:rPr>
          <w:b/>
          <w:sz w:val="28"/>
          <w:szCs w:val="28"/>
        </w:rPr>
      </w:pPr>
      <w:bookmarkStart w:id="42" w:name="_Toc214047581"/>
      <w:bookmarkStart w:id="43" w:name="_Toc214630365"/>
      <w:bookmarkStart w:id="44" w:name="_Toc215787173"/>
      <w:bookmarkStart w:id="45" w:name="_Toc226573915"/>
      <w:r w:rsidRPr="00732A4B">
        <w:rPr>
          <w:b/>
          <w:sz w:val="28"/>
          <w:szCs w:val="28"/>
        </w:rPr>
        <w:t xml:space="preserve">Предлагаемый способ и область применения метода </w:t>
      </w:r>
      <w:r w:rsidR="00AC5FB4">
        <w:rPr>
          <w:b/>
          <w:sz w:val="28"/>
          <w:szCs w:val="28"/>
          <w:lang w:val="kk-KZ"/>
        </w:rPr>
        <w:t>использования</w:t>
      </w:r>
      <w:r w:rsidRPr="00732A4B">
        <w:rPr>
          <w:b/>
          <w:sz w:val="28"/>
          <w:szCs w:val="28"/>
        </w:rPr>
        <w:t xml:space="preserve"> многокомпонентного сплава алюминия для повышения дебита скважин</w:t>
      </w:r>
      <w:bookmarkEnd w:id="42"/>
      <w:bookmarkEnd w:id="43"/>
      <w:bookmarkEnd w:id="44"/>
      <w:bookmarkEnd w:id="45"/>
    </w:p>
    <w:p w14:paraId="69339C7F" w14:textId="77777777" w:rsidR="005C0A1B" w:rsidRDefault="005C0A1B" w:rsidP="003F7287">
      <w:pPr>
        <w:widowControl w:val="0"/>
        <w:ind w:firstLine="709"/>
        <w:jc w:val="both"/>
        <w:rPr>
          <w:rFonts w:eastAsia="SimSun"/>
          <w:bCs/>
          <w:color w:val="000000"/>
          <w:kern w:val="2"/>
          <w:sz w:val="28"/>
          <w:szCs w:val="28"/>
          <w:lang w:eastAsia="zh-CN"/>
        </w:rPr>
      </w:pPr>
    </w:p>
    <w:p w14:paraId="6BC53D90" w14:textId="6C3FD64B" w:rsidR="00206657" w:rsidRPr="00206657" w:rsidRDefault="00206657" w:rsidP="003F7287">
      <w:pPr>
        <w:widowControl w:val="0"/>
        <w:ind w:firstLine="709"/>
        <w:jc w:val="both"/>
        <w:rPr>
          <w:rFonts w:eastAsia="SimSun"/>
          <w:bCs/>
          <w:color w:val="000000"/>
          <w:kern w:val="2"/>
          <w:sz w:val="28"/>
          <w:szCs w:val="28"/>
          <w:lang w:eastAsia="zh-CN"/>
        </w:rPr>
      </w:pPr>
      <w:r w:rsidRPr="00206657">
        <w:rPr>
          <w:rFonts w:eastAsia="SimSun"/>
          <w:bCs/>
          <w:color w:val="000000"/>
          <w:kern w:val="2"/>
          <w:sz w:val="28"/>
          <w:szCs w:val="28"/>
          <w:lang w:eastAsia="zh-CN"/>
        </w:rPr>
        <w:t>Современные исследования в области повышения нефтеотдачи тяжёлых и высоковязких коллекторов показывают, что традиционные методы термического воздействия, основанные на закачке пара или горячей воды, имеют ряд ограничений, связанных с теплопотерями, неравномерностью прогрева пласта и высокой себестоимостью процесса [</w:t>
      </w:r>
      <w:r w:rsidR="00F93AAA" w:rsidRPr="00F93AAA">
        <w:rPr>
          <w:rFonts w:eastAsia="SimSun"/>
          <w:bCs/>
          <w:color w:val="000000"/>
          <w:kern w:val="2"/>
          <w:sz w:val="28"/>
          <w:szCs w:val="28"/>
          <w:lang w:eastAsia="zh-CN"/>
        </w:rPr>
        <w:t>6</w:t>
      </w:r>
      <w:r w:rsidR="00B173EB">
        <w:rPr>
          <w:rFonts w:eastAsia="SimSun"/>
          <w:bCs/>
          <w:color w:val="000000"/>
          <w:kern w:val="2"/>
          <w:sz w:val="28"/>
          <w:szCs w:val="28"/>
          <w:lang w:eastAsia="zh-CN"/>
        </w:rPr>
        <w:t>6</w:t>
      </w:r>
      <w:r w:rsidRPr="00206657">
        <w:rPr>
          <w:rFonts w:eastAsia="SimSun"/>
          <w:bCs/>
          <w:color w:val="000000"/>
          <w:kern w:val="2"/>
          <w:sz w:val="28"/>
          <w:szCs w:val="28"/>
          <w:lang w:eastAsia="zh-CN"/>
        </w:rPr>
        <w:t>]. Наиболее перспективным направлением является переход от внешнего теплоподвода к внутрипластовому генерированию тепла, что позволяет локализовать термическое воздействие непосредственно в зоне фильтрации нефти.</w:t>
      </w:r>
    </w:p>
    <w:p w14:paraId="2BF4F725" w14:textId="6797A98F" w:rsidR="003A0359" w:rsidRDefault="00206657" w:rsidP="003F7287">
      <w:pPr>
        <w:widowControl w:val="0"/>
        <w:ind w:firstLine="709"/>
        <w:jc w:val="both"/>
        <w:rPr>
          <w:rFonts w:eastAsia="SimSun"/>
          <w:bCs/>
          <w:color w:val="000000"/>
          <w:kern w:val="2"/>
          <w:sz w:val="28"/>
          <w:szCs w:val="28"/>
          <w:lang w:eastAsia="zh-CN"/>
        </w:rPr>
      </w:pPr>
      <w:r w:rsidRPr="00206657">
        <w:rPr>
          <w:rFonts w:eastAsia="SimSun"/>
          <w:bCs/>
          <w:color w:val="000000"/>
          <w:kern w:val="2"/>
          <w:sz w:val="28"/>
          <w:szCs w:val="28"/>
          <w:lang w:eastAsia="zh-CN"/>
        </w:rPr>
        <w:t>Одним из эффективных решений является использование многокомпонентного алюминиевого сплава (МАС), который при взаимодействии с</w:t>
      </w:r>
      <w:r w:rsidR="00372DFD">
        <w:rPr>
          <w:rFonts w:eastAsia="SimSun"/>
          <w:bCs/>
          <w:color w:val="000000"/>
          <w:kern w:val="2"/>
          <w:sz w:val="28"/>
          <w:szCs w:val="28"/>
          <w:lang w:eastAsia="zh-CN"/>
        </w:rPr>
        <w:t xml:space="preserve"> подкисленной</w:t>
      </w:r>
      <w:r w:rsidRPr="00206657">
        <w:rPr>
          <w:rFonts w:eastAsia="SimSun"/>
          <w:bCs/>
          <w:color w:val="000000"/>
          <w:kern w:val="2"/>
          <w:sz w:val="28"/>
          <w:szCs w:val="28"/>
          <w:lang w:eastAsia="zh-CN"/>
        </w:rPr>
        <w:t xml:space="preserve"> пластовой водой инициирует экзотермическую реакцию с выделением тепла и водорода. Состав сплава — Al:Ga:In:Sn = 90:5:2,5:2,5, что обеспечивает высокую химическую активность за счёт разрушения оксидной плёнки на поверхности алюминия и активации реакции даже при умеренных температурах (30–90 °C) [</w:t>
      </w:r>
      <w:r w:rsidR="00F93AAA" w:rsidRPr="00F93AAA">
        <w:rPr>
          <w:rFonts w:eastAsia="SimSun"/>
          <w:bCs/>
          <w:color w:val="000000"/>
          <w:kern w:val="2"/>
          <w:sz w:val="28"/>
          <w:szCs w:val="28"/>
          <w:lang w:eastAsia="zh-CN"/>
        </w:rPr>
        <w:t>6</w:t>
      </w:r>
      <w:r w:rsidR="005B5CDB">
        <w:rPr>
          <w:rFonts w:eastAsia="SimSun"/>
          <w:bCs/>
          <w:color w:val="000000"/>
          <w:kern w:val="2"/>
          <w:sz w:val="28"/>
          <w:szCs w:val="28"/>
          <w:lang w:eastAsia="zh-CN"/>
        </w:rPr>
        <w:t>7</w:t>
      </w:r>
      <w:r w:rsidRPr="00206657">
        <w:rPr>
          <w:rFonts w:eastAsia="SimSun"/>
          <w:bCs/>
          <w:color w:val="000000"/>
          <w:kern w:val="2"/>
          <w:sz w:val="28"/>
          <w:szCs w:val="28"/>
          <w:lang w:eastAsia="zh-CN"/>
        </w:rPr>
        <w:t>]. В результате реакция протекает по схеме:</w:t>
      </w:r>
    </w:p>
    <w:p w14:paraId="0AF07C78" w14:textId="77777777" w:rsidR="005C0A1B" w:rsidRDefault="005C0A1B" w:rsidP="003F7287">
      <w:pPr>
        <w:widowControl w:val="0"/>
        <w:ind w:firstLine="709"/>
        <w:jc w:val="both"/>
        <w:rPr>
          <w:rFonts w:eastAsia="SimSun"/>
          <w:bCs/>
          <w:color w:val="000000"/>
          <w:kern w:val="2"/>
          <w:sz w:val="28"/>
          <w:szCs w:val="28"/>
          <w:lang w:eastAsia="zh-CN"/>
        </w:rPr>
      </w:pPr>
    </w:p>
    <w:p w14:paraId="5425031C" w14:textId="3B341593" w:rsidR="00206657" w:rsidRPr="00254BFE" w:rsidRDefault="005C0A1B" w:rsidP="003F7287">
      <w:pPr>
        <w:tabs>
          <w:tab w:val="left" w:pos="1950"/>
        </w:tabs>
        <w:jc w:val="right"/>
        <w:rPr>
          <w:sz w:val="28"/>
          <w:szCs w:val="28"/>
        </w:rPr>
      </w:pPr>
      <m:oMath>
        <m:r>
          <w:rPr>
            <w:rFonts w:ascii="Cambria Math" w:hAnsi="Cambria Math"/>
            <w:sz w:val="28"/>
            <w:szCs w:val="28"/>
            <w:lang w:eastAsia="en-US"/>
          </w:rPr>
          <m:t>2</m:t>
        </m:r>
        <m:r>
          <w:rPr>
            <w:rFonts w:ascii="Cambria Math" w:hAnsi="Cambria Math"/>
            <w:sz w:val="28"/>
            <w:szCs w:val="28"/>
            <w:lang w:val="en-US" w:eastAsia="en-US"/>
          </w:rPr>
          <m:t>Al</m:t>
        </m:r>
        <m:r>
          <w:rPr>
            <w:rFonts w:ascii="Cambria Math" w:hAnsi="Cambria Math"/>
            <w:sz w:val="28"/>
            <w:szCs w:val="28"/>
            <w:lang w:eastAsia="en-US"/>
          </w:rPr>
          <m:t>+6</m:t>
        </m:r>
        <m:sSub>
          <m:sSubPr>
            <m:ctrlPr>
              <w:rPr>
                <w:rFonts w:ascii="Cambria Math" w:hAnsi="Cambria Math"/>
                <w:i/>
                <w:sz w:val="28"/>
                <w:szCs w:val="28"/>
                <w:lang w:val="en-US" w:eastAsia="en-US"/>
              </w:rPr>
            </m:ctrlPr>
          </m:sSubPr>
          <m:e>
            <m:r>
              <w:rPr>
                <w:rFonts w:ascii="Cambria Math" w:hAnsi="Cambria Math"/>
                <w:sz w:val="28"/>
                <w:szCs w:val="28"/>
                <w:lang w:val="en-US" w:eastAsia="en-US"/>
              </w:rPr>
              <m:t>H</m:t>
            </m:r>
          </m:e>
          <m:sub>
            <m:r>
              <w:rPr>
                <w:rFonts w:ascii="Cambria Math" w:hAnsi="Cambria Math"/>
                <w:sz w:val="28"/>
                <w:szCs w:val="28"/>
                <w:lang w:eastAsia="en-US"/>
              </w:rPr>
              <m:t>2</m:t>
            </m:r>
          </m:sub>
        </m:sSub>
        <m:r>
          <w:rPr>
            <w:rFonts w:ascii="Cambria Math" w:hAnsi="Cambria Math"/>
            <w:sz w:val="28"/>
            <w:szCs w:val="28"/>
            <w:lang w:val="en-US" w:eastAsia="en-US"/>
          </w:rPr>
          <m:t>O</m:t>
        </m:r>
        <m:r>
          <w:rPr>
            <w:rFonts w:ascii="Cambria Math" w:hAnsi="Cambria Math"/>
            <w:sz w:val="28"/>
            <w:szCs w:val="28"/>
            <w:lang w:eastAsia="en-US"/>
          </w:rPr>
          <m:t xml:space="preserve"> → 2</m:t>
        </m:r>
        <m:r>
          <w:rPr>
            <w:rFonts w:ascii="Cambria Math" w:hAnsi="Cambria Math"/>
            <w:sz w:val="28"/>
            <w:szCs w:val="28"/>
            <w:lang w:val="en-US" w:eastAsia="en-US"/>
          </w:rPr>
          <m:t>Al</m:t>
        </m:r>
        <m:sSub>
          <m:sSubPr>
            <m:ctrlPr>
              <w:rPr>
                <w:rFonts w:ascii="Cambria Math" w:hAnsi="Cambria Math"/>
                <w:i/>
                <w:sz w:val="28"/>
                <w:szCs w:val="28"/>
                <w:lang w:val="en-US" w:eastAsia="en-US"/>
              </w:rPr>
            </m:ctrlPr>
          </m:sSubPr>
          <m:e>
            <m:d>
              <m:dPr>
                <m:ctrlPr>
                  <w:rPr>
                    <w:rFonts w:ascii="Cambria Math" w:hAnsi="Cambria Math"/>
                    <w:i/>
                    <w:sz w:val="28"/>
                    <w:szCs w:val="28"/>
                    <w:lang w:val="en-US" w:eastAsia="en-US"/>
                  </w:rPr>
                </m:ctrlPr>
              </m:dPr>
              <m:e>
                <m:r>
                  <w:rPr>
                    <w:rFonts w:ascii="Cambria Math" w:hAnsi="Cambria Math"/>
                    <w:sz w:val="28"/>
                    <w:szCs w:val="28"/>
                    <w:lang w:val="en-US" w:eastAsia="en-US"/>
                  </w:rPr>
                  <m:t>OH</m:t>
                </m:r>
              </m:e>
            </m:d>
          </m:e>
          <m:sub>
            <m:r>
              <w:rPr>
                <w:rFonts w:ascii="Cambria Math" w:hAnsi="Cambria Math"/>
                <w:sz w:val="28"/>
                <w:szCs w:val="28"/>
                <w:lang w:eastAsia="en-US"/>
              </w:rPr>
              <m:t>3</m:t>
            </m:r>
          </m:sub>
        </m:sSub>
        <m:r>
          <w:rPr>
            <w:rFonts w:ascii="Cambria Math" w:hAnsi="Cambria Math"/>
            <w:sz w:val="28"/>
            <w:szCs w:val="28"/>
            <w:lang w:eastAsia="en-US"/>
          </w:rPr>
          <m:t>+3</m:t>
        </m:r>
        <m:sSub>
          <m:sSubPr>
            <m:ctrlPr>
              <w:rPr>
                <w:rFonts w:ascii="Cambria Math" w:hAnsi="Cambria Math"/>
                <w:i/>
                <w:sz w:val="28"/>
                <w:szCs w:val="28"/>
                <w:lang w:val="en-US" w:eastAsia="en-US"/>
              </w:rPr>
            </m:ctrlPr>
          </m:sSubPr>
          <m:e>
            <m:r>
              <w:rPr>
                <w:rFonts w:ascii="Cambria Math" w:hAnsi="Cambria Math"/>
                <w:sz w:val="28"/>
                <w:szCs w:val="28"/>
                <w:lang w:val="en-US" w:eastAsia="en-US"/>
              </w:rPr>
              <m:t>H</m:t>
            </m:r>
          </m:e>
          <m:sub>
            <m:r>
              <w:rPr>
                <w:rFonts w:ascii="Cambria Math" w:hAnsi="Cambria Math"/>
                <w:sz w:val="28"/>
                <w:szCs w:val="28"/>
                <w:lang w:eastAsia="en-US"/>
              </w:rPr>
              <m:t>2</m:t>
            </m:r>
          </m:sub>
        </m:sSub>
        <m:r>
          <w:rPr>
            <w:rFonts w:ascii="Cambria Math" w:hAnsi="Cambria Math"/>
            <w:sz w:val="28"/>
            <w:szCs w:val="28"/>
            <w:lang w:eastAsia="en-US"/>
          </w:rPr>
          <m:t xml:space="preserve"> ↑ + </m:t>
        </m:r>
        <m:r>
          <w:rPr>
            <w:rFonts w:ascii="Cambria Math" w:hAnsi="Cambria Math"/>
            <w:sz w:val="28"/>
            <w:szCs w:val="28"/>
            <w:lang w:val="en-US" w:eastAsia="en-US"/>
          </w:rPr>
          <m:t>Q</m:t>
        </m:r>
      </m:oMath>
      <w:r w:rsidR="00E0439A">
        <w:rPr>
          <w:rFonts w:ascii="Cambria Math" w:hAnsi="Cambria Math" w:cs="Cambria Math"/>
          <w:sz w:val="28"/>
          <w:szCs w:val="28"/>
        </w:rPr>
        <w:tab/>
      </w:r>
      <w:r w:rsidR="00E0439A">
        <w:rPr>
          <w:rFonts w:ascii="Cambria Math" w:hAnsi="Cambria Math" w:cs="Cambria Math"/>
          <w:sz w:val="28"/>
          <w:szCs w:val="28"/>
        </w:rPr>
        <w:tab/>
      </w:r>
      <w:r w:rsidR="00E0439A">
        <w:rPr>
          <w:rFonts w:ascii="Cambria Math" w:hAnsi="Cambria Math" w:cs="Cambria Math"/>
          <w:sz w:val="28"/>
          <w:szCs w:val="28"/>
        </w:rPr>
        <w:tab/>
      </w:r>
      <w:r w:rsidR="00206657">
        <w:rPr>
          <w:rFonts w:ascii="Cambria Math" w:hAnsi="Cambria Math" w:cs="Cambria Math"/>
          <w:sz w:val="28"/>
          <w:szCs w:val="28"/>
        </w:rPr>
        <w:t xml:space="preserve"> (</w:t>
      </w:r>
      <w:r w:rsidR="001D1603" w:rsidRPr="00B2779B">
        <w:rPr>
          <w:rFonts w:ascii="Cambria Math" w:hAnsi="Cambria Math" w:cs="Cambria Math"/>
          <w:sz w:val="28"/>
          <w:szCs w:val="28"/>
        </w:rPr>
        <w:t>2</w:t>
      </w:r>
      <w:r w:rsidR="003F264F">
        <w:rPr>
          <w:rFonts w:ascii="Cambria Math" w:hAnsi="Cambria Math" w:cs="Cambria Math"/>
          <w:sz w:val="28"/>
          <w:szCs w:val="28"/>
        </w:rPr>
        <w:t>.</w:t>
      </w:r>
      <w:r w:rsidR="001D1603" w:rsidRPr="00B2779B">
        <w:rPr>
          <w:rFonts w:ascii="Cambria Math" w:hAnsi="Cambria Math" w:cs="Cambria Math"/>
          <w:sz w:val="28"/>
          <w:szCs w:val="28"/>
        </w:rPr>
        <w:t>1</w:t>
      </w:r>
      <w:r w:rsidR="00206657">
        <w:rPr>
          <w:rFonts w:ascii="Cambria Math" w:hAnsi="Cambria Math" w:cs="Cambria Math"/>
          <w:sz w:val="28"/>
          <w:szCs w:val="28"/>
        </w:rPr>
        <w:t>)</w:t>
      </w:r>
    </w:p>
    <w:p w14:paraId="2A410890" w14:textId="77777777" w:rsidR="005C0A1B" w:rsidRDefault="005C0A1B" w:rsidP="003F7287">
      <w:pPr>
        <w:widowControl w:val="0"/>
        <w:ind w:firstLine="709"/>
        <w:jc w:val="both"/>
        <w:rPr>
          <w:rFonts w:eastAsia="SimSun"/>
          <w:bCs/>
          <w:color w:val="000000"/>
          <w:kern w:val="2"/>
          <w:sz w:val="28"/>
          <w:szCs w:val="28"/>
          <w:lang w:eastAsia="zh-CN"/>
        </w:rPr>
      </w:pPr>
    </w:p>
    <w:p w14:paraId="0CA274A3" w14:textId="797CE256" w:rsidR="00206657" w:rsidRPr="00206657" w:rsidRDefault="006562BB" w:rsidP="006562BB">
      <w:pPr>
        <w:widowControl w:val="0"/>
        <w:ind w:firstLine="709"/>
        <w:jc w:val="both"/>
        <w:rPr>
          <w:rFonts w:eastAsia="SimSun"/>
          <w:bCs/>
          <w:color w:val="000000"/>
          <w:kern w:val="2"/>
          <w:sz w:val="28"/>
          <w:szCs w:val="28"/>
          <w:lang w:eastAsia="zh-CN"/>
        </w:rPr>
      </w:pPr>
      <w:r>
        <w:rPr>
          <w:rFonts w:eastAsia="SimSun"/>
          <w:bCs/>
          <w:color w:val="000000"/>
          <w:kern w:val="2"/>
          <w:sz w:val="28"/>
          <w:szCs w:val="28"/>
          <w:lang w:eastAsia="zh-CN"/>
        </w:rPr>
        <w:t>г</w:t>
      </w:r>
      <w:r w:rsidR="00206657" w:rsidRPr="00206657">
        <w:rPr>
          <w:rFonts w:eastAsia="SimSun"/>
          <w:bCs/>
          <w:color w:val="000000"/>
          <w:kern w:val="2"/>
          <w:sz w:val="28"/>
          <w:szCs w:val="28"/>
          <w:lang w:eastAsia="zh-CN"/>
        </w:rPr>
        <w:t>де</w:t>
      </w:r>
      <w:r>
        <w:rPr>
          <w:rFonts w:eastAsia="SimSun"/>
          <w:bCs/>
          <w:color w:val="000000"/>
          <w:kern w:val="2"/>
          <w:sz w:val="28"/>
          <w:szCs w:val="28"/>
          <w:lang w:eastAsia="zh-CN"/>
        </w:rPr>
        <w:t xml:space="preserve">, </w:t>
      </w:r>
      <w:r w:rsidRPr="006562BB">
        <w:rPr>
          <w:rFonts w:eastAsia="SimSun"/>
          <w:bCs/>
          <w:color w:val="000000"/>
          <w:kern w:val="2"/>
          <w:sz w:val="28"/>
          <w:szCs w:val="28"/>
          <w:lang w:eastAsia="zh-CN"/>
        </w:rPr>
        <w:t>Q — количество теплоты, выделяемое в результате реакции, определяемое энтальпией взаимодействия алюминия с водой</w:t>
      </w:r>
      <w:r>
        <w:rPr>
          <w:rFonts w:eastAsia="SimSun"/>
          <w:bCs/>
          <w:color w:val="000000"/>
          <w:kern w:val="2"/>
          <w:sz w:val="28"/>
          <w:szCs w:val="28"/>
          <w:lang w:eastAsia="zh-CN"/>
        </w:rPr>
        <w:t xml:space="preserve"> </w:t>
      </w:r>
      <w:r w:rsidR="00206657" w:rsidRPr="00206657">
        <w:rPr>
          <w:rFonts w:eastAsia="SimSun"/>
          <w:bCs/>
          <w:color w:val="000000"/>
          <w:kern w:val="2"/>
          <w:sz w:val="28"/>
          <w:szCs w:val="28"/>
          <w:lang w:eastAsia="zh-CN"/>
        </w:rPr>
        <w:t>[</w:t>
      </w:r>
      <w:r w:rsidR="00B173EB">
        <w:rPr>
          <w:rFonts w:eastAsia="SimSun"/>
          <w:bCs/>
          <w:color w:val="000000"/>
          <w:kern w:val="2"/>
          <w:sz w:val="28"/>
          <w:szCs w:val="28"/>
          <w:lang w:eastAsia="zh-CN"/>
        </w:rPr>
        <w:t>67</w:t>
      </w:r>
      <w:r w:rsidR="00206657" w:rsidRPr="00206657">
        <w:rPr>
          <w:rFonts w:eastAsia="SimSun"/>
          <w:bCs/>
          <w:color w:val="000000"/>
          <w:kern w:val="2"/>
          <w:sz w:val="28"/>
          <w:szCs w:val="28"/>
          <w:lang w:eastAsia="zh-CN"/>
        </w:rPr>
        <w:t xml:space="preserve">]. </w:t>
      </w:r>
    </w:p>
    <w:p w14:paraId="78AD4969" w14:textId="6E73BEFA" w:rsidR="00206657" w:rsidRPr="00206657" w:rsidRDefault="00206657" w:rsidP="003F7287">
      <w:pPr>
        <w:widowControl w:val="0"/>
        <w:ind w:firstLine="709"/>
        <w:jc w:val="both"/>
        <w:rPr>
          <w:rFonts w:eastAsia="SimSun"/>
          <w:bCs/>
          <w:color w:val="000000"/>
          <w:kern w:val="2"/>
          <w:sz w:val="28"/>
          <w:szCs w:val="28"/>
          <w:lang w:eastAsia="zh-CN"/>
        </w:rPr>
      </w:pPr>
      <w:r w:rsidRPr="00206657">
        <w:rPr>
          <w:rFonts w:eastAsia="SimSun"/>
          <w:bCs/>
          <w:color w:val="000000"/>
          <w:kern w:val="2"/>
          <w:sz w:val="28"/>
          <w:szCs w:val="28"/>
          <w:lang w:eastAsia="zh-CN"/>
        </w:rPr>
        <w:t xml:space="preserve">Экспериментальные исследования показали, что при взаимодействии сплава с водой температура </w:t>
      </w:r>
      <w:r w:rsidR="006562BB" w:rsidRPr="006562BB">
        <w:rPr>
          <w:rFonts w:eastAsia="SimSun"/>
          <w:bCs/>
          <w:color w:val="000000"/>
          <w:kern w:val="2"/>
          <w:sz w:val="28"/>
          <w:szCs w:val="28"/>
          <w:lang w:eastAsia="zh-CN"/>
        </w:rPr>
        <w:t>может достигать 200–250 °C, а давление — порядка 3–3,5 МПа</w:t>
      </w:r>
      <w:r w:rsidRPr="00206657">
        <w:rPr>
          <w:rFonts w:eastAsia="SimSun"/>
          <w:bCs/>
          <w:color w:val="000000"/>
          <w:kern w:val="2"/>
          <w:sz w:val="28"/>
          <w:szCs w:val="28"/>
          <w:lang w:eastAsia="zh-CN"/>
        </w:rPr>
        <w:t>, что создаёт благоприятные условия для интенсификации фильтрационных процессов [</w:t>
      </w:r>
      <w:r w:rsidR="00B173EB">
        <w:rPr>
          <w:rFonts w:eastAsia="SimSun"/>
          <w:bCs/>
          <w:color w:val="000000"/>
          <w:kern w:val="2"/>
          <w:sz w:val="28"/>
          <w:szCs w:val="28"/>
          <w:lang w:eastAsia="zh-CN"/>
        </w:rPr>
        <w:t>68</w:t>
      </w:r>
      <w:r w:rsidRPr="00206657">
        <w:rPr>
          <w:rFonts w:eastAsia="SimSun"/>
          <w:bCs/>
          <w:color w:val="000000"/>
          <w:kern w:val="2"/>
          <w:sz w:val="28"/>
          <w:szCs w:val="28"/>
          <w:lang w:eastAsia="zh-CN"/>
        </w:rPr>
        <w:t>]. Вязкость нефти при этом снижается в 5–8 раз, содержание смол и асфальтенов уменьшается на 25–30 %, а проницаемость пласта возрастает в среднем на 20–35 %. Такое изменение физико-химических свойств нефти обусловлено как термическим, так и химическим воздействием</w:t>
      </w:r>
      <w:r w:rsidR="00185845">
        <w:rPr>
          <w:rFonts w:eastAsia="SimSun"/>
          <w:bCs/>
          <w:color w:val="000000"/>
          <w:kern w:val="2"/>
          <w:sz w:val="28"/>
          <w:szCs w:val="28"/>
          <w:lang w:eastAsia="zh-CN"/>
        </w:rPr>
        <w:t>, при котором</w:t>
      </w:r>
      <w:r w:rsidRPr="00206657">
        <w:rPr>
          <w:rFonts w:eastAsia="SimSun"/>
          <w:bCs/>
          <w:color w:val="000000"/>
          <w:kern w:val="2"/>
          <w:sz w:val="28"/>
          <w:szCs w:val="28"/>
          <w:lang w:eastAsia="zh-CN"/>
        </w:rPr>
        <w:t xml:space="preserve"> </w:t>
      </w:r>
      <w:r w:rsidR="006562BB" w:rsidRPr="006562BB">
        <w:rPr>
          <w:rFonts w:eastAsia="SimSun"/>
          <w:bCs/>
          <w:color w:val="000000"/>
          <w:kern w:val="2"/>
          <w:sz w:val="28"/>
          <w:szCs w:val="28"/>
          <w:lang w:eastAsia="zh-CN"/>
        </w:rPr>
        <w:t>возможны процессы частичной гидрогенизации и термодеструкции</w:t>
      </w:r>
      <w:r w:rsidRPr="00206657">
        <w:rPr>
          <w:rFonts w:eastAsia="SimSun"/>
          <w:bCs/>
          <w:color w:val="000000"/>
          <w:kern w:val="2"/>
          <w:sz w:val="28"/>
          <w:szCs w:val="28"/>
          <w:lang w:eastAsia="zh-CN"/>
        </w:rPr>
        <w:t xml:space="preserve"> асфальтено-смолисто-парафиновых соединений (АСПО) [</w:t>
      </w:r>
      <w:r w:rsidR="00B173EB">
        <w:rPr>
          <w:rFonts w:eastAsia="SimSun"/>
          <w:bCs/>
          <w:color w:val="000000"/>
          <w:kern w:val="2"/>
          <w:sz w:val="28"/>
          <w:szCs w:val="28"/>
          <w:lang w:eastAsia="zh-CN"/>
        </w:rPr>
        <w:t>68</w:t>
      </w:r>
      <w:r w:rsidRPr="00206657">
        <w:rPr>
          <w:rFonts w:eastAsia="SimSun"/>
          <w:bCs/>
          <w:color w:val="000000"/>
          <w:kern w:val="2"/>
          <w:sz w:val="28"/>
          <w:szCs w:val="28"/>
          <w:lang w:eastAsia="zh-CN"/>
        </w:rPr>
        <w:t>].</w:t>
      </w:r>
    </w:p>
    <w:p w14:paraId="5AB9CF4B" w14:textId="1E39BAB2" w:rsidR="00206657" w:rsidRPr="00206657" w:rsidRDefault="00206657" w:rsidP="003F7287">
      <w:pPr>
        <w:widowControl w:val="0"/>
        <w:ind w:firstLine="709"/>
        <w:jc w:val="both"/>
        <w:rPr>
          <w:rFonts w:eastAsia="SimSun"/>
          <w:bCs/>
          <w:color w:val="000000"/>
          <w:kern w:val="2"/>
          <w:sz w:val="28"/>
          <w:szCs w:val="28"/>
          <w:lang w:eastAsia="zh-CN"/>
        </w:rPr>
      </w:pPr>
      <w:r w:rsidRPr="00206657">
        <w:rPr>
          <w:rFonts w:eastAsia="SimSun"/>
          <w:bCs/>
          <w:color w:val="000000"/>
          <w:kern w:val="2"/>
          <w:sz w:val="28"/>
          <w:szCs w:val="28"/>
          <w:lang w:eastAsia="zh-CN"/>
        </w:rPr>
        <w:t xml:space="preserve">Помимо разложения тяжёлых фракций, в пласте формируется газовая фаза, представленная водородом и его смесями с углеводородами лёгких фракций. Это приводит к увеличению давления в поровом пространстве, улучшению вытеснения нефти и </w:t>
      </w:r>
      <w:r w:rsidR="006562BB" w:rsidRPr="006562BB">
        <w:rPr>
          <w:rFonts w:eastAsia="SimSun"/>
          <w:bCs/>
          <w:color w:val="000000"/>
          <w:kern w:val="2"/>
          <w:sz w:val="28"/>
          <w:szCs w:val="28"/>
          <w:lang w:eastAsia="zh-CN"/>
        </w:rPr>
        <w:t xml:space="preserve">временной активации фильтрационных каналов и перераспределению потоков </w:t>
      </w:r>
      <w:r w:rsidRPr="00206657">
        <w:rPr>
          <w:rFonts w:eastAsia="SimSun"/>
          <w:bCs/>
          <w:color w:val="000000"/>
          <w:kern w:val="2"/>
          <w:sz w:val="28"/>
          <w:szCs w:val="28"/>
          <w:lang w:eastAsia="zh-CN"/>
        </w:rPr>
        <w:t>[</w:t>
      </w:r>
      <w:r w:rsidR="00B173EB">
        <w:rPr>
          <w:rFonts w:eastAsia="SimSun"/>
          <w:bCs/>
          <w:color w:val="000000"/>
          <w:kern w:val="2"/>
          <w:sz w:val="28"/>
          <w:szCs w:val="28"/>
          <w:lang w:eastAsia="zh-CN"/>
        </w:rPr>
        <w:t>68</w:t>
      </w:r>
      <w:r w:rsidRPr="00206657">
        <w:rPr>
          <w:rFonts w:eastAsia="SimSun"/>
          <w:bCs/>
          <w:color w:val="000000"/>
          <w:kern w:val="2"/>
          <w:sz w:val="28"/>
          <w:szCs w:val="28"/>
          <w:lang w:eastAsia="zh-CN"/>
        </w:rPr>
        <w:t xml:space="preserve">]. На микроскопическом уровне наблюдается также частичное </w:t>
      </w:r>
      <w:r w:rsidR="00185845" w:rsidRPr="00185845">
        <w:rPr>
          <w:rFonts w:eastAsia="SimSun"/>
          <w:bCs/>
          <w:color w:val="000000"/>
          <w:kern w:val="2"/>
          <w:sz w:val="28"/>
          <w:szCs w:val="28"/>
          <w:lang w:eastAsia="zh-CN"/>
        </w:rPr>
        <w:t>термическое разрушение органической кольматации</w:t>
      </w:r>
      <w:r w:rsidRPr="00206657">
        <w:rPr>
          <w:rFonts w:eastAsia="SimSun"/>
          <w:bCs/>
          <w:color w:val="000000"/>
          <w:kern w:val="2"/>
          <w:sz w:val="28"/>
          <w:szCs w:val="28"/>
          <w:lang w:eastAsia="zh-CN"/>
        </w:rPr>
        <w:t xml:space="preserve"> и образование каналов повышенной фильтрации, что подтверждается микромоделированием на кернах месторождений Каражанбас и Северный Бузачи.</w:t>
      </w:r>
    </w:p>
    <w:p w14:paraId="619A9808" w14:textId="064B9E99" w:rsidR="00206657" w:rsidRPr="00206657" w:rsidRDefault="00206657" w:rsidP="003F7287">
      <w:pPr>
        <w:widowControl w:val="0"/>
        <w:ind w:firstLine="709"/>
        <w:jc w:val="both"/>
        <w:rPr>
          <w:rFonts w:eastAsia="SimSun"/>
          <w:bCs/>
          <w:color w:val="000000"/>
          <w:kern w:val="2"/>
          <w:sz w:val="28"/>
          <w:szCs w:val="28"/>
          <w:lang w:eastAsia="zh-CN"/>
        </w:rPr>
      </w:pPr>
      <w:r w:rsidRPr="00206657">
        <w:rPr>
          <w:rFonts w:eastAsia="SimSun"/>
          <w:bCs/>
          <w:color w:val="000000"/>
          <w:kern w:val="2"/>
          <w:sz w:val="28"/>
          <w:szCs w:val="28"/>
          <w:lang w:eastAsia="zh-CN"/>
        </w:rPr>
        <w:t>Важным преимуществом данного метода является возможность управляемой подачи сплава с помощью скважинного модуля непрерывной нормированной доставки. Разработанная система основана на пневмотранспортном принципе, где мелкодисперсный сплав подаётся на забой через дозирующие клапаны под действием сжатого воздуха. Это обеспечивает равномерное распределение реагента по перфорационному интервалу и стабильное тепловыделение на протяжении 48–72 часов без перегрева и неустойчивых реакций. Такой подход минимизирует риск образования пробок и исключает неравномерное воздействие по толщине пласта.</w:t>
      </w:r>
    </w:p>
    <w:p w14:paraId="356259FE" w14:textId="3175DD89" w:rsidR="00206657" w:rsidRPr="00206657" w:rsidRDefault="00206657" w:rsidP="003F7287">
      <w:pPr>
        <w:widowControl w:val="0"/>
        <w:ind w:firstLine="709"/>
        <w:jc w:val="both"/>
        <w:rPr>
          <w:rFonts w:eastAsia="SimSun"/>
          <w:bCs/>
          <w:color w:val="000000"/>
          <w:kern w:val="2"/>
          <w:sz w:val="28"/>
          <w:szCs w:val="28"/>
          <w:lang w:eastAsia="zh-CN"/>
        </w:rPr>
      </w:pPr>
      <w:r w:rsidRPr="00206657">
        <w:rPr>
          <w:rFonts w:eastAsia="SimSun"/>
          <w:bCs/>
          <w:color w:val="000000"/>
          <w:kern w:val="2"/>
          <w:sz w:val="28"/>
          <w:szCs w:val="28"/>
          <w:lang w:eastAsia="zh-CN"/>
        </w:rPr>
        <w:t>В лабораторных испытаниях на кернах Каражанбасского месторождения было установлено, что после воздействия сплава проницаемость увеличивается в 1,2–1,5 раза, а коэффициент нефтеотдачи достигает до 0,45 при исходных значениях 0,30–0,33. При этом содержание парафиновых соединений в извлечённой нефти снижалось на 22 %, что указывает на разложение высокомолекулярных углеводородов под действием локального термохимического фронта</w:t>
      </w:r>
      <w:r w:rsidR="007D416D">
        <w:rPr>
          <w:rFonts w:eastAsia="SimSun"/>
          <w:bCs/>
          <w:color w:val="000000"/>
          <w:kern w:val="2"/>
          <w:sz w:val="28"/>
          <w:szCs w:val="28"/>
          <w:lang w:eastAsia="zh-CN"/>
        </w:rPr>
        <w:t xml:space="preserve"> </w:t>
      </w:r>
      <w:r w:rsidRPr="00206657">
        <w:rPr>
          <w:rFonts w:eastAsia="SimSun"/>
          <w:bCs/>
          <w:color w:val="000000"/>
          <w:kern w:val="2"/>
          <w:sz w:val="28"/>
          <w:szCs w:val="28"/>
          <w:lang w:eastAsia="zh-CN"/>
        </w:rPr>
        <w:t>[</w:t>
      </w:r>
      <w:r w:rsidR="00B173EB">
        <w:rPr>
          <w:rFonts w:eastAsia="SimSun"/>
          <w:bCs/>
          <w:color w:val="000000"/>
          <w:kern w:val="2"/>
          <w:sz w:val="28"/>
          <w:szCs w:val="28"/>
          <w:lang w:eastAsia="zh-CN"/>
        </w:rPr>
        <w:t>70</w:t>
      </w:r>
      <w:r w:rsidRPr="00206657">
        <w:rPr>
          <w:rFonts w:eastAsia="SimSun"/>
          <w:bCs/>
          <w:color w:val="000000"/>
          <w:kern w:val="2"/>
          <w:sz w:val="28"/>
          <w:szCs w:val="28"/>
          <w:lang w:eastAsia="zh-CN"/>
        </w:rPr>
        <w:t>].</w:t>
      </w:r>
    </w:p>
    <w:p w14:paraId="797835DA" w14:textId="4CA6FC7C" w:rsidR="00206657" w:rsidRPr="00206657" w:rsidRDefault="00206657" w:rsidP="003F7287">
      <w:pPr>
        <w:widowControl w:val="0"/>
        <w:ind w:firstLine="709"/>
        <w:jc w:val="both"/>
        <w:rPr>
          <w:rFonts w:eastAsia="SimSun"/>
          <w:bCs/>
          <w:color w:val="000000"/>
          <w:kern w:val="2"/>
          <w:sz w:val="28"/>
          <w:szCs w:val="28"/>
          <w:lang w:eastAsia="zh-CN"/>
        </w:rPr>
      </w:pPr>
      <w:r w:rsidRPr="00206657">
        <w:rPr>
          <w:rFonts w:eastAsia="SimSun"/>
          <w:bCs/>
          <w:color w:val="000000"/>
          <w:kern w:val="2"/>
          <w:sz w:val="28"/>
          <w:szCs w:val="28"/>
          <w:lang w:eastAsia="zh-CN"/>
        </w:rPr>
        <w:t xml:space="preserve">Одновременно с тепловым воздействием происходит насыщение пласта </w:t>
      </w:r>
      <w:r w:rsidR="00185845" w:rsidRPr="00185845">
        <w:rPr>
          <w:rFonts w:eastAsia="SimSun"/>
          <w:bCs/>
          <w:color w:val="000000"/>
          <w:kern w:val="2"/>
          <w:sz w:val="28"/>
          <w:szCs w:val="28"/>
          <w:lang w:eastAsia="zh-CN"/>
        </w:rPr>
        <w:t>молекулярным водородом и его активными формами</w:t>
      </w:r>
      <w:r w:rsidRPr="00206657">
        <w:rPr>
          <w:rFonts w:eastAsia="SimSun"/>
          <w:bCs/>
          <w:color w:val="000000"/>
          <w:kern w:val="2"/>
          <w:sz w:val="28"/>
          <w:szCs w:val="28"/>
          <w:lang w:eastAsia="zh-CN"/>
        </w:rPr>
        <w:t>. Последний, благодаря высокой диффузионной способности, способствует дополнительному увеличению газопроницаемости и ускоряет вторичные реакции гидрирования [</w:t>
      </w:r>
      <w:r w:rsidR="00B173EB">
        <w:rPr>
          <w:rFonts w:eastAsia="SimSun"/>
          <w:bCs/>
          <w:color w:val="000000"/>
          <w:kern w:val="2"/>
          <w:sz w:val="28"/>
          <w:szCs w:val="28"/>
          <w:lang w:eastAsia="zh-CN"/>
        </w:rPr>
        <w:t>70</w:t>
      </w:r>
      <w:r w:rsidRPr="00206657">
        <w:rPr>
          <w:rFonts w:eastAsia="SimSun"/>
          <w:bCs/>
          <w:color w:val="000000"/>
          <w:kern w:val="2"/>
          <w:sz w:val="28"/>
          <w:szCs w:val="28"/>
          <w:lang w:eastAsia="zh-CN"/>
        </w:rPr>
        <w:t>]. Важно, что продукты реакции — оксид алюминия и интерметаллиды олова и индия — являются химически инертными и не влияют отрицательно на минералогический состав породы.</w:t>
      </w:r>
    </w:p>
    <w:p w14:paraId="6A9AE22E" w14:textId="66A41E97" w:rsidR="00206657" w:rsidRPr="00206657" w:rsidRDefault="00206657" w:rsidP="003F7287">
      <w:pPr>
        <w:widowControl w:val="0"/>
        <w:ind w:firstLine="709"/>
        <w:jc w:val="both"/>
        <w:rPr>
          <w:rFonts w:eastAsia="SimSun"/>
          <w:bCs/>
          <w:color w:val="000000"/>
          <w:kern w:val="2"/>
          <w:sz w:val="28"/>
          <w:szCs w:val="28"/>
          <w:lang w:eastAsia="zh-CN"/>
        </w:rPr>
      </w:pPr>
      <w:r w:rsidRPr="00206657">
        <w:rPr>
          <w:rFonts w:eastAsia="SimSun"/>
          <w:bCs/>
          <w:color w:val="000000"/>
          <w:kern w:val="2"/>
          <w:sz w:val="28"/>
          <w:szCs w:val="28"/>
          <w:lang w:eastAsia="zh-CN"/>
        </w:rPr>
        <w:t xml:space="preserve">С инженерной точки зрения технология сочетает преимущества теплового и химического методов, обеспечивая комплексное воздействие на призабойную зону. Реакция протекает внутри пласта, что исключает теплопотери, свойственные паротепловым процессам, и снижает энергетические затраты на 20–30 %. Таким образом, внедрение метода позволяет повысить коэффициент нефтеотдачи на 0,10–0,15, увеличить дебиты скважин и продлить срок их безремонтной </w:t>
      </w:r>
      <w:r w:rsidR="00724A22" w:rsidRPr="00206657">
        <w:rPr>
          <w:rFonts w:eastAsia="SimSun"/>
          <w:bCs/>
          <w:color w:val="000000"/>
          <w:kern w:val="2"/>
          <w:sz w:val="28"/>
          <w:szCs w:val="28"/>
          <w:lang w:eastAsia="zh-CN"/>
        </w:rPr>
        <w:t>эксплуатации [</w:t>
      </w:r>
      <w:r w:rsidR="00F93AAA" w:rsidRPr="00F93AAA">
        <w:rPr>
          <w:rFonts w:eastAsia="SimSun"/>
          <w:bCs/>
          <w:color w:val="000000"/>
          <w:kern w:val="2"/>
          <w:sz w:val="28"/>
          <w:szCs w:val="28"/>
          <w:lang w:eastAsia="zh-CN"/>
        </w:rPr>
        <w:t>7</w:t>
      </w:r>
      <w:r w:rsidR="00CC68F5">
        <w:rPr>
          <w:rFonts w:eastAsia="SimSun"/>
          <w:bCs/>
          <w:color w:val="000000"/>
          <w:kern w:val="2"/>
          <w:sz w:val="28"/>
          <w:szCs w:val="28"/>
          <w:lang w:eastAsia="zh-CN"/>
        </w:rPr>
        <w:t>1</w:t>
      </w:r>
      <w:r w:rsidR="002B3528" w:rsidRPr="00206657">
        <w:rPr>
          <w:rFonts w:eastAsia="SimSun"/>
          <w:bCs/>
          <w:color w:val="000000"/>
          <w:kern w:val="2"/>
          <w:sz w:val="28"/>
          <w:szCs w:val="28"/>
          <w:lang w:eastAsia="zh-CN"/>
        </w:rPr>
        <w:t>]</w:t>
      </w:r>
      <w:r w:rsidRPr="00206657">
        <w:rPr>
          <w:rFonts w:eastAsia="SimSun"/>
          <w:bCs/>
          <w:color w:val="000000"/>
          <w:kern w:val="2"/>
          <w:sz w:val="28"/>
          <w:szCs w:val="28"/>
          <w:lang w:eastAsia="zh-CN"/>
        </w:rPr>
        <w:t>.</w:t>
      </w:r>
    </w:p>
    <w:p w14:paraId="6B7E624A" w14:textId="77777777" w:rsidR="00185845" w:rsidRDefault="00206657" w:rsidP="003F7287">
      <w:pPr>
        <w:widowControl w:val="0"/>
        <w:ind w:firstLine="709"/>
        <w:jc w:val="both"/>
        <w:rPr>
          <w:rFonts w:eastAsia="SimSun"/>
          <w:bCs/>
          <w:color w:val="000000"/>
          <w:kern w:val="2"/>
          <w:sz w:val="28"/>
          <w:szCs w:val="28"/>
          <w:lang w:eastAsia="zh-CN"/>
        </w:rPr>
      </w:pPr>
      <w:r w:rsidRPr="00206657">
        <w:rPr>
          <w:rFonts w:eastAsia="SimSun"/>
          <w:bCs/>
          <w:color w:val="000000"/>
          <w:kern w:val="2"/>
          <w:sz w:val="28"/>
          <w:szCs w:val="28"/>
          <w:lang w:eastAsia="zh-CN"/>
        </w:rPr>
        <w:t xml:space="preserve">Применение технологии возможно в сочетании с существующими системами CSS и SAGD, а также при пароциклических воздействиях на залежи с вязкостью нефти выше 1000 мПа·с. Это делает метод универсальным инструментом интенсификации для месторождений Западного Казахстана, особенно таких, как Каражанбас, Северный Бузачи, Кумколь и Каламкас. </w:t>
      </w:r>
    </w:p>
    <w:p w14:paraId="5F6BD732" w14:textId="55056F55" w:rsidR="00206657" w:rsidRDefault="00185845" w:rsidP="00185845">
      <w:pPr>
        <w:widowControl w:val="0"/>
        <w:ind w:firstLine="709"/>
        <w:jc w:val="both"/>
        <w:rPr>
          <w:rFonts w:eastAsia="SimSun"/>
          <w:bCs/>
          <w:color w:val="000000"/>
          <w:kern w:val="2"/>
          <w:sz w:val="28"/>
          <w:szCs w:val="28"/>
          <w:lang w:eastAsia="zh-CN"/>
        </w:rPr>
      </w:pPr>
      <w:r w:rsidRPr="00185845">
        <w:rPr>
          <w:rFonts w:eastAsia="SimSun"/>
          <w:bCs/>
          <w:color w:val="000000"/>
          <w:kern w:val="2"/>
          <w:sz w:val="28"/>
          <w:szCs w:val="28"/>
          <w:lang w:eastAsia="zh-CN"/>
        </w:rPr>
        <w:t>Комплексное использование термогазохимической обработки на основе многокомпонентных алюминиевых сплавов обеспечивает синергетический эффект</w:t>
      </w:r>
      <w:r>
        <w:rPr>
          <w:rFonts w:eastAsia="SimSun"/>
          <w:bCs/>
          <w:color w:val="000000"/>
          <w:kern w:val="2"/>
          <w:sz w:val="28"/>
          <w:szCs w:val="28"/>
          <w:lang w:eastAsia="zh-CN"/>
        </w:rPr>
        <w:t xml:space="preserve"> </w:t>
      </w:r>
      <w:r w:rsidR="00206657" w:rsidRPr="00206657">
        <w:rPr>
          <w:rFonts w:eastAsia="SimSun"/>
          <w:bCs/>
          <w:color w:val="000000"/>
          <w:kern w:val="2"/>
          <w:sz w:val="28"/>
          <w:szCs w:val="28"/>
          <w:lang w:eastAsia="zh-CN"/>
        </w:rPr>
        <w:t>между тепловыми и химическими процессами, повышая эффективность выработки трудноизвлекаемых запасов.</w:t>
      </w:r>
    </w:p>
    <w:p w14:paraId="6CED954B" w14:textId="6680F6B0" w:rsidR="00206657" w:rsidRPr="00206657" w:rsidRDefault="00206657" w:rsidP="003F7287">
      <w:pPr>
        <w:widowControl w:val="0"/>
        <w:ind w:firstLine="709"/>
        <w:jc w:val="both"/>
        <w:rPr>
          <w:rFonts w:eastAsia="SimSun"/>
          <w:bCs/>
          <w:color w:val="000000"/>
          <w:kern w:val="2"/>
          <w:sz w:val="28"/>
          <w:szCs w:val="28"/>
          <w:lang w:eastAsia="zh-CN"/>
        </w:rPr>
      </w:pPr>
      <w:r w:rsidRPr="00206657">
        <w:rPr>
          <w:rFonts w:eastAsia="SimSun"/>
          <w:bCs/>
          <w:color w:val="000000"/>
          <w:kern w:val="2"/>
          <w:sz w:val="28"/>
          <w:szCs w:val="28"/>
          <w:lang w:eastAsia="zh-CN"/>
        </w:rPr>
        <w:t xml:space="preserve">На рисунке </w:t>
      </w:r>
      <w:r>
        <w:rPr>
          <w:rFonts w:eastAsia="SimSun"/>
          <w:bCs/>
          <w:color w:val="000000"/>
          <w:kern w:val="2"/>
          <w:sz w:val="28"/>
          <w:szCs w:val="28"/>
          <w:lang w:eastAsia="zh-CN"/>
        </w:rPr>
        <w:t xml:space="preserve">2.1 </w:t>
      </w:r>
      <w:r w:rsidRPr="00206657">
        <w:rPr>
          <w:rFonts w:eastAsia="SimSun"/>
          <w:bCs/>
          <w:color w:val="000000"/>
          <w:kern w:val="2"/>
          <w:sz w:val="28"/>
          <w:szCs w:val="28"/>
          <w:lang w:eastAsia="zh-CN"/>
        </w:rPr>
        <w:t>представлена схема взаимодействия многокомпонентного алюминиевого сплава с пластовой водой в призабойной зоне нефтяного пласта. В нижней части эксплуатационной колонны расположен слой активного сплава (Al–Ga–In–Sn), который при контакте с водой вступает в экзотермическую реакцию с образованием оксида алюминия, выделением водорода и значительного количества тепла. Образующийся водород (H₂) диффундирует в поровое пространство пласта, создавая повышенное давление и способствуя гидрогенизации тяжёлых фракций нефти.</w:t>
      </w:r>
      <w:r w:rsidR="00492F11">
        <w:rPr>
          <w:rFonts w:eastAsia="SimSun"/>
          <w:bCs/>
          <w:color w:val="000000"/>
          <w:kern w:val="2"/>
          <w:sz w:val="28"/>
          <w:szCs w:val="28"/>
          <w:lang w:eastAsia="zh-CN"/>
        </w:rPr>
        <w:t xml:space="preserve"> </w:t>
      </w:r>
      <w:r w:rsidRPr="00206657">
        <w:rPr>
          <w:rFonts w:eastAsia="SimSun"/>
          <w:bCs/>
          <w:color w:val="000000"/>
          <w:kern w:val="2"/>
          <w:sz w:val="28"/>
          <w:szCs w:val="28"/>
          <w:lang w:eastAsia="zh-CN"/>
        </w:rPr>
        <w:t>Направление притока нефти к забою скважины показано стрелками: под действием термогазохимического воздействия нефть перемещается в сторону фильтра, обеспечивая рост дебита и более полное дренирование пласта.</w:t>
      </w:r>
    </w:p>
    <w:p w14:paraId="743B26FD" w14:textId="2406B937" w:rsidR="00206657" w:rsidRDefault="00206657" w:rsidP="003F7287">
      <w:pPr>
        <w:widowControl w:val="0"/>
        <w:ind w:firstLine="709"/>
        <w:jc w:val="both"/>
        <w:rPr>
          <w:rFonts w:eastAsia="SimSun"/>
          <w:bCs/>
          <w:color w:val="000000"/>
          <w:kern w:val="2"/>
          <w:sz w:val="28"/>
          <w:szCs w:val="28"/>
          <w:lang w:eastAsia="zh-CN"/>
        </w:rPr>
      </w:pPr>
      <w:r w:rsidRPr="00206657">
        <w:rPr>
          <w:rFonts w:eastAsia="SimSun"/>
          <w:bCs/>
          <w:color w:val="000000"/>
          <w:kern w:val="2"/>
          <w:sz w:val="28"/>
          <w:szCs w:val="28"/>
          <w:lang w:eastAsia="zh-CN"/>
        </w:rPr>
        <w:t>Таким образом, схема отражает принципиальный механизм действия МАС: внутрипластовое тепловыделение и газогенерация, приводящие к улучшению фильтрационно-ёмкостных свойств коллектора и увеличению нефтеотдачи при минимальных энергетических затратах.</w:t>
      </w:r>
    </w:p>
    <w:p w14:paraId="20D1388C" w14:textId="6B22C7C8" w:rsidR="003A0359" w:rsidRDefault="006C552F" w:rsidP="003F7287">
      <w:pPr>
        <w:widowControl w:val="0"/>
        <w:ind w:firstLine="709"/>
        <w:jc w:val="center"/>
        <w:rPr>
          <w:sz w:val="28"/>
          <w:szCs w:val="28"/>
        </w:rPr>
      </w:pPr>
      <w:r w:rsidRPr="006C552F">
        <w:rPr>
          <w:noProof/>
          <w:sz w:val="28"/>
          <w:szCs w:val="28"/>
        </w:rPr>
        <w:drawing>
          <wp:inline distT="0" distB="0" distL="0" distR="0" wp14:anchorId="4FAC0B3A" wp14:editId="1637862A">
            <wp:extent cx="3629532" cy="4210638"/>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629532" cy="4210638"/>
                    </a:xfrm>
                    <a:prstGeom prst="rect">
                      <a:avLst/>
                    </a:prstGeom>
                  </pic:spPr>
                </pic:pic>
              </a:graphicData>
            </a:graphic>
          </wp:inline>
        </w:drawing>
      </w:r>
    </w:p>
    <w:p w14:paraId="731E75BB" w14:textId="7129152B" w:rsidR="006C552F" w:rsidRPr="00BD1758" w:rsidRDefault="006C552F" w:rsidP="003F7287">
      <w:pPr>
        <w:pStyle w:val="ab"/>
        <w:ind w:left="0"/>
        <w:rPr>
          <w:rFonts w:ascii="Times New Roman" w:hAnsi="Times New Roman"/>
          <w:sz w:val="28"/>
          <w:szCs w:val="28"/>
        </w:rPr>
      </w:pPr>
      <w:r w:rsidRPr="00BD1758">
        <w:rPr>
          <w:rFonts w:ascii="Times New Roman" w:hAnsi="Times New Roman"/>
          <w:sz w:val="28"/>
          <w:szCs w:val="28"/>
        </w:rPr>
        <w:t xml:space="preserve">Рисунок </w:t>
      </w:r>
      <w:r>
        <w:rPr>
          <w:rFonts w:ascii="Times New Roman" w:hAnsi="Times New Roman"/>
          <w:sz w:val="28"/>
          <w:szCs w:val="28"/>
        </w:rPr>
        <w:t>2.1</w:t>
      </w:r>
      <w:r w:rsidRPr="00BD1758">
        <w:rPr>
          <w:rFonts w:ascii="Times New Roman" w:hAnsi="Times New Roman"/>
          <w:sz w:val="28"/>
          <w:szCs w:val="28"/>
        </w:rPr>
        <w:t xml:space="preserve"> – </w:t>
      </w:r>
      <w:r>
        <w:rPr>
          <w:rFonts w:ascii="Times New Roman" w:hAnsi="Times New Roman"/>
          <w:sz w:val="28"/>
          <w:szCs w:val="28"/>
        </w:rPr>
        <w:t>Схема действия многокомпонентного сплава в пласте</w:t>
      </w:r>
    </w:p>
    <w:p w14:paraId="39EE72B4" w14:textId="77777777" w:rsidR="005C0A1B" w:rsidRDefault="005C0A1B" w:rsidP="003F7287">
      <w:pPr>
        <w:widowControl w:val="0"/>
        <w:ind w:firstLine="709"/>
        <w:jc w:val="both"/>
        <w:rPr>
          <w:sz w:val="28"/>
          <w:szCs w:val="28"/>
        </w:rPr>
      </w:pPr>
    </w:p>
    <w:p w14:paraId="4A55CABF" w14:textId="2CA5F828" w:rsidR="006562BB" w:rsidRDefault="006562BB" w:rsidP="003F7287">
      <w:pPr>
        <w:widowControl w:val="0"/>
        <w:ind w:firstLine="709"/>
        <w:jc w:val="both"/>
        <w:rPr>
          <w:sz w:val="28"/>
          <w:szCs w:val="28"/>
        </w:rPr>
      </w:pPr>
      <w:r w:rsidRPr="006562BB">
        <w:rPr>
          <w:sz w:val="28"/>
          <w:szCs w:val="28"/>
        </w:rPr>
        <w:t>Следует отметить, что эффективность метода зависит от условий применения, включая наличие пластовой воды, проницаемость коллектора и состояние цементного кольца. При наличии межколонных перетоков и нарушении герметичности часть тепловой энергии и газообразных продуктов может теряться, что снижает эффективность воздействия.</w:t>
      </w:r>
    </w:p>
    <w:p w14:paraId="762DE042" w14:textId="6A85DC0E" w:rsidR="006562BB" w:rsidRDefault="006562BB" w:rsidP="003F7287">
      <w:pPr>
        <w:widowControl w:val="0"/>
        <w:ind w:firstLine="709"/>
        <w:jc w:val="both"/>
        <w:rPr>
          <w:sz w:val="28"/>
          <w:szCs w:val="28"/>
        </w:rPr>
      </w:pPr>
      <w:r w:rsidRPr="006562BB">
        <w:rPr>
          <w:sz w:val="28"/>
          <w:szCs w:val="28"/>
        </w:rPr>
        <w:t>С учётом особенностей бурового инжиниринга применение технологии требует обеспечения герметичности обсадных колонн и высокого качества цементирования. Это необходимо для предотвращения утечек тепла и газообразных продуктов реакции в заколонное пространство и обеспечения локализации воздействия в продуктивном интервале.</w:t>
      </w:r>
    </w:p>
    <w:p w14:paraId="2C57FF09" w14:textId="651219B8" w:rsidR="00185845" w:rsidRDefault="00185845" w:rsidP="003F7287">
      <w:pPr>
        <w:widowControl w:val="0"/>
        <w:ind w:firstLine="709"/>
        <w:jc w:val="both"/>
        <w:rPr>
          <w:sz w:val="28"/>
          <w:szCs w:val="28"/>
        </w:rPr>
      </w:pPr>
      <w:r w:rsidRPr="00185845">
        <w:rPr>
          <w:sz w:val="28"/>
          <w:szCs w:val="28"/>
        </w:rPr>
        <w:t>Для количественного описания протекающих процессов необходимо рассмотреть механизмы тепло- и массопереноса в призабойной зоне пласта. Сложность протекания термогазохимических реакций в пористой среде обусловлена неравномерностью прогрева, изменением фазового состава и динамикой генерации водорода. В связи с этим в следующем разделе выполнено аналитическое и численное моделирование, позволяющее оценить распределение температур, давления и концентраций продуктов реакции, а также определить влияние термохимического воздействия на фильтрационные свойства пласта.</w:t>
      </w:r>
    </w:p>
    <w:p w14:paraId="79084D26" w14:textId="6A65990C" w:rsidR="005C0A1B" w:rsidRPr="004A282B" w:rsidRDefault="004A282B" w:rsidP="003F7287">
      <w:pPr>
        <w:pStyle w:val="a7"/>
        <w:numPr>
          <w:ilvl w:val="1"/>
          <w:numId w:val="1"/>
        </w:numPr>
        <w:tabs>
          <w:tab w:val="left" w:pos="1950"/>
        </w:tabs>
        <w:spacing w:before="240" w:after="0" w:line="240" w:lineRule="auto"/>
        <w:ind w:firstLine="709"/>
        <w:jc w:val="both"/>
        <w:outlineLvl w:val="1"/>
        <w:rPr>
          <w:b/>
          <w:bCs/>
          <w:sz w:val="28"/>
          <w:szCs w:val="28"/>
        </w:rPr>
      </w:pPr>
      <w:bookmarkStart w:id="46" w:name="_Toc226573916"/>
      <w:r w:rsidRPr="004A282B">
        <w:rPr>
          <w:b/>
          <w:bCs/>
          <w:sz w:val="28"/>
          <w:szCs w:val="28"/>
        </w:rPr>
        <w:t>Аналитическая оценка теплового эффекта реакции и генерации водорода</w:t>
      </w:r>
      <w:bookmarkEnd w:id="46"/>
    </w:p>
    <w:p w14:paraId="548A62BA" w14:textId="77777777" w:rsidR="004A282B" w:rsidRDefault="004A282B" w:rsidP="003F7287">
      <w:pPr>
        <w:ind w:firstLine="709"/>
        <w:jc w:val="both"/>
        <w:rPr>
          <w:sz w:val="28"/>
          <w:szCs w:val="28"/>
        </w:rPr>
      </w:pPr>
    </w:p>
    <w:p w14:paraId="13C4AFEF" w14:textId="30D56982" w:rsidR="00314634" w:rsidRDefault="00314634" w:rsidP="003F7287">
      <w:pPr>
        <w:ind w:firstLine="708"/>
        <w:jc w:val="both"/>
        <w:rPr>
          <w:color w:val="000000"/>
          <w:spacing w:val="2"/>
          <w:sz w:val="28"/>
          <w:szCs w:val="28"/>
          <w:lang w:eastAsia="ar-SA"/>
        </w:rPr>
      </w:pPr>
      <w:r w:rsidRPr="00314634">
        <w:rPr>
          <w:color w:val="000000"/>
          <w:spacing w:val="2"/>
          <w:sz w:val="28"/>
          <w:szCs w:val="28"/>
          <w:lang w:eastAsia="ar-SA"/>
        </w:rPr>
        <w:t>В предыдущей главе было показано, что для условий месторождения Каражанбас наиболее перспективными являются методы, обеспечивающие локальное тепловое и термогазохимическое воздействие на призабойную зону пласта.</w:t>
      </w:r>
    </w:p>
    <w:p w14:paraId="19D79F01" w14:textId="2C89731F" w:rsidR="00696CA6" w:rsidRDefault="00696CA6" w:rsidP="003F7287">
      <w:pPr>
        <w:ind w:firstLine="708"/>
        <w:jc w:val="both"/>
        <w:rPr>
          <w:color w:val="000000"/>
          <w:spacing w:val="2"/>
          <w:sz w:val="28"/>
          <w:szCs w:val="28"/>
          <w:lang w:eastAsia="ar-SA"/>
        </w:rPr>
      </w:pPr>
      <w:r w:rsidRPr="00CE2FD5">
        <w:rPr>
          <w:color w:val="000000"/>
          <w:spacing w:val="2"/>
          <w:sz w:val="28"/>
          <w:szCs w:val="28"/>
          <w:lang w:eastAsia="ar-SA"/>
        </w:rPr>
        <w:t xml:space="preserve">Для формирования модели тепло- и массообмена при взаимодействии многокомпонентного алюминиевого сплава с </w:t>
      </w:r>
      <w:r w:rsidR="00372DFD">
        <w:rPr>
          <w:rFonts w:eastAsia="SimSun"/>
          <w:bCs/>
          <w:color w:val="000000"/>
          <w:kern w:val="2"/>
          <w:sz w:val="28"/>
          <w:szCs w:val="28"/>
          <w:lang w:eastAsia="zh-CN"/>
        </w:rPr>
        <w:t>подкисленной</w:t>
      </w:r>
      <w:r w:rsidR="00372DFD" w:rsidRPr="00CE2FD5">
        <w:rPr>
          <w:color w:val="000000"/>
          <w:spacing w:val="2"/>
          <w:sz w:val="28"/>
          <w:szCs w:val="28"/>
          <w:lang w:eastAsia="ar-SA"/>
        </w:rPr>
        <w:t xml:space="preserve"> </w:t>
      </w:r>
      <w:r w:rsidRPr="00CE2FD5">
        <w:rPr>
          <w:color w:val="000000"/>
          <w:spacing w:val="2"/>
          <w:sz w:val="28"/>
          <w:szCs w:val="28"/>
          <w:lang w:eastAsia="ar-SA"/>
        </w:rPr>
        <w:t xml:space="preserve">пластовой водой наряду с внешней (призабойной) областью была выделена и внутренняя область скважины (см. рисунок </w:t>
      </w:r>
      <w:r>
        <w:rPr>
          <w:color w:val="000000"/>
          <w:spacing w:val="2"/>
          <w:sz w:val="28"/>
          <w:szCs w:val="28"/>
          <w:lang w:eastAsia="ar-SA"/>
        </w:rPr>
        <w:t>2.2</w:t>
      </w:r>
      <w:r w:rsidRPr="00CE2FD5">
        <w:rPr>
          <w:color w:val="000000"/>
          <w:spacing w:val="2"/>
          <w:sz w:val="28"/>
          <w:szCs w:val="28"/>
          <w:lang w:eastAsia="ar-SA"/>
        </w:rPr>
        <w:t xml:space="preserve">). </w:t>
      </w:r>
    </w:p>
    <w:p w14:paraId="7FFBA873" w14:textId="0F322A2B" w:rsidR="00696CA6" w:rsidRPr="00BD1758" w:rsidRDefault="00696CA6" w:rsidP="003F7287">
      <w:pPr>
        <w:jc w:val="center"/>
        <w:rPr>
          <w:color w:val="000000"/>
          <w:spacing w:val="2"/>
          <w:sz w:val="28"/>
          <w:szCs w:val="28"/>
          <w:lang w:eastAsia="ar-SA"/>
        </w:rPr>
      </w:pPr>
      <w:r>
        <w:rPr>
          <w:noProof/>
          <w:color w:val="000000"/>
          <w:spacing w:val="2"/>
          <w:sz w:val="28"/>
          <w:szCs w:val="28"/>
          <w:lang w:eastAsia="ar-SA"/>
        </w:rPr>
        <w:drawing>
          <wp:inline distT="0" distB="0" distL="0" distR="0" wp14:anchorId="747A41BB" wp14:editId="50225034">
            <wp:extent cx="5923280" cy="3957955"/>
            <wp:effectExtent l="0" t="0" r="1270" b="444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23280" cy="3957955"/>
                    </a:xfrm>
                    <a:prstGeom prst="rect">
                      <a:avLst/>
                    </a:prstGeom>
                    <a:noFill/>
                    <a:ln>
                      <a:noFill/>
                    </a:ln>
                  </pic:spPr>
                </pic:pic>
              </a:graphicData>
            </a:graphic>
          </wp:inline>
        </w:drawing>
      </w:r>
      <w:r w:rsidRPr="00BD1758">
        <w:rPr>
          <w:color w:val="000000"/>
          <w:spacing w:val="2"/>
          <w:sz w:val="28"/>
          <w:szCs w:val="28"/>
          <w:lang w:eastAsia="ar-SA"/>
        </w:rPr>
        <w:t xml:space="preserve">Рисунок </w:t>
      </w:r>
      <w:r>
        <w:rPr>
          <w:color w:val="000000"/>
          <w:spacing w:val="2"/>
          <w:sz w:val="28"/>
          <w:szCs w:val="28"/>
          <w:lang w:eastAsia="ar-SA"/>
        </w:rPr>
        <w:t>2.2 –</w:t>
      </w:r>
      <w:r w:rsidRPr="00BD1758">
        <w:rPr>
          <w:color w:val="000000"/>
          <w:spacing w:val="2"/>
          <w:sz w:val="28"/>
          <w:szCs w:val="28"/>
          <w:lang w:eastAsia="ar-SA"/>
        </w:rPr>
        <w:t xml:space="preserve"> Расчетная область для моделирования.</w:t>
      </w:r>
    </w:p>
    <w:p w14:paraId="75525342" w14:textId="77777777" w:rsidR="00696CA6" w:rsidRDefault="00696CA6" w:rsidP="003F7287">
      <w:pPr>
        <w:ind w:firstLine="709"/>
        <w:jc w:val="both"/>
        <w:rPr>
          <w:sz w:val="28"/>
          <w:szCs w:val="28"/>
        </w:rPr>
      </w:pPr>
    </w:p>
    <w:p w14:paraId="142BB482" w14:textId="2275AFAB" w:rsidR="00CE3349" w:rsidRDefault="00CE3349" w:rsidP="00CE3349">
      <w:pPr>
        <w:ind w:firstLine="708"/>
        <w:jc w:val="both"/>
        <w:rPr>
          <w:sz w:val="28"/>
          <w:szCs w:val="28"/>
        </w:rPr>
      </w:pPr>
      <w:r w:rsidRPr="00CE3349">
        <w:rPr>
          <w:sz w:val="28"/>
          <w:szCs w:val="28"/>
        </w:rPr>
        <w:t>На рисунке</w:t>
      </w:r>
      <w:r>
        <w:rPr>
          <w:sz w:val="28"/>
          <w:szCs w:val="28"/>
        </w:rPr>
        <w:t xml:space="preserve"> 2.2</w:t>
      </w:r>
      <w:r w:rsidRPr="00CE3349">
        <w:rPr>
          <w:sz w:val="28"/>
          <w:szCs w:val="28"/>
        </w:rPr>
        <w:t xml:space="preserve"> представлена расчётная схема, включающая внутреннюю область скважины и окружающую призабойную зону пласта.</w:t>
      </w:r>
    </w:p>
    <w:p w14:paraId="4B7E32CD" w14:textId="47D0485A" w:rsidR="00314634" w:rsidRDefault="00225AAF" w:rsidP="003F7287">
      <w:pPr>
        <w:ind w:firstLine="709"/>
        <w:jc w:val="both"/>
        <w:rPr>
          <w:sz w:val="28"/>
          <w:szCs w:val="28"/>
        </w:rPr>
      </w:pPr>
      <w:r w:rsidRPr="002E22BE">
        <w:rPr>
          <w:sz w:val="28"/>
          <w:szCs w:val="28"/>
        </w:rPr>
        <w:t>Применение многокомпонентных сплавов для интенсификации добычи высоковязкой нефти основано на способности активированных алюминиевых систем вступать в экзотермическую реакцию с</w:t>
      </w:r>
      <w:r w:rsidR="00372DFD">
        <w:rPr>
          <w:sz w:val="28"/>
          <w:szCs w:val="28"/>
        </w:rPr>
        <w:t xml:space="preserve"> </w:t>
      </w:r>
      <w:r w:rsidR="00372DFD">
        <w:rPr>
          <w:rFonts w:eastAsia="SimSun"/>
          <w:bCs/>
          <w:color w:val="000000"/>
          <w:kern w:val="2"/>
          <w:sz w:val="28"/>
          <w:szCs w:val="28"/>
          <w:lang w:eastAsia="zh-CN"/>
        </w:rPr>
        <w:t>подкисленной</w:t>
      </w:r>
      <w:r w:rsidRPr="002E22BE">
        <w:rPr>
          <w:sz w:val="28"/>
          <w:szCs w:val="28"/>
        </w:rPr>
        <w:t xml:space="preserve"> пластовой водой при относительно низких температурах (25–90 °C). </w:t>
      </w:r>
    </w:p>
    <w:p w14:paraId="2F9E05FD" w14:textId="42443831" w:rsidR="00314634" w:rsidRDefault="00314634" w:rsidP="003F7287">
      <w:pPr>
        <w:ind w:firstLine="709"/>
        <w:jc w:val="both"/>
        <w:rPr>
          <w:sz w:val="28"/>
          <w:szCs w:val="28"/>
        </w:rPr>
      </w:pPr>
      <w:r w:rsidRPr="00314634">
        <w:rPr>
          <w:sz w:val="28"/>
          <w:szCs w:val="28"/>
        </w:rPr>
        <w:t>В отличие от чистого алюминия, покрытого устойчивой оксидной плёнкой, многокомпонентные сплавы системы Al–Ga–In–Sn характеризуются нарушением пассивирующего слоя. Это обеспечивает непосредственный контакт металлической поверхности с водой и инициирует реакцию даже при умеренных пластовых температурах.</w:t>
      </w:r>
    </w:p>
    <w:p w14:paraId="69D58CD7" w14:textId="4DFD420E" w:rsidR="00225AAF" w:rsidRPr="002E22BE" w:rsidRDefault="00225AAF" w:rsidP="003F7287">
      <w:pPr>
        <w:ind w:firstLine="709"/>
        <w:jc w:val="both"/>
        <w:rPr>
          <w:sz w:val="28"/>
          <w:szCs w:val="28"/>
        </w:rPr>
      </w:pPr>
      <w:r w:rsidRPr="002E22BE">
        <w:rPr>
          <w:sz w:val="28"/>
          <w:szCs w:val="28"/>
        </w:rPr>
        <w:t>Процесс взаимодействия МАС с</w:t>
      </w:r>
      <w:r w:rsidR="00372DFD">
        <w:rPr>
          <w:sz w:val="28"/>
          <w:szCs w:val="28"/>
        </w:rPr>
        <w:t xml:space="preserve"> </w:t>
      </w:r>
      <w:r w:rsidR="00372DFD">
        <w:rPr>
          <w:rFonts w:eastAsia="SimSun"/>
          <w:bCs/>
          <w:color w:val="000000"/>
          <w:kern w:val="2"/>
          <w:sz w:val="28"/>
          <w:szCs w:val="28"/>
          <w:lang w:eastAsia="zh-CN"/>
        </w:rPr>
        <w:t>подкисленной</w:t>
      </w:r>
      <w:r w:rsidRPr="002E22BE">
        <w:rPr>
          <w:sz w:val="28"/>
          <w:szCs w:val="28"/>
        </w:rPr>
        <w:t xml:space="preserve"> пластовой водой включает следующие последовательные стадии:</w:t>
      </w:r>
    </w:p>
    <w:p w14:paraId="40891369" w14:textId="1EB638F7" w:rsidR="00225AAF" w:rsidRPr="002E22BE" w:rsidRDefault="00225AAF" w:rsidP="003F7287">
      <w:pPr>
        <w:jc w:val="both"/>
        <w:rPr>
          <w:sz w:val="28"/>
          <w:szCs w:val="28"/>
        </w:rPr>
      </w:pPr>
      <w:r w:rsidRPr="002E22BE">
        <w:rPr>
          <w:sz w:val="28"/>
          <w:szCs w:val="28"/>
        </w:rPr>
        <w:tab/>
        <w:t>1.</w:t>
      </w:r>
      <w:r w:rsidRPr="002E22BE">
        <w:rPr>
          <w:sz w:val="28"/>
          <w:szCs w:val="28"/>
        </w:rPr>
        <w:tab/>
        <w:t>Активация алюминиевой поверхности за счёт присутствия галлия, индия и олова, нарушающих оксидную плёнку и обеспечивающих доступ воды к металлическому алюминию [</w:t>
      </w:r>
      <w:r w:rsidR="00F93AAA" w:rsidRPr="00F93AAA">
        <w:rPr>
          <w:sz w:val="28"/>
          <w:szCs w:val="28"/>
        </w:rPr>
        <w:t>7</w:t>
      </w:r>
      <w:r w:rsidR="00CC68F5">
        <w:rPr>
          <w:sz w:val="28"/>
          <w:szCs w:val="28"/>
        </w:rPr>
        <w:t>1</w:t>
      </w:r>
      <w:r w:rsidRPr="002E22BE">
        <w:rPr>
          <w:sz w:val="28"/>
          <w:szCs w:val="28"/>
        </w:rPr>
        <w:t>].</w:t>
      </w:r>
    </w:p>
    <w:p w14:paraId="65BA6DEC" w14:textId="77777777" w:rsidR="00225AAF" w:rsidRPr="002E22BE" w:rsidRDefault="00225AAF" w:rsidP="003F7287">
      <w:pPr>
        <w:jc w:val="both"/>
        <w:rPr>
          <w:sz w:val="28"/>
          <w:szCs w:val="28"/>
        </w:rPr>
      </w:pPr>
      <w:r w:rsidRPr="002E22BE">
        <w:rPr>
          <w:sz w:val="28"/>
          <w:szCs w:val="28"/>
        </w:rPr>
        <w:tab/>
        <w:t>2.</w:t>
      </w:r>
      <w:r w:rsidRPr="002E22BE">
        <w:rPr>
          <w:sz w:val="28"/>
          <w:szCs w:val="28"/>
        </w:rPr>
        <w:tab/>
        <w:t>Экзотермическое окисление алюминия, сопровождающееся выделением значительного количества тепла.</w:t>
      </w:r>
    </w:p>
    <w:p w14:paraId="3C17DB37" w14:textId="77777777" w:rsidR="00225AAF" w:rsidRPr="002E22BE" w:rsidRDefault="00225AAF" w:rsidP="003F7287">
      <w:pPr>
        <w:jc w:val="both"/>
        <w:rPr>
          <w:sz w:val="28"/>
          <w:szCs w:val="28"/>
        </w:rPr>
      </w:pPr>
      <w:r w:rsidRPr="002E22BE">
        <w:rPr>
          <w:sz w:val="28"/>
          <w:szCs w:val="28"/>
        </w:rPr>
        <w:tab/>
        <w:t>3.</w:t>
      </w:r>
      <w:r w:rsidRPr="002E22BE">
        <w:rPr>
          <w:sz w:val="28"/>
          <w:szCs w:val="28"/>
        </w:rPr>
        <w:tab/>
        <w:t>Образование газовой фазы (H₂), увеличивающей давление и способствующей раскрытию мелких каналов и удалению кольматационных отложений.</w:t>
      </w:r>
    </w:p>
    <w:p w14:paraId="7A4196B5" w14:textId="4E21E31A" w:rsidR="00225AAF" w:rsidRPr="002E22BE" w:rsidRDefault="00225AAF" w:rsidP="003F7287">
      <w:pPr>
        <w:jc w:val="both"/>
        <w:rPr>
          <w:sz w:val="28"/>
          <w:szCs w:val="28"/>
        </w:rPr>
      </w:pPr>
      <w:r w:rsidRPr="002E22BE">
        <w:rPr>
          <w:sz w:val="28"/>
          <w:szCs w:val="28"/>
        </w:rPr>
        <w:tab/>
        <w:t>4.</w:t>
      </w:r>
      <w:r w:rsidRPr="002E22BE">
        <w:rPr>
          <w:sz w:val="28"/>
          <w:szCs w:val="28"/>
        </w:rPr>
        <w:tab/>
        <w:t>Гидрогенизация тяжёлых углеводородов, приводящая к частичному разрушению асфальтено-смолистых агрегатов (АСПО) и улучшению подвижности нефти [</w:t>
      </w:r>
      <w:r w:rsidR="00F93AAA" w:rsidRPr="00F93AAA">
        <w:rPr>
          <w:sz w:val="28"/>
          <w:szCs w:val="28"/>
        </w:rPr>
        <w:t>7</w:t>
      </w:r>
      <w:r w:rsidR="00CC68F5">
        <w:rPr>
          <w:sz w:val="28"/>
          <w:szCs w:val="28"/>
        </w:rPr>
        <w:t>2</w:t>
      </w:r>
      <w:r w:rsidRPr="002E22BE">
        <w:rPr>
          <w:sz w:val="28"/>
          <w:szCs w:val="28"/>
        </w:rPr>
        <w:t>].</w:t>
      </w:r>
    </w:p>
    <w:p w14:paraId="413F93C4" w14:textId="4E2C782E" w:rsidR="00225AAF" w:rsidRDefault="00225AAF" w:rsidP="003F7287">
      <w:pPr>
        <w:jc w:val="both"/>
        <w:rPr>
          <w:sz w:val="28"/>
          <w:szCs w:val="28"/>
        </w:rPr>
      </w:pPr>
      <w:r w:rsidRPr="002E22BE">
        <w:rPr>
          <w:sz w:val="28"/>
          <w:szCs w:val="28"/>
        </w:rPr>
        <w:tab/>
        <w:t>5.</w:t>
      </w:r>
      <w:r w:rsidRPr="002E22BE">
        <w:rPr>
          <w:sz w:val="28"/>
          <w:szCs w:val="28"/>
        </w:rPr>
        <w:tab/>
        <w:t>Формирование оксидов и гидроксидов алюминия, являющихся инертными продуктами реакции, не влияющими на минералогический состав пласта.</w:t>
      </w:r>
    </w:p>
    <w:p w14:paraId="1B0B6863" w14:textId="1A623A2E" w:rsidR="00314634" w:rsidRPr="002E22BE" w:rsidRDefault="00314634" w:rsidP="00314634">
      <w:pPr>
        <w:ind w:firstLine="708"/>
        <w:jc w:val="both"/>
        <w:rPr>
          <w:sz w:val="28"/>
          <w:szCs w:val="28"/>
        </w:rPr>
      </w:pPr>
      <w:r w:rsidRPr="00314634">
        <w:rPr>
          <w:sz w:val="28"/>
          <w:szCs w:val="28"/>
        </w:rPr>
        <w:t>Представленный механизм взаимодействия МАС с</w:t>
      </w:r>
      <w:r w:rsidR="00372DFD">
        <w:rPr>
          <w:sz w:val="28"/>
          <w:szCs w:val="28"/>
        </w:rPr>
        <w:t xml:space="preserve"> </w:t>
      </w:r>
      <w:r w:rsidR="00372DFD">
        <w:rPr>
          <w:rFonts w:eastAsia="SimSun"/>
          <w:bCs/>
          <w:color w:val="000000"/>
          <w:kern w:val="2"/>
          <w:sz w:val="28"/>
          <w:szCs w:val="28"/>
          <w:lang w:eastAsia="zh-CN"/>
        </w:rPr>
        <w:t>подкисленной</w:t>
      </w:r>
      <w:r w:rsidRPr="00314634">
        <w:rPr>
          <w:sz w:val="28"/>
          <w:szCs w:val="28"/>
        </w:rPr>
        <w:t xml:space="preserve"> пластовой водой рассматривается как основа для построения аналитической модели теплогенерации и последующего теплопереноса в призабойной зоне.</w:t>
      </w:r>
    </w:p>
    <w:p w14:paraId="3F14A357" w14:textId="72FBA475" w:rsidR="00225AAF" w:rsidRPr="002E22BE" w:rsidRDefault="00225AAF" w:rsidP="00314634">
      <w:pPr>
        <w:ind w:firstLine="709"/>
        <w:jc w:val="both"/>
        <w:rPr>
          <w:sz w:val="28"/>
          <w:szCs w:val="28"/>
        </w:rPr>
      </w:pPr>
      <w:r w:rsidRPr="002E22BE">
        <w:rPr>
          <w:sz w:val="28"/>
          <w:szCs w:val="28"/>
        </w:rPr>
        <w:t xml:space="preserve">Локальная генерация тепла непосредственно в призабойной зоне, в отличие от традиционного паротеплового воздействия, исключает тепловые потери по стволу скважины и обеспечивает более глубокий и равномерный прогрев коллектора. </w:t>
      </w:r>
      <w:r w:rsidR="00314634" w:rsidRPr="00314634">
        <w:rPr>
          <w:sz w:val="28"/>
          <w:szCs w:val="28"/>
        </w:rPr>
        <w:t>Это принципиально отличает рассматриваемый метод от традиционных паротепловых технологий и определяет его эффективность при разработке месторождений с высоковязкой нефтью</w:t>
      </w:r>
      <w:r w:rsidRPr="002E22BE">
        <w:rPr>
          <w:sz w:val="28"/>
          <w:szCs w:val="28"/>
        </w:rPr>
        <w:t xml:space="preserve"> [</w:t>
      </w:r>
      <w:r w:rsidR="00F93AAA" w:rsidRPr="00C9391C">
        <w:rPr>
          <w:sz w:val="28"/>
          <w:szCs w:val="28"/>
        </w:rPr>
        <w:t>7</w:t>
      </w:r>
      <w:r w:rsidR="00CC68F5">
        <w:rPr>
          <w:sz w:val="28"/>
          <w:szCs w:val="28"/>
        </w:rPr>
        <w:t>3</w:t>
      </w:r>
      <w:r w:rsidRPr="002E22BE">
        <w:rPr>
          <w:sz w:val="28"/>
          <w:szCs w:val="28"/>
        </w:rPr>
        <w:t>].</w:t>
      </w:r>
    </w:p>
    <w:p w14:paraId="7F368692" w14:textId="5B88A70C" w:rsidR="00225AAF" w:rsidRPr="00225AAF" w:rsidRDefault="00225AAF" w:rsidP="003F7287">
      <w:pPr>
        <w:ind w:firstLine="709"/>
        <w:jc w:val="both"/>
        <w:rPr>
          <w:sz w:val="28"/>
          <w:szCs w:val="28"/>
        </w:rPr>
      </w:pPr>
      <w:r w:rsidRPr="002E22BE">
        <w:rPr>
          <w:sz w:val="28"/>
          <w:szCs w:val="28"/>
        </w:rPr>
        <w:t>Таким образом, физико-химический механизм взаимодействия МАС с</w:t>
      </w:r>
      <w:r w:rsidR="00372DFD">
        <w:rPr>
          <w:sz w:val="28"/>
          <w:szCs w:val="28"/>
        </w:rPr>
        <w:t xml:space="preserve"> </w:t>
      </w:r>
      <w:r w:rsidR="00372DFD">
        <w:rPr>
          <w:rFonts w:eastAsia="SimSun"/>
          <w:bCs/>
          <w:color w:val="000000"/>
          <w:kern w:val="2"/>
          <w:sz w:val="28"/>
          <w:szCs w:val="28"/>
          <w:lang w:eastAsia="zh-CN"/>
        </w:rPr>
        <w:t>подкисленной</w:t>
      </w:r>
      <w:r w:rsidRPr="002E22BE">
        <w:rPr>
          <w:sz w:val="28"/>
          <w:szCs w:val="28"/>
        </w:rPr>
        <w:t xml:space="preserve"> пластовой водой представляет собой синергетическое сочетание теплового, газодинамического и химического воздействия, что обеспечивает комплексное улучшение фильтрационных свойств пласта и способствует повышению дебита добывающих скважин.</w:t>
      </w:r>
    </w:p>
    <w:p w14:paraId="2621AE34" w14:textId="5B33F755" w:rsidR="00225AAF" w:rsidRDefault="00CE3349" w:rsidP="00CE3349">
      <w:pPr>
        <w:ind w:firstLine="709"/>
        <w:jc w:val="both"/>
        <w:rPr>
          <w:sz w:val="28"/>
          <w:szCs w:val="28"/>
        </w:rPr>
      </w:pPr>
      <w:r w:rsidRPr="00CE3349">
        <w:rPr>
          <w:sz w:val="28"/>
          <w:szCs w:val="28"/>
        </w:rPr>
        <w:t>Для перехода от качественного описания механизма к инженерному обоснованию технологии необходимо выполнить количественную оценку теплового эффекта реакции, объёма образующегося водорода и изменения физических свойств нефти в зоне воздействия.</w:t>
      </w:r>
      <w:r>
        <w:rPr>
          <w:sz w:val="28"/>
          <w:szCs w:val="28"/>
        </w:rPr>
        <w:t xml:space="preserve"> </w:t>
      </w:r>
      <w:r w:rsidR="00225AAF" w:rsidRPr="002E22BE">
        <w:rPr>
          <w:sz w:val="28"/>
          <w:szCs w:val="28"/>
        </w:rPr>
        <w:t>Ниже приведены аналитические расчёты, выполненные по литературным данным и экспериментальным исследованиям МАС [</w:t>
      </w:r>
      <w:r w:rsidR="00F93AAA" w:rsidRPr="00F93AAA">
        <w:rPr>
          <w:sz w:val="28"/>
          <w:szCs w:val="28"/>
        </w:rPr>
        <w:t>7</w:t>
      </w:r>
      <w:r w:rsidR="00CC68F5">
        <w:rPr>
          <w:sz w:val="28"/>
          <w:szCs w:val="28"/>
        </w:rPr>
        <w:t>1</w:t>
      </w:r>
      <w:r w:rsidR="00225AAF" w:rsidRPr="002E22BE">
        <w:rPr>
          <w:sz w:val="28"/>
          <w:szCs w:val="28"/>
        </w:rPr>
        <w:t>–</w:t>
      </w:r>
      <w:r w:rsidR="00CC68F5">
        <w:rPr>
          <w:sz w:val="28"/>
          <w:szCs w:val="28"/>
        </w:rPr>
        <w:t>77</w:t>
      </w:r>
      <w:r w:rsidR="00225AAF" w:rsidRPr="002E22BE">
        <w:rPr>
          <w:sz w:val="28"/>
          <w:szCs w:val="28"/>
        </w:rPr>
        <w:t>].</w:t>
      </w:r>
    </w:p>
    <w:p w14:paraId="6B1E5653" w14:textId="05E2A691" w:rsidR="00530611" w:rsidRPr="00225AAF" w:rsidRDefault="00530611" w:rsidP="003F7287">
      <w:pPr>
        <w:ind w:firstLine="708"/>
        <w:rPr>
          <w:sz w:val="28"/>
          <w:szCs w:val="28"/>
        </w:rPr>
      </w:pPr>
    </w:p>
    <w:p w14:paraId="57D831CF" w14:textId="77777777" w:rsidR="00225AAF" w:rsidRPr="005A6BD0" w:rsidRDefault="00225AAF" w:rsidP="003F7287">
      <w:pPr>
        <w:ind w:firstLine="709"/>
        <w:jc w:val="both"/>
        <w:rPr>
          <w:b/>
          <w:bCs/>
          <w:sz w:val="28"/>
          <w:szCs w:val="28"/>
        </w:rPr>
      </w:pPr>
      <w:r w:rsidRPr="005A6BD0">
        <w:rPr>
          <w:b/>
          <w:bCs/>
          <w:sz w:val="28"/>
          <w:szCs w:val="28"/>
        </w:rPr>
        <w:t>Расчёт теплового эффекта реакции</w:t>
      </w:r>
    </w:p>
    <w:p w14:paraId="3AFC79C8" w14:textId="20C77B24" w:rsidR="004C2462" w:rsidRDefault="004C2462" w:rsidP="004C2462">
      <w:pPr>
        <w:ind w:firstLine="709"/>
        <w:jc w:val="both"/>
        <w:rPr>
          <w:sz w:val="28"/>
          <w:szCs w:val="28"/>
        </w:rPr>
      </w:pPr>
      <w:r w:rsidRPr="004C2462">
        <w:rPr>
          <w:sz w:val="28"/>
          <w:szCs w:val="28"/>
        </w:rPr>
        <w:t>Тепловой эффект рассматриваемой реакции определяется стандартным изменением энтальпии системы. Его количественная оценка осуществляется на основе закона Гесса, согласно которому энтальпия реакции равна разности суммарных стандартных энтальпий образования продуктов и исходных веществ [</w:t>
      </w:r>
      <w:r w:rsidR="00CC68F5">
        <w:rPr>
          <w:sz w:val="28"/>
          <w:szCs w:val="28"/>
        </w:rPr>
        <w:t>78</w:t>
      </w:r>
      <w:r w:rsidR="00F93AAA" w:rsidRPr="00F93AAA">
        <w:rPr>
          <w:sz w:val="28"/>
          <w:szCs w:val="28"/>
        </w:rPr>
        <w:t>-</w:t>
      </w:r>
      <w:r w:rsidR="00CC68F5">
        <w:rPr>
          <w:sz w:val="28"/>
          <w:szCs w:val="28"/>
        </w:rPr>
        <w:t>79</w:t>
      </w:r>
      <w:r w:rsidRPr="004C2462">
        <w:rPr>
          <w:sz w:val="28"/>
          <w:szCs w:val="28"/>
        </w:rPr>
        <w:t>]. Иными словами, величина тепловыделения рассчитывается как разность термодинамических потенциалов реагентов и продуктов реакции при стандартных условиях.</w:t>
      </w:r>
    </w:p>
    <w:p w14:paraId="719FE57A" w14:textId="77777777" w:rsidR="001B244E" w:rsidRDefault="001B244E" w:rsidP="004C2462">
      <w:pPr>
        <w:ind w:firstLine="709"/>
        <w:jc w:val="both"/>
        <w:rPr>
          <w:sz w:val="28"/>
          <w:szCs w:val="28"/>
        </w:rPr>
      </w:pPr>
    </w:p>
    <w:p w14:paraId="7BCE790F" w14:textId="7A8C1299" w:rsidR="004C2462" w:rsidRPr="005B1EEC" w:rsidRDefault="009C2775" w:rsidP="004C2462">
      <w:pPr>
        <w:tabs>
          <w:tab w:val="left" w:pos="1950"/>
        </w:tabs>
        <w:jc w:val="right"/>
        <w:rPr>
          <w:sz w:val="28"/>
          <w:szCs w:val="28"/>
        </w:rPr>
      </w:pPr>
      <m:oMath>
        <m:sSub>
          <m:sSubPr>
            <m:ctrlPr>
              <w:rPr>
                <w:rFonts w:ascii="Cambria Math" w:hAnsi="Cambria Math"/>
                <w:i/>
                <w:sz w:val="28"/>
                <w:szCs w:val="28"/>
              </w:rPr>
            </m:ctrlPr>
          </m:sSubPr>
          <m:e>
            <m:r>
              <w:rPr>
                <w:rFonts w:ascii="Cambria Math" w:hAnsi="Cambria Math"/>
                <w:sz w:val="28"/>
                <w:szCs w:val="28"/>
              </w:rPr>
              <m:t>∆</m:t>
            </m:r>
            <m:r>
              <w:rPr>
                <w:rFonts w:ascii="Cambria Math" w:hAnsi="Cambria Math"/>
                <w:sz w:val="28"/>
                <w:szCs w:val="28"/>
                <w:lang w:val="en-US"/>
              </w:rPr>
              <m:t>H</m:t>
            </m:r>
          </m:e>
          <m:sub>
            <m:r>
              <w:rPr>
                <w:rFonts w:ascii="Cambria Math" w:hAnsi="Cambria Math"/>
                <w:sz w:val="28"/>
                <w:szCs w:val="28"/>
              </w:rPr>
              <m:t>r</m:t>
            </m:r>
          </m:sub>
        </m:sSub>
        <m:r>
          <w:rPr>
            <w:rFonts w:ascii="Cambria Math" w:hAnsi="Cambria Math"/>
            <w:sz w:val="28"/>
            <w:szCs w:val="28"/>
          </w:rPr>
          <m:t>=</m:t>
        </m:r>
        <m:nary>
          <m:naryPr>
            <m:chr m:val="∑"/>
            <m:limLoc m:val="undOvr"/>
            <m:subHide m:val="1"/>
            <m:supHide m:val="1"/>
            <m:ctrlPr>
              <w:rPr>
                <w:rFonts w:ascii="Cambria Math" w:hAnsi="Cambria Math"/>
                <w:i/>
                <w:sz w:val="28"/>
                <w:szCs w:val="28"/>
              </w:rPr>
            </m:ctrlPr>
          </m:naryPr>
          <m:sub/>
          <m:sup/>
          <m:e>
            <m:sSub>
              <m:sSubPr>
                <m:ctrlPr>
                  <w:rPr>
                    <w:rFonts w:ascii="Cambria Math" w:hAnsi="Cambria Math"/>
                    <w:i/>
                    <w:sz w:val="28"/>
                    <w:szCs w:val="28"/>
                  </w:rPr>
                </m:ctrlPr>
              </m:sSubPr>
              <m:e>
                <m:r>
                  <w:rPr>
                    <w:rFonts w:ascii="Cambria Math" w:hAnsi="Cambria Math"/>
                    <w:sz w:val="28"/>
                    <w:szCs w:val="28"/>
                  </w:rPr>
                  <m:t>ν</m:t>
                </m:r>
              </m:e>
              <m:sub>
                <m:r>
                  <w:rPr>
                    <w:rFonts w:ascii="Cambria Math" w:hAnsi="Cambria Math"/>
                    <w:sz w:val="28"/>
                    <w:szCs w:val="28"/>
                  </w:rPr>
                  <m:t>i</m:t>
                </m:r>
              </m:sub>
            </m:sSub>
            <m:sSubSup>
              <m:sSubSupPr>
                <m:ctrlPr>
                  <w:rPr>
                    <w:rFonts w:ascii="Cambria Math" w:hAnsi="Cambria Math"/>
                    <w:i/>
                    <w:sz w:val="28"/>
                    <w:szCs w:val="28"/>
                  </w:rPr>
                </m:ctrlPr>
              </m:sSubSupPr>
              <m:e>
                <m:r>
                  <w:rPr>
                    <w:rFonts w:ascii="Cambria Math" w:hAnsi="Cambria Math"/>
                    <w:sz w:val="28"/>
                    <w:szCs w:val="28"/>
                  </w:rPr>
                  <m:t>∆H</m:t>
                </m:r>
              </m:e>
              <m:sub>
                <m:r>
                  <w:rPr>
                    <w:rFonts w:ascii="Cambria Math" w:hAnsi="Cambria Math"/>
                    <w:sz w:val="28"/>
                    <w:szCs w:val="28"/>
                  </w:rPr>
                  <m:t>f</m:t>
                </m:r>
              </m:sub>
              <m:sup>
                <m:r>
                  <w:rPr>
                    <w:rFonts w:ascii="Cambria Math" w:hAnsi="Cambria Math"/>
                    <w:sz w:val="28"/>
                    <w:szCs w:val="28"/>
                  </w:rPr>
                  <m:t>products</m:t>
                </m:r>
              </m:sup>
            </m:sSubSup>
          </m:e>
        </m:nary>
        <m:r>
          <w:rPr>
            <w:rFonts w:ascii="Cambria Math" w:hAnsi="Cambria Math"/>
            <w:sz w:val="28"/>
            <w:szCs w:val="28"/>
          </w:rPr>
          <m:t>-</m:t>
        </m:r>
        <m:nary>
          <m:naryPr>
            <m:chr m:val="∑"/>
            <m:limLoc m:val="undOvr"/>
            <m:subHide m:val="1"/>
            <m:supHide m:val="1"/>
            <m:ctrlPr>
              <w:rPr>
                <w:rFonts w:ascii="Cambria Math" w:hAnsi="Cambria Math"/>
                <w:i/>
                <w:sz w:val="28"/>
                <w:szCs w:val="28"/>
              </w:rPr>
            </m:ctrlPr>
          </m:naryPr>
          <m:sub/>
          <m:sup/>
          <m:e>
            <m:sSub>
              <m:sSubPr>
                <m:ctrlPr>
                  <w:rPr>
                    <w:rFonts w:ascii="Cambria Math" w:hAnsi="Cambria Math"/>
                    <w:i/>
                    <w:sz w:val="28"/>
                    <w:szCs w:val="28"/>
                  </w:rPr>
                </m:ctrlPr>
              </m:sSubPr>
              <m:e>
                <m:r>
                  <w:rPr>
                    <w:rFonts w:ascii="Cambria Math" w:hAnsi="Cambria Math"/>
                    <w:sz w:val="28"/>
                    <w:szCs w:val="28"/>
                  </w:rPr>
                  <m:t>ν</m:t>
                </m:r>
              </m:e>
              <m:sub>
                <m:r>
                  <w:rPr>
                    <w:rFonts w:ascii="Cambria Math" w:hAnsi="Cambria Math"/>
                    <w:sz w:val="28"/>
                    <w:szCs w:val="28"/>
                  </w:rPr>
                  <m:t>j</m:t>
                </m:r>
              </m:sub>
            </m:sSub>
            <m:sSubSup>
              <m:sSubSupPr>
                <m:ctrlPr>
                  <w:rPr>
                    <w:rFonts w:ascii="Cambria Math" w:hAnsi="Cambria Math"/>
                    <w:i/>
                    <w:sz w:val="28"/>
                    <w:szCs w:val="28"/>
                  </w:rPr>
                </m:ctrlPr>
              </m:sSubSupPr>
              <m:e>
                <m:r>
                  <w:rPr>
                    <w:rFonts w:ascii="Cambria Math" w:hAnsi="Cambria Math"/>
                    <w:sz w:val="28"/>
                    <w:szCs w:val="28"/>
                  </w:rPr>
                  <m:t>∆H</m:t>
                </m:r>
              </m:e>
              <m:sub>
                <m:r>
                  <w:rPr>
                    <w:rFonts w:ascii="Cambria Math" w:hAnsi="Cambria Math"/>
                    <w:sz w:val="28"/>
                    <w:szCs w:val="28"/>
                  </w:rPr>
                  <m:t>f</m:t>
                </m:r>
              </m:sub>
              <m:sup>
                <m:r>
                  <w:rPr>
                    <w:rFonts w:ascii="Cambria Math" w:hAnsi="Cambria Math"/>
                    <w:sz w:val="28"/>
                    <w:szCs w:val="28"/>
                  </w:rPr>
                  <m:t>reactants</m:t>
                </m:r>
              </m:sup>
            </m:sSubSup>
          </m:e>
        </m:nary>
      </m:oMath>
      <w:r w:rsidR="004C2462" w:rsidRPr="005B1EEC">
        <w:rPr>
          <w:sz w:val="28"/>
          <w:szCs w:val="28"/>
        </w:rPr>
        <w:t xml:space="preserve">                     (2.2)</w:t>
      </w:r>
    </w:p>
    <w:p w14:paraId="3B071BC7" w14:textId="77777777" w:rsidR="004C2462" w:rsidRPr="005B1EEC" w:rsidRDefault="004C2462" w:rsidP="004C2462">
      <w:pPr>
        <w:pStyle w:val="a5"/>
        <w:spacing w:before="0" w:beforeAutospacing="0" w:after="0" w:afterAutospacing="0"/>
        <w:jc w:val="both"/>
        <w:rPr>
          <w:sz w:val="28"/>
          <w:szCs w:val="28"/>
        </w:rPr>
      </w:pPr>
      <w:r w:rsidRPr="005B1EEC">
        <w:rPr>
          <w:sz w:val="28"/>
          <w:szCs w:val="28"/>
        </w:rPr>
        <w:t xml:space="preserve">  </w:t>
      </w:r>
    </w:p>
    <w:p w14:paraId="1AC1675B" w14:textId="68B26FF5" w:rsidR="004C2462" w:rsidRPr="005B1EEC" w:rsidRDefault="004C2462" w:rsidP="004C2462">
      <w:pPr>
        <w:pStyle w:val="a5"/>
        <w:spacing w:before="0" w:beforeAutospacing="0" w:after="0" w:afterAutospacing="0"/>
        <w:jc w:val="both"/>
        <w:rPr>
          <w:sz w:val="28"/>
          <w:szCs w:val="28"/>
        </w:rPr>
      </w:pPr>
      <w:r w:rsidRPr="005B1EEC">
        <w:rPr>
          <w:sz w:val="28"/>
          <w:szCs w:val="28"/>
        </w:rPr>
        <w:tab/>
      </w:r>
      <w:r w:rsidRPr="005B1EEC">
        <w:rPr>
          <w:sz w:val="28"/>
          <w:szCs w:val="28"/>
          <w:lang w:val="kk-KZ"/>
        </w:rPr>
        <w:t>гд</w:t>
      </w:r>
      <w:r w:rsidRPr="005B1EEC">
        <w:rPr>
          <w:sz w:val="28"/>
          <w:szCs w:val="28"/>
        </w:rPr>
        <w:t>е,</w:t>
      </w:r>
    </w:p>
    <w:p w14:paraId="08A6BB2B" w14:textId="77777777" w:rsidR="004C2462" w:rsidRPr="005B1EEC" w:rsidRDefault="009C2775" w:rsidP="004C2462">
      <w:pPr>
        <w:pStyle w:val="a5"/>
        <w:numPr>
          <w:ilvl w:val="0"/>
          <w:numId w:val="36"/>
        </w:numPr>
        <w:spacing w:before="0" w:beforeAutospacing="0" w:after="0" w:afterAutospacing="0"/>
        <w:jc w:val="both"/>
        <w:rPr>
          <w:sz w:val="28"/>
          <w:szCs w:val="28"/>
        </w:rPr>
      </w:pPr>
      <m:oMath>
        <m:sSub>
          <m:sSubPr>
            <m:ctrlPr>
              <w:rPr>
                <w:rFonts w:ascii="Cambria Math" w:hAnsi="Cambria Math"/>
                <w:i/>
                <w:sz w:val="28"/>
                <w:szCs w:val="28"/>
              </w:rPr>
            </m:ctrlPr>
          </m:sSubPr>
          <m:e>
            <m:r>
              <w:rPr>
                <w:rFonts w:ascii="Cambria Math" w:hAnsi="Cambria Math"/>
                <w:sz w:val="28"/>
                <w:szCs w:val="28"/>
              </w:rPr>
              <m:t>∆</m:t>
            </m:r>
            <m:r>
              <w:rPr>
                <w:rFonts w:ascii="Cambria Math" w:hAnsi="Cambria Math"/>
                <w:sz w:val="28"/>
                <w:szCs w:val="28"/>
                <w:lang w:val="en-US"/>
              </w:rPr>
              <m:t>H</m:t>
            </m:r>
          </m:e>
          <m:sub>
            <m:r>
              <w:rPr>
                <w:rFonts w:ascii="Cambria Math" w:hAnsi="Cambria Math"/>
                <w:sz w:val="28"/>
                <w:szCs w:val="28"/>
              </w:rPr>
              <m:t>r</m:t>
            </m:r>
          </m:sub>
        </m:sSub>
      </m:oMath>
      <w:r w:rsidR="004C2462" w:rsidRPr="005B1EEC">
        <w:rPr>
          <w:sz w:val="28"/>
          <w:szCs w:val="28"/>
        </w:rPr>
        <w:t xml:space="preserve"> — энтальпия реакции, Дж/моль;</w:t>
      </w:r>
    </w:p>
    <w:p w14:paraId="7F67216E" w14:textId="77777777" w:rsidR="004C2462" w:rsidRPr="005B1EEC" w:rsidRDefault="004C2462" w:rsidP="004C2462">
      <w:pPr>
        <w:pStyle w:val="a5"/>
        <w:numPr>
          <w:ilvl w:val="0"/>
          <w:numId w:val="36"/>
        </w:numPr>
        <w:spacing w:before="0" w:beforeAutospacing="0" w:after="0" w:afterAutospacing="0"/>
        <w:jc w:val="both"/>
        <w:rPr>
          <w:sz w:val="28"/>
          <w:szCs w:val="28"/>
        </w:rPr>
      </w:pPr>
      <m:oMath>
        <m:r>
          <w:rPr>
            <w:rFonts w:ascii="Cambria Math" w:hAnsi="Cambria Math"/>
            <w:sz w:val="28"/>
            <w:szCs w:val="28"/>
          </w:rPr>
          <m:t>ν</m:t>
        </m:r>
      </m:oMath>
      <w:r w:rsidRPr="005B1EEC">
        <w:rPr>
          <w:sz w:val="28"/>
          <w:szCs w:val="28"/>
        </w:rPr>
        <w:t xml:space="preserve"> — стехиометрические коэффициенты;</w:t>
      </w:r>
    </w:p>
    <w:p w14:paraId="327A7DBC" w14:textId="308BAA14" w:rsidR="004C2462" w:rsidRPr="005B1EEC" w:rsidRDefault="009C2775" w:rsidP="004C2462">
      <w:pPr>
        <w:pStyle w:val="a5"/>
        <w:numPr>
          <w:ilvl w:val="0"/>
          <w:numId w:val="36"/>
        </w:numPr>
        <w:spacing w:before="0" w:beforeAutospacing="0" w:after="0" w:afterAutospacing="0"/>
        <w:jc w:val="both"/>
        <w:rPr>
          <w:sz w:val="28"/>
          <w:szCs w:val="28"/>
        </w:rPr>
      </w:pPr>
      <m:oMath>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f</m:t>
            </m:r>
          </m:sub>
        </m:sSub>
      </m:oMath>
      <w:r w:rsidR="004C2462" w:rsidRPr="005B1EEC">
        <w:rPr>
          <w:sz w:val="28"/>
          <w:szCs w:val="28"/>
        </w:rPr>
        <w:t xml:space="preserve"> — стандартная энтальпия образования вещества, Дж/моль.</w:t>
      </w:r>
    </w:p>
    <w:p w14:paraId="515605B7" w14:textId="55A81111" w:rsidR="004C2462" w:rsidRDefault="004C2462" w:rsidP="003F7287">
      <w:pPr>
        <w:ind w:firstLine="709"/>
        <w:jc w:val="both"/>
        <w:rPr>
          <w:sz w:val="28"/>
          <w:szCs w:val="28"/>
        </w:rPr>
      </w:pPr>
    </w:p>
    <w:p w14:paraId="0946109F" w14:textId="05E07DD4" w:rsidR="004C2462" w:rsidRDefault="004C2462" w:rsidP="004C2462">
      <w:pPr>
        <w:ind w:firstLine="709"/>
        <w:jc w:val="both"/>
        <w:rPr>
          <w:sz w:val="28"/>
          <w:szCs w:val="28"/>
        </w:rPr>
      </w:pPr>
      <w:r w:rsidRPr="004C2462">
        <w:rPr>
          <w:sz w:val="28"/>
          <w:szCs w:val="28"/>
        </w:rPr>
        <w:t>На основе табличных термохимических характеристик для оксида алюминия, воды и водорода [</w:t>
      </w:r>
      <w:r w:rsidR="00CC68F5">
        <w:rPr>
          <w:sz w:val="28"/>
          <w:szCs w:val="28"/>
        </w:rPr>
        <w:t>78</w:t>
      </w:r>
      <w:r w:rsidRPr="004C2462">
        <w:rPr>
          <w:sz w:val="28"/>
          <w:szCs w:val="28"/>
        </w:rPr>
        <w:t>–</w:t>
      </w:r>
      <w:r w:rsidR="00CC68F5">
        <w:rPr>
          <w:sz w:val="28"/>
          <w:szCs w:val="28"/>
        </w:rPr>
        <w:t>80</w:t>
      </w:r>
      <w:r w:rsidRPr="004C2462">
        <w:rPr>
          <w:sz w:val="28"/>
          <w:szCs w:val="28"/>
        </w:rPr>
        <w:t xml:space="preserve">] установлено, что энтальпия рассматриваемой реакции имеет отрицательное значение, что указывает на её экзотермическую природу. </w:t>
      </w:r>
      <w:r w:rsidR="003D2144" w:rsidRPr="003D2144">
        <w:rPr>
          <w:sz w:val="28"/>
          <w:szCs w:val="28"/>
        </w:rPr>
        <w:t xml:space="preserve">Согласно опубликованным данным, для реакции (1) величина </w:t>
      </w:r>
      <m:oMath>
        <m:sSub>
          <m:sSubPr>
            <m:ctrlPr>
              <w:rPr>
                <w:rFonts w:ascii="Cambria Math" w:hAnsi="Cambria Math"/>
                <w:i/>
              </w:rPr>
            </m:ctrlPr>
          </m:sSubPr>
          <m:e>
            <m:r>
              <w:rPr>
                <w:rFonts w:ascii="Cambria Math" w:hAnsi="Cambria Math"/>
              </w:rPr>
              <m:t>∆</m:t>
            </m:r>
            <m:r>
              <w:rPr>
                <w:rFonts w:ascii="Cambria Math" w:hAnsi="Cambria Math"/>
                <w:lang w:val="en-US"/>
              </w:rPr>
              <m:t>H</m:t>
            </m:r>
          </m:e>
          <m:sub>
            <m:r>
              <w:rPr>
                <w:rFonts w:ascii="Cambria Math" w:hAnsi="Cambria Math"/>
              </w:rPr>
              <m:t>r</m:t>
            </m:r>
          </m:sub>
        </m:sSub>
      </m:oMath>
      <w:r w:rsidR="003D2144" w:rsidRPr="005D7D6C">
        <w:t xml:space="preserve"> </w:t>
      </w:r>
      <w:r w:rsidR="003D2144" w:rsidRPr="003D2144">
        <w:rPr>
          <w:sz w:val="28"/>
          <w:szCs w:val="28"/>
        </w:rPr>
        <w:t>соответствует тепловыделению порядка 840–860 кДж на один моль прореагировавшего алюминия [</w:t>
      </w:r>
      <w:r w:rsidR="00CC68F5">
        <w:rPr>
          <w:sz w:val="28"/>
          <w:szCs w:val="28"/>
        </w:rPr>
        <w:t>78</w:t>
      </w:r>
      <w:r w:rsidR="003D2144" w:rsidRPr="003D2144">
        <w:rPr>
          <w:sz w:val="28"/>
          <w:szCs w:val="28"/>
        </w:rPr>
        <w:t>–</w:t>
      </w:r>
      <w:r w:rsidR="00CC68F5">
        <w:rPr>
          <w:sz w:val="28"/>
          <w:szCs w:val="28"/>
        </w:rPr>
        <w:t>80</w:t>
      </w:r>
      <w:r w:rsidR="003D2144" w:rsidRPr="003D2144">
        <w:rPr>
          <w:sz w:val="28"/>
          <w:szCs w:val="28"/>
        </w:rPr>
        <w:t>].</w:t>
      </w:r>
    </w:p>
    <w:p w14:paraId="55824D78" w14:textId="1C1DEFF0" w:rsidR="004C2462" w:rsidRDefault="004C2462" w:rsidP="004C2462">
      <w:pPr>
        <w:ind w:firstLine="709"/>
        <w:jc w:val="both"/>
        <w:rPr>
          <w:sz w:val="28"/>
          <w:szCs w:val="28"/>
        </w:rPr>
      </w:pPr>
      <w:r w:rsidRPr="004C2462">
        <w:rPr>
          <w:sz w:val="28"/>
          <w:szCs w:val="28"/>
        </w:rPr>
        <w:t xml:space="preserve">При выполнении инженерных расчётов теплового баланса более удобно представлять тепловой эффект реакции в расчёте на единицу массы реагирующего вещества. В этом случае удельное тепловыделение </w:t>
      </w:r>
      <m:oMath>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sp</m:t>
            </m:r>
          </m:sub>
        </m:sSub>
      </m:oMath>
      <w:r w:rsidRPr="004C2462">
        <w:rPr>
          <w:sz w:val="28"/>
          <w:szCs w:val="28"/>
        </w:rPr>
        <w:t>​ определяется как отношение молярного теплового эффекта реакции к молярной массе алюминия [</w:t>
      </w:r>
      <w:r w:rsidR="00CC68F5">
        <w:rPr>
          <w:sz w:val="28"/>
          <w:szCs w:val="28"/>
        </w:rPr>
        <w:t>79</w:t>
      </w:r>
      <w:r w:rsidR="00F93AAA" w:rsidRPr="00F93AAA">
        <w:rPr>
          <w:sz w:val="28"/>
          <w:szCs w:val="28"/>
        </w:rPr>
        <w:t>-8</w:t>
      </w:r>
      <w:r w:rsidR="00CC68F5">
        <w:rPr>
          <w:sz w:val="28"/>
          <w:szCs w:val="28"/>
        </w:rPr>
        <w:t>0</w:t>
      </w:r>
      <w:r w:rsidRPr="004C2462">
        <w:rPr>
          <w:sz w:val="28"/>
          <w:szCs w:val="28"/>
        </w:rPr>
        <w:t>]:</w:t>
      </w:r>
    </w:p>
    <w:p w14:paraId="07A304F5" w14:textId="1401DB40" w:rsidR="004C2462" w:rsidRDefault="004C2462" w:rsidP="003F7287">
      <w:pPr>
        <w:ind w:firstLine="709"/>
        <w:jc w:val="both"/>
        <w:rPr>
          <w:sz w:val="28"/>
          <w:szCs w:val="28"/>
        </w:rPr>
      </w:pPr>
    </w:p>
    <w:p w14:paraId="551E3076" w14:textId="77777777" w:rsidR="004C2462" w:rsidRPr="005D7D6C" w:rsidRDefault="004C2462" w:rsidP="004C2462">
      <w:pPr>
        <w:pStyle w:val="a5"/>
        <w:spacing w:before="0" w:beforeAutospacing="0" w:after="0" w:afterAutospacing="0"/>
        <w:ind w:firstLine="708"/>
        <w:jc w:val="both"/>
      </w:pPr>
    </w:p>
    <w:p w14:paraId="023610FD" w14:textId="6D4E0F2F" w:rsidR="004C2462" w:rsidRPr="00DB6F68" w:rsidRDefault="009C2775" w:rsidP="004C2462">
      <w:pPr>
        <w:tabs>
          <w:tab w:val="left" w:pos="1950"/>
        </w:tabs>
        <w:jc w:val="right"/>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Q</m:t>
            </m:r>
          </m:e>
          <m:sub>
            <m:r>
              <w:rPr>
                <w:rFonts w:ascii="Cambria Math" w:hAnsi="Cambria Math"/>
                <w:sz w:val="28"/>
                <w:szCs w:val="28"/>
                <w:lang w:val="en-US"/>
              </w:rPr>
              <m:t>sp</m:t>
            </m:r>
          </m:sub>
        </m:sSub>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d>
                  <m:dPr>
                    <m:begChr m:val="|"/>
                    <m:endChr m:val="|"/>
                    <m:ctrlPr>
                      <w:rPr>
                        <w:rFonts w:ascii="Cambria Math" w:hAnsi="Cambria Math"/>
                        <w:i/>
                        <w:sz w:val="28"/>
                        <w:szCs w:val="28"/>
                      </w:rPr>
                    </m:ctrlPr>
                  </m:dPr>
                  <m:e>
                    <m:r>
                      <w:rPr>
                        <w:rFonts w:ascii="Cambria Math" w:hAnsi="Cambria Math"/>
                        <w:sz w:val="28"/>
                        <w:szCs w:val="28"/>
                      </w:rPr>
                      <m:t>∆</m:t>
                    </m:r>
                    <m:r>
                      <w:rPr>
                        <w:rFonts w:ascii="Cambria Math" w:hAnsi="Cambria Math"/>
                        <w:sz w:val="28"/>
                        <w:szCs w:val="28"/>
                        <w:lang w:val="en-US"/>
                      </w:rPr>
                      <m:t>H</m:t>
                    </m:r>
                  </m:e>
                </m:d>
              </m:e>
              <m:sub>
                <m:r>
                  <w:rPr>
                    <w:rFonts w:ascii="Cambria Math" w:hAnsi="Cambria Math"/>
                    <w:sz w:val="28"/>
                    <w:szCs w:val="28"/>
                    <w:lang w:val="en-US"/>
                  </w:rPr>
                  <m:t>r</m:t>
                </m:r>
              </m:sub>
            </m:sSub>
          </m:num>
          <m:den>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lang w:val="en-US"/>
                  </w:rPr>
                  <m:t>Al</m:t>
                </m:r>
              </m:sub>
            </m:sSub>
          </m:den>
        </m:f>
      </m:oMath>
      <w:r w:rsidR="004C2462" w:rsidRPr="00DB6F68">
        <w:rPr>
          <w:sz w:val="28"/>
          <w:szCs w:val="28"/>
        </w:rPr>
        <w:t xml:space="preserve">                                             (2.3)</w:t>
      </w:r>
    </w:p>
    <w:p w14:paraId="2644EFEF" w14:textId="3DB573EC" w:rsidR="004C2462" w:rsidRPr="00DB6F68" w:rsidRDefault="004C2462" w:rsidP="003F7287">
      <w:pPr>
        <w:ind w:firstLine="709"/>
        <w:jc w:val="both"/>
        <w:rPr>
          <w:sz w:val="28"/>
          <w:szCs w:val="28"/>
        </w:rPr>
      </w:pPr>
    </w:p>
    <w:p w14:paraId="06A45895" w14:textId="40ADF0E3" w:rsidR="003D2144" w:rsidRPr="003D2144" w:rsidRDefault="003D2144" w:rsidP="003D2144">
      <w:pPr>
        <w:ind w:firstLine="709"/>
        <w:jc w:val="both"/>
        <w:rPr>
          <w:sz w:val="28"/>
          <w:szCs w:val="28"/>
        </w:rPr>
      </w:pPr>
      <w:r>
        <w:rPr>
          <w:sz w:val="28"/>
          <w:szCs w:val="28"/>
        </w:rPr>
        <w:t>где,</w:t>
      </w:r>
    </w:p>
    <w:p w14:paraId="69E6F556" w14:textId="247C1939" w:rsidR="003D2144" w:rsidRPr="003D2144" w:rsidRDefault="009C2775" w:rsidP="003D2144">
      <w:pPr>
        <w:ind w:firstLine="709"/>
        <w:jc w:val="both"/>
        <w:rPr>
          <w:sz w:val="28"/>
          <w:szCs w:val="28"/>
        </w:rPr>
      </w:pPr>
      <m:oMath>
        <m:sSub>
          <m:sSubPr>
            <m:ctrlPr>
              <w:rPr>
                <w:rFonts w:ascii="Cambria Math" w:hAnsi="Cambria Math"/>
                <w:i/>
                <w:lang w:val="en-US"/>
              </w:rPr>
            </m:ctrlPr>
          </m:sSubPr>
          <m:e>
            <m:r>
              <w:rPr>
                <w:rFonts w:ascii="Cambria Math" w:hAnsi="Cambria Math"/>
                <w:lang w:val="en-US"/>
              </w:rPr>
              <m:t>M</m:t>
            </m:r>
          </m:e>
          <m:sub>
            <m:r>
              <w:rPr>
                <w:rFonts w:ascii="Cambria Math" w:hAnsi="Cambria Math"/>
                <w:lang w:val="en-US"/>
              </w:rPr>
              <m:t>Al</m:t>
            </m:r>
          </m:sub>
        </m:sSub>
      </m:oMath>
      <w:r w:rsidR="003D2144" w:rsidRPr="003D2144">
        <w:rPr>
          <w:sz w:val="28"/>
          <w:szCs w:val="28"/>
        </w:rPr>
        <w:t>=26.98 г/моль — молярная масса алюминия.</w:t>
      </w:r>
    </w:p>
    <w:p w14:paraId="3EDF018D" w14:textId="2F2EE08F" w:rsidR="003D2144" w:rsidRDefault="003D2144" w:rsidP="003D2144">
      <w:pPr>
        <w:ind w:firstLine="709"/>
        <w:jc w:val="both"/>
        <w:rPr>
          <w:sz w:val="28"/>
          <w:szCs w:val="28"/>
        </w:rPr>
      </w:pPr>
      <w:r w:rsidRPr="003D2144">
        <w:rPr>
          <w:sz w:val="28"/>
          <w:szCs w:val="28"/>
        </w:rPr>
        <w:t>Подстановка табличных термодинамических параметров в указанное соотношение позволяет определить величину удельного теплового эффекта реакции. Выполненные расчёты показывают, что значение удельного тепловыделения находится в интервале:</w:t>
      </w:r>
    </w:p>
    <w:p w14:paraId="34698D90" w14:textId="77777777" w:rsidR="003D2144" w:rsidRPr="003D2144" w:rsidRDefault="003D2144" w:rsidP="003D2144">
      <w:pPr>
        <w:ind w:firstLine="709"/>
        <w:jc w:val="both"/>
        <w:rPr>
          <w:sz w:val="28"/>
          <w:szCs w:val="28"/>
        </w:rPr>
      </w:pPr>
    </w:p>
    <w:p w14:paraId="752D053D" w14:textId="0038DC8E" w:rsidR="004C2462" w:rsidRDefault="009C2775" w:rsidP="003D2144">
      <w:pPr>
        <w:ind w:firstLine="709"/>
        <w:jc w:val="right"/>
        <w:rPr>
          <w:sz w:val="28"/>
          <w:szCs w:val="28"/>
        </w:rPr>
      </w:pPr>
      <m:oMath>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sp</m:t>
            </m:r>
          </m:sub>
        </m:sSub>
      </m:oMath>
      <w:r w:rsidR="003D2144" w:rsidRPr="003D2144">
        <w:rPr>
          <w:sz w:val="28"/>
          <w:szCs w:val="28"/>
        </w:rPr>
        <w:t>=14–20 МДж/кг                                             (</w:t>
      </w:r>
      <w:r w:rsidR="003D2144">
        <w:rPr>
          <w:sz w:val="28"/>
          <w:szCs w:val="28"/>
        </w:rPr>
        <w:t>2.4</w:t>
      </w:r>
      <w:r w:rsidR="003D2144" w:rsidRPr="003D2144">
        <w:rPr>
          <w:sz w:val="28"/>
          <w:szCs w:val="28"/>
        </w:rPr>
        <w:t>)</w:t>
      </w:r>
    </w:p>
    <w:p w14:paraId="048E9372" w14:textId="77777777" w:rsidR="004C2462" w:rsidRDefault="004C2462" w:rsidP="003F7287">
      <w:pPr>
        <w:ind w:firstLine="709"/>
        <w:jc w:val="both"/>
        <w:rPr>
          <w:sz w:val="28"/>
          <w:szCs w:val="28"/>
        </w:rPr>
      </w:pPr>
    </w:p>
    <w:p w14:paraId="00125E80" w14:textId="77777777" w:rsidR="005B1EEC" w:rsidRDefault="00225AAF" w:rsidP="003F7287">
      <w:pPr>
        <w:ind w:firstLine="709"/>
        <w:jc w:val="both"/>
        <w:rPr>
          <w:sz w:val="28"/>
          <w:szCs w:val="28"/>
        </w:rPr>
      </w:pPr>
      <w:r w:rsidRPr="002E22BE">
        <w:rPr>
          <w:sz w:val="28"/>
          <w:szCs w:val="28"/>
        </w:rPr>
        <w:t xml:space="preserve">Экзотермическая реакция выделяет от 14 до 20 МДж тепловой энергии на 1 кг </w:t>
      </w:r>
      <w:r w:rsidR="008B451B">
        <w:rPr>
          <w:sz w:val="28"/>
          <w:szCs w:val="28"/>
          <w:lang w:val="kk-KZ"/>
        </w:rPr>
        <w:t xml:space="preserve">сплава </w:t>
      </w:r>
      <w:r w:rsidRPr="002E22BE">
        <w:rPr>
          <w:sz w:val="28"/>
          <w:szCs w:val="28"/>
        </w:rPr>
        <w:t>алюминия. Для расчётов принимаем среднее значение:</w:t>
      </w:r>
      <w:r w:rsidR="005B1EEC">
        <w:rPr>
          <w:sz w:val="28"/>
          <w:szCs w:val="28"/>
        </w:rPr>
        <w:t xml:space="preserve"> </w:t>
      </w:r>
    </w:p>
    <w:p w14:paraId="715ACF5A" w14:textId="77777777" w:rsidR="005B1EEC" w:rsidRDefault="005B1EEC" w:rsidP="003F7287">
      <w:pPr>
        <w:ind w:firstLine="709"/>
        <w:jc w:val="both"/>
        <w:rPr>
          <w:sz w:val="28"/>
          <w:szCs w:val="28"/>
        </w:rPr>
      </w:pPr>
    </w:p>
    <w:p w14:paraId="1AA158F1" w14:textId="5BC00A5F" w:rsidR="00225AAF" w:rsidRDefault="00225AAF" w:rsidP="003F7287">
      <w:pPr>
        <w:ind w:firstLine="709"/>
        <w:jc w:val="both"/>
        <w:rPr>
          <w:sz w:val="28"/>
          <w:szCs w:val="28"/>
        </w:rPr>
      </w:pPr>
      <w:r w:rsidRPr="002E22BE">
        <w:rPr>
          <w:sz w:val="28"/>
          <w:szCs w:val="28"/>
        </w:rPr>
        <w:t>Q = 17 МДж/кг.</w:t>
      </w:r>
    </w:p>
    <w:p w14:paraId="000BD4EB" w14:textId="6BFF1AF7" w:rsidR="003D2144" w:rsidRDefault="003D2144" w:rsidP="003F7287">
      <w:pPr>
        <w:ind w:firstLine="709"/>
        <w:jc w:val="both"/>
        <w:rPr>
          <w:sz w:val="28"/>
          <w:szCs w:val="28"/>
        </w:rPr>
      </w:pPr>
    </w:p>
    <w:p w14:paraId="6A4978F3" w14:textId="54F293D3" w:rsidR="003D2144" w:rsidRPr="003D2144" w:rsidRDefault="003D2144" w:rsidP="003D2144">
      <w:pPr>
        <w:ind w:firstLine="709"/>
        <w:jc w:val="both"/>
        <w:rPr>
          <w:sz w:val="28"/>
          <w:szCs w:val="28"/>
        </w:rPr>
      </w:pPr>
      <w:r w:rsidRPr="003D2144">
        <w:rPr>
          <w:sz w:val="28"/>
          <w:szCs w:val="28"/>
        </w:rPr>
        <w:t>Различия в значениях теплового эффекта, приводимых в научной литературе, обусловлены рядом факторов, включая различную степень завершённости химической реакции, особенности условий проведения экспериментов, а также влияние легирующих элементов на кинетику взаимодействия [</w:t>
      </w:r>
      <w:r w:rsidR="00F93AAA" w:rsidRPr="00F93AAA">
        <w:rPr>
          <w:sz w:val="28"/>
          <w:szCs w:val="28"/>
        </w:rPr>
        <w:t>8</w:t>
      </w:r>
      <w:r w:rsidR="00CC68F5">
        <w:rPr>
          <w:sz w:val="28"/>
          <w:szCs w:val="28"/>
        </w:rPr>
        <w:t>1</w:t>
      </w:r>
      <w:r w:rsidRPr="003D2144">
        <w:rPr>
          <w:sz w:val="28"/>
          <w:szCs w:val="28"/>
        </w:rPr>
        <w:t>–</w:t>
      </w:r>
      <w:r w:rsidR="00F93AAA" w:rsidRPr="00F93AAA">
        <w:rPr>
          <w:sz w:val="28"/>
          <w:szCs w:val="28"/>
        </w:rPr>
        <w:t>8</w:t>
      </w:r>
      <w:r w:rsidR="00CC68F5">
        <w:rPr>
          <w:sz w:val="28"/>
          <w:szCs w:val="28"/>
        </w:rPr>
        <w:t>2</w:t>
      </w:r>
      <w:r w:rsidRPr="003D2144">
        <w:rPr>
          <w:sz w:val="28"/>
          <w:szCs w:val="28"/>
        </w:rPr>
        <w:t>]. Несмотря на наблюдаемый разброс данных, указанные диапазоны тепловыделения подтверждаются результатами ряда экспериментальных исследований алюминиево-водных систем и могут применяться при выполнении инженерных расчётов теплового баланса.</w:t>
      </w:r>
    </w:p>
    <w:p w14:paraId="4279D0DF" w14:textId="70B2AD61" w:rsidR="003D2144" w:rsidRPr="003D2144" w:rsidRDefault="003D2144" w:rsidP="003D2144">
      <w:pPr>
        <w:ind w:firstLine="709"/>
        <w:jc w:val="both"/>
        <w:rPr>
          <w:sz w:val="28"/>
          <w:szCs w:val="28"/>
        </w:rPr>
      </w:pPr>
      <w:r w:rsidRPr="003D2144">
        <w:rPr>
          <w:sz w:val="28"/>
          <w:szCs w:val="28"/>
        </w:rPr>
        <w:t>Экспериментальные работы показывают, что добавление в алюминиевую систему низкоплавких металлов, таких как галлий, индий и олово, приводит к разрушению пассивирующей оксидной плёнки на поверхности алюминия и обеспечивает устойчивое протекание реакции его взаимодействия с водой при относительно невысоких температурах. С термодинамической точки зрения данные добавки практически не изменяют суммарную величину энтальпии реакции, однако существенно влияют на кинетику процесса, увеличивая доступность металлического алюминия для контакта с водой и обеспечивая более полное использование его химической энергии [</w:t>
      </w:r>
      <w:r w:rsidR="00CC68F5">
        <w:rPr>
          <w:sz w:val="28"/>
          <w:szCs w:val="28"/>
        </w:rPr>
        <w:t>80</w:t>
      </w:r>
      <w:r w:rsidRPr="003D2144">
        <w:rPr>
          <w:sz w:val="28"/>
          <w:szCs w:val="28"/>
        </w:rPr>
        <w:t>–</w:t>
      </w:r>
      <w:r w:rsidR="00CC68F5">
        <w:rPr>
          <w:sz w:val="28"/>
          <w:szCs w:val="28"/>
        </w:rPr>
        <w:t>83</w:t>
      </w:r>
      <w:r w:rsidRPr="003D2144">
        <w:rPr>
          <w:sz w:val="28"/>
          <w:szCs w:val="28"/>
        </w:rPr>
        <w:t>].</w:t>
      </w:r>
    </w:p>
    <w:p w14:paraId="28C166F2" w14:textId="0F0C4056" w:rsidR="003D2144" w:rsidRPr="003D2144" w:rsidRDefault="003D2144" w:rsidP="003D2144">
      <w:pPr>
        <w:ind w:firstLine="709"/>
        <w:jc w:val="both"/>
        <w:rPr>
          <w:sz w:val="28"/>
          <w:szCs w:val="28"/>
        </w:rPr>
      </w:pPr>
      <w:r w:rsidRPr="003D2144">
        <w:rPr>
          <w:sz w:val="28"/>
          <w:szCs w:val="28"/>
        </w:rPr>
        <w:t>Поэтому при выполнении инженерных расчётов теплового баланса суммарное количество выделяемого тепла может быть оценено исходя из удельного теплового эффекта алюминия. При этом возможные потери энергии и её неполная передача породе пласта учитываются введением специального коэффициента использования тепла, который рассматривается в последующих разделах работы.</w:t>
      </w:r>
    </w:p>
    <w:p w14:paraId="34BA6227" w14:textId="02E1E187" w:rsidR="003D2144" w:rsidRDefault="003D2144" w:rsidP="003D2144">
      <w:pPr>
        <w:ind w:firstLine="709"/>
        <w:jc w:val="both"/>
        <w:rPr>
          <w:sz w:val="28"/>
          <w:szCs w:val="28"/>
        </w:rPr>
      </w:pPr>
      <w:r w:rsidRPr="003D2144">
        <w:rPr>
          <w:sz w:val="28"/>
          <w:szCs w:val="28"/>
        </w:rPr>
        <w:t xml:space="preserve">Термофизические параметры, приведённые в таблице </w:t>
      </w:r>
      <w:r w:rsidR="00CC68F5">
        <w:rPr>
          <w:sz w:val="28"/>
          <w:szCs w:val="28"/>
        </w:rPr>
        <w:t>2.</w:t>
      </w:r>
      <w:r w:rsidRPr="003D2144">
        <w:rPr>
          <w:sz w:val="28"/>
          <w:szCs w:val="28"/>
        </w:rPr>
        <w:t>1, отражают характерные диапазоны свойств коллекторских пород и насыщающих их флюидов, применяемые при инженерном анализе процессов теплопереноса. Указанные значения широко используются в научных публикациях, посвящённых исследованию теплопроводности и энергетического баланса пористых сред, и формируют физически обоснованную основу для оценки повышения температуры и распространения тепла в условиях локального термохимического воздействия.</w:t>
      </w:r>
    </w:p>
    <w:p w14:paraId="06478D3B" w14:textId="0201B18E" w:rsidR="003D2144" w:rsidRDefault="003D2144" w:rsidP="003F7287">
      <w:pPr>
        <w:ind w:firstLine="709"/>
        <w:jc w:val="both"/>
        <w:rPr>
          <w:sz w:val="28"/>
          <w:szCs w:val="28"/>
        </w:rPr>
      </w:pPr>
    </w:p>
    <w:p w14:paraId="10B2176C" w14:textId="7AD08928" w:rsidR="003D2144" w:rsidRPr="005B1EEC" w:rsidRDefault="003D2144" w:rsidP="003D2144">
      <w:pPr>
        <w:ind w:firstLine="708"/>
        <w:jc w:val="both"/>
        <w:rPr>
          <w:sz w:val="28"/>
          <w:szCs w:val="28"/>
        </w:rPr>
      </w:pPr>
      <w:r w:rsidRPr="005B1EEC">
        <w:rPr>
          <w:sz w:val="28"/>
          <w:szCs w:val="28"/>
        </w:rPr>
        <w:t>Таблица 2.1 — Типовые термофизические параметры коллекторских пород и пластовых флюидов, используемые в инженерных расчётах теплового воздействия</w:t>
      </w:r>
    </w:p>
    <w:tbl>
      <w:tblPr>
        <w:tblStyle w:val="a8"/>
        <w:tblW w:w="0" w:type="auto"/>
        <w:tblInd w:w="0" w:type="dxa"/>
        <w:tblLook w:val="04A0" w:firstRow="1" w:lastRow="0" w:firstColumn="1" w:lastColumn="0" w:noHBand="0" w:noVBand="1"/>
      </w:tblPr>
      <w:tblGrid>
        <w:gridCol w:w="3161"/>
        <w:gridCol w:w="1552"/>
        <w:gridCol w:w="1659"/>
        <w:gridCol w:w="1758"/>
        <w:gridCol w:w="1215"/>
      </w:tblGrid>
      <w:tr w:rsidR="003D2144" w:rsidRPr="00387495" w14:paraId="1C065A46" w14:textId="77777777" w:rsidTr="00250ADB">
        <w:tc>
          <w:tcPr>
            <w:tcW w:w="0" w:type="auto"/>
            <w:hideMark/>
          </w:tcPr>
          <w:p w14:paraId="0079A457" w14:textId="77777777" w:rsidR="003D2144" w:rsidRPr="003D2144" w:rsidRDefault="003D2144" w:rsidP="00250ADB">
            <w:pPr>
              <w:jc w:val="both"/>
            </w:pPr>
            <w:r w:rsidRPr="003D2144">
              <w:t>Параметр</w:t>
            </w:r>
          </w:p>
        </w:tc>
        <w:tc>
          <w:tcPr>
            <w:tcW w:w="0" w:type="auto"/>
            <w:hideMark/>
          </w:tcPr>
          <w:p w14:paraId="55A25EB8" w14:textId="77777777" w:rsidR="003D2144" w:rsidRPr="00387495" w:rsidRDefault="003D2144" w:rsidP="00250ADB">
            <w:pPr>
              <w:jc w:val="both"/>
              <w:rPr>
                <w:b/>
                <w:bCs/>
              </w:rPr>
            </w:pPr>
            <w:r>
              <w:t>Обозначение</w:t>
            </w:r>
          </w:p>
        </w:tc>
        <w:tc>
          <w:tcPr>
            <w:tcW w:w="0" w:type="auto"/>
            <w:hideMark/>
          </w:tcPr>
          <w:p w14:paraId="51188CC4" w14:textId="77777777" w:rsidR="003D2144" w:rsidRPr="00387495" w:rsidRDefault="003D2144" w:rsidP="00250ADB">
            <w:pPr>
              <w:jc w:val="both"/>
              <w:rPr>
                <w:b/>
                <w:bCs/>
              </w:rPr>
            </w:pPr>
            <w:r>
              <w:t>Диапазон значений</w:t>
            </w:r>
          </w:p>
        </w:tc>
        <w:tc>
          <w:tcPr>
            <w:tcW w:w="0" w:type="auto"/>
            <w:hideMark/>
          </w:tcPr>
          <w:p w14:paraId="35DD0AEE" w14:textId="77777777" w:rsidR="003D2144" w:rsidRPr="00387495" w:rsidRDefault="003D2144" w:rsidP="00250ADB">
            <w:pPr>
              <w:jc w:val="both"/>
              <w:rPr>
                <w:b/>
                <w:bCs/>
              </w:rPr>
            </w:pPr>
            <w:r>
              <w:t>Единицы измерения</w:t>
            </w:r>
          </w:p>
        </w:tc>
        <w:tc>
          <w:tcPr>
            <w:tcW w:w="0" w:type="auto"/>
            <w:hideMark/>
          </w:tcPr>
          <w:p w14:paraId="7BF90A20" w14:textId="77777777" w:rsidR="003D2144" w:rsidRPr="00387495" w:rsidRDefault="003D2144" w:rsidP="00250ADB">
            <w:pPr>
              <w:jc w:val="both"/>
              <w:rPr>
                <w:b/>
                <w:bCs/>
              </w:rPr>
            </w:pPr>
            <w:r>
              <w:t>Источник</w:t>
            </w:r>
          </w:p>
        </w:tc>
      </w:tr>
      <w:tr w:rsidR="003D2144" w:rsidRPr="00387495" w14:paraId="35789F73" w14:textId="77777777" w:rsidTr="00250ADB">
        <w:tc>
          <w:tcPr>
            <w:tcW w:w="0" w:type="auto"/>
            <w:hideMark/>
          </w:tcPr>
          <w:p w14:paraId="3AC1F198" w14:textId="77777777" w:rsidR="003D2144" w:rsidRPr="00387495" w:rsidRDefault="003D2144" w:rsidP="00250ADB">
            <w:pPr>
              <w:jc w:val="both"/>
            </w:pPr>
            <w:r>
              <w:t>Плотность породы</w:t>
            </w:r>
          </w:p>
        </w:tc>
        <w:tc>
          <w:tcPr>
            <w:tcW w:w="0" w:type="auto"/>
            <w:hideMark/>
          </w:tcPr>
          <w:p w14:paraId="3D5E169B" w14:textId="77777777" w:rsidR="003D2144" w:rsidRPr="00387495" w:rsidRDefault="003D2144" w:rsidP="00250ADB">
            <w:pPr>
              <w:jc w:val="both"/>
            </w:pPr>
            <w:r w:rsidRPr="00387495">
              <w:t>(</w:t>
            </w:r>
            <m:oMath>
              <m:sSub>
                <m:sSubPr>
                  <m:ctrlPr>
                    <w:rPr>
                      <w:rFonts w:ascii="Cambria Math" w:hAnsi="Cambria Math"/>
                      <w:i/>
                      <w:lang w:val="en-US"/>
                    </w:rPr>
                  </m:ctrlPr>
                </m:sSubPr>
                <m:e>
                  <m:r>
                    <w:rPr>
                      <w:rFonts w:ascii="Cambria Math" w:hAnsi="Cambria Math"/>
                      <w:lang w:val="en-US"/>
                    </w:rPr>
                    <m:t>ρ</m:t>
                  </m:r>
                </m:e>
                <m:sub>
                  <m:r>
                    <w:rPr>
                      <w:rFonts w:ascii="Cambria Math" w:hAnsi="Cambria Math"/>
                      <w:lang w:val="en-US"/>
                    </w:rPr>
                    <m:t>r</m:t>
                  </m:r>
                </m:sub>
              </m:sSub>
            </m:oMath>
            <w:r w:rsidRPr="00387495">
              <w:t xml:space="preserve"> )</w:t>
            </w:r>
          </w:p>
        </w:tc>
        <w:tc>
          <w:tcPr>
            <w:tcW w:w="0" w:type="auto"/>
            <w:hideMark/>
          </w:tcPr>
          <w:p w14:paraId="5D960F99" w14:textId="77777777" w:rsidR="003D2144" w:rsidRPr="00387495" w:rsidRDefault="003D2144" w:rsidP="00250ADB">
            <w:pPr>
              <w:jc w:val="both"/>
            </w:pPr>
            <w:r w:rsidRPr="00387495">
              <w:t>2500–2700</w:t>
            </w:r>
          </w:p>
        </w:tc>
        <w:tc>
          <w:tcPr>
            <w:tcW w:w="0" w:type="auto"/>
            <w:hideMark/>
          </w:tcPr>
          <w:p w14:paraId="60E151DF" w14:textId="77777777" w:rsidR="003D2144" w:rsidRPr="00387495" w:rsidRDefault="003D2144" w:rsidP="00250ADB">
            <w:pPr>
              <w:jc w:val="both"/>
            </w:pPr>
            <w:r>
              <w:t>кг/м³</w:t>
            </w:r>
          </w:p>
        </w:tc>
        <w:tc>
          <w:tcPr>
            <w:tcW w:w="0" w:type="auto"/>
            <w:hideMark/>
          </w:tcPr>
          <w:p w14:paraId="3F0ECA6D" w14:textId="269206D4" w:rsidR="003D2144" w:rsidRPr="00387495" w:rsidRDefault="003D2144" w:rsidP="00250ADB">
            <w:pPr>
              <w:jc w:val="both"/>
            </w:pPr>
            <w:r w:rsidRPr="00387495">
              <w:t>[</w:t>
            </w:r>
            <w:r w:rsidR="00CC68F5">
              <w:t>84</w:t>
            </w:r>
            <w:r w:rsidR="001E13A0">
              <w:rPr>
                <w:lang w:val="en-US"/>
              </w:rPr>
              <w:t>-</w:t>
            </w:r>
            <w:r w:rsidR="00CC68F5">
              <w:t>85</w:t>
            </w:r>
            <w:r w:rsidRPr="00387495">
              <w:t>]</w:t>
            </w:r>
          </w:p>
        </w:tc>
      </w:tr>
      <w:tr w:rsidR="003D2144" w:rsidRPr="00387495" w14:paraId="121C9912" w14:textId="77777777" w:rsidTr="00250ADB">
        <w:tc>
          <w:tcPr>
            <w:tcW w:w="0" w:type="auto"/>
            <w:hideMark/>
          </w:tcPr>
          <w:p w14:paraId="6F89CF2C" w14:textId="77777777" w:rsidR="003D2144" w:rsidRPr="00387495" w:rsidRDefault="003D2144" w:rsidP="00250ADB">
            <w:pPr>
              <w:jc w:val="both"/>
            </w:pPr>
            <w:r>
              <w:t>Удельная теплоёмкость породы</w:t>
            </w:r>
          </w:p>
        </w:tc>
        <w:tc>
          <w:tcPr>
            <w:tcW w:w="0" w:type="auto"/>
            <w:hideMark/>
          </w:tcPr>
          <w:p w14:paraId="14DDC75E" w14:textId="77777777" w:rsidR="003D2144" w:rsidRPr="00387495" w:rsidRDefault="003D2144" w:rsidP="00250ADB">
            <w:pPr>
              <w:jc w:val="both"/>
            </w:pPr>
            <w:r w:rsidRPr="00387495">
              <w:t>(</w:t>
            </w:r>
            <m:oMath>
              <m:sSub>
                <m:sSubPr>
                  <m:ctrlPr>
                    <w:rPr>
                      <w:rFonts w:ascii="Cambria Math" w:eastAsiaTheme="minorEastAsia" w:hAnsi="Cambria Math"/>
                      <w:i/>
                      <w:lang w:val="en-US"/>
                    </w:rPr>
                  </m:ctrlPr>
                </m:sSubPr>
                <m:e>
                  <m:r>
                    <w:rPr>
                      <w:rFonts w:ascii="Cambria Math" w:hAnsi="Cambria Math"/>
                    </w:rPr>
                    <m:t>c</m:t>
                  </m:r>
                </m:e>
                <m:sub>
                  <m:r>
                    <w:rPr>
                      <w:rFonts w:ascii="Cambria Math" w:hAnsi="Cambria Math"/>
                    </w:rPr>
                    <m:t>r</m:t>
                  </m:r>
                </m:sub>
              </m:sSub>
            </m:oMath>
            <w:r w:rsidRPr="00387495">
              <w:t xml:space="preserve"> )</w:t>
            </w:r>
          </w:p>
        </w:tc>
        <w:tc>
          <w:tcPr>
            <w:tcW w:w="0" w:type="auto"/>
            <w:hideMark/>
          </w:tcPr>
          <w:p w14:paraId="1B3628B5" w14:textId="77777777" w:rsidR="003D2144" w:rsidRPr="00387495" w:rsidRDefault="003D2144" w:rsidP="00250ADB">
            <w:pPr>
              <w:jc w:val="both"/>
            </w:pPr>
            <w:r w:rsidRPr="00387495">
              <w:t>800–1000</w:t>
            </w:r>
          </w:p>
        </w:tc>
        <w:tc>
          <w:tcPr>
            <w:tcW w:w="0" w:type="auto"/>
            <w:hideMark/>
          </w:tcPr>
          <w:p w14:paraId="07C46D24" w14:textId="77777777" w:rsidR="003D2144" w:rsidRPr="00387495" w:rsidRDefault="003D2144" w:rsidP="00250ADB">
            <w:pPr>
              <w:jc w:val="both"/>
            </w:pPr>
            <w:r>
              <w:t>Дж/(кг·К)</w:t>
            </w:r>
          </w:p>
        </w:tc>
        <w:tc>
          <w:tcPr>
            <w:tcW w:w="0" w:type="auto"/>
            <w:hideMark/>
          </w:tcPr>
          <w:p w14:paraId="159BB933" w14:textId="06C6BF0C" w:rsidR="003D2144" w:rsidRPr="00387495" w:rsidRDefault="003D2144" w:rsidP="00250ADB">
            <w:pPr>
              <w:jc w:val="both"/>
            </w:pPr>
            <w:r w:rsidRPr="00387495">
              <w:t>[</w:t>
            </w:r>
            <w:r w:rsidR="00CC68F5">
              <w:t>84</w:t>
            </w:r>
            <w:r w:rsidRPr="00387495">
              <w:t>,</w:t>
            </w:r>
            <w:r w:rsidR="001E13A0">
              <w:rPr>
                <w:lang w:val="en-US"/>
              </w:rPr>
              <w:t xml:space="preserve"> </w:t>
            </w:r>
            <w:r w:rsidR="00CC68F5">
              <w:t>86</w:t>
            </w:r>
            <w:r w:rsidRPr="00387495">
              <w:t>]</w:t>
            </w:r>
          </w:p>
        </w:tc>
      </w:tr>
      <w:tr w:rsidR="003D2144" w:rsidRPr="00387495" w14:paraId="1F58169E" w14:textId="77777777" w:rsidTr="00250ADB">
        <w:tc>
          <w:tcPr>
            <w:tcW w:w="0" w:type="auto"/>
            <w:hideMark/>
          </w:tcPr>
          <w:p w14:paraId="6E28FC36" w14:textId="77777777" w:rsidR="003D2144" w:rsidRPr="00387495" w:rsidRDefault="003D2144" w:rsidP="00250ADB">
            <w:pPr>
              <w:jc w:val="both"/>
            </w:pPr>
            <w:r>
              <w:t>Плотность флюида (нефть/вода)</w:t>
            </w:r>
          </w:p>
        </w:tc>
        <w:tc>
          <w:tcPr>
            <w:tcW w:w="0" w:type="auto"/>
            <w:hideMark/>
          </w:tcPr>
          <w:p w14:paraId="3560980F" w14:textId="77777777" w:rsidR="003D2144" w:rsidRPr="00387495" w:rsidRDefault="003D2144" w:rsidP="00250ADB">
            <w:pPr>
              <w:jc w:val="both"/>
            </w:pPr>
            <w:r w:rsidRPr="00387495">
              <w:t>(</w:t>
            </w:r>
            <m:oMath>
              <m:sSub>
                <m:sSubPr>
                  <m:ctrlPr>
                    <w:rPr>
                      <w:rFonts w:ascii="Cambria Math" w:hAnsi="Cambria Math"/>
                      <w:i/>
                      <w:lang w:val="en-US"/>
                    </w:rPr>
                  </m:ctrlPr>
                </m:sSubPr>
                <m:e>
                  <m:r>
                    <w:rPr>
                      <w:rFonts w:ascii="Cambria Math" w:hAnsi="Cambria Math"/>
                      <w:lang w:val="en-US"/>
                    </w:rPr>
                    <m:t>ρ</m:t>
                  </m:r>
                </m:e>
                <m:sub>
                  <m:r>
                    <w:rPr>
                      <w:rFonts w:ascii="Cambria Math" w:hAnsi="Cambria Math"/>
                      <w:lang w:val="en-US"/>
                    </w:rPr>
                    <m:t>f</m:t>
                  </m:r>
                </m:sub>
              </m:sSub>
            </m:oMath>
            <w:r w:rsidRPr="00387495">
              <w:t>)</w:t>
            </w:r>
          </w:p>
        </w:tc>
        <w:tc>
          <w:tcPr>
            <w:tcW w:w="0" w:type="auto"/>
            <w:hideMark/>
          </w:tcPr>
          <w:p w14:paraId="55B6356A" w14:textId="77777777" w:rsidR="003D2144" w:rsidRPr="00387495" w:rsidRDefault="003D2144" w:rsidP="00250ADB">
            <w:pPr>
              <w:jc w:val="both"/>
            </w:pPr>
            <w:r w:rsidRPr="00387495">
              <w:t>900–1100</w:t>
            </w:r>
          </w:p>
        </w:tc>
        <w:tc>
          <w:tcPr>
            <w:tcW w:w="0" w:type="auto"/>
            <w:hideMark/>
          </w:tcPr>
          <w:p w14:paraId="4A2C05AA" w14:textId="77777777" w:rsidR="003D2144" w:rsidRPr="00387495" w:rsidRDefault="003D2144" w:rsidP="00250ADB">
            <w:pPr>
              <w:jc w:val="both"/>
            </w:pPr>
            <w:r>
              <w:t>кг/м³</w:t>
            </w:r>
          </w:p>
        </w:tc>
        <w:tc>
          <w:tcPr>
            <w:tcW w:w="0" w:type="auto"/>
            <w:hideMark/>
          </w:tcPr>
          <w:p w14:paraId="15E222A7" w14:textId="100922BE" w:rsidR="003D2144" w:rsidRPr="00387495" w:rsidRDefault="003D2144" w:rsidP="00250ADB">
            <w:pPr>
              <w:jc w:val="both"/>
            </w:pPr>
            <w:r w:rsidRPr="00387495">
              <w:t>[</w:t>
            </w:r>
            <w:r w:rsidR="00CC68F5">
              <w:t>87</w:t>
            </w:r>
            <w:r w:rsidRPr="00387495">
              <w:t>]</w:t>
            </w:r>
          </w:p>
        </w:tc>
      </w:tr>
      <w:tr w:rsidR="003D2144" w:rsidRPr="00387495" w14:paraId="0AF73EDA" w14:textId="77777777" w:rsidTr="00250ADB">
        <w:tc>
          <w:tcPr>
            <w:tcW w:w="0" w:type="auto"/>
            <w:hideMark/>
          </w:tcPr>
          <w:p w14:paraId="11687CD9" w14:textId="77777777" w:rsidR="003D2144" w:rsidRPr="00387495" w:rsidRDefault="003D2144" w:rsidP="00250ADB">
            <w:pPr>
              <w:jc w:val="both"/>
            </w:pPr>
            <w:r>
              <w:t>Удельная теплоёмкость флюида</w:t>
            </w:r>
          </w:p>
        </w:tc>
        <w:tc>
          <w:tcPr>
            <w:tcW w:w="0" w:type="auto"/>
            <w:hideMark/>
          </w:tcPr>
          <w:p w14:paraId="708A5550" w14:textId="77777777" w:rsidR="003D2144" w:rsidRPr="00387495" w:rsidRDefault="003D2144" w:rsidP="00250ADB">
            <w:pPr>
              <w:jc w:val="both"/>
            </w:pPr>
            <w:r w:rsidRPr="00387495">
              <w:t>(</w:t>
            </w:r>
            <m:oMath>
              <m:sSub>
                <m:sSubPr>
                  <m:ctrlPr>
                    <w:rPr>
                      <w:rFonts w:ascii="Cambria Math" w:eastAsiaTheme="minorEastAsia" w:hAnsi="Cambria Math"/>
                      <w:i/>
                      <w:lang w:val="en-US"/>
                    </w:rPr>
                  </m:ctrlPr>
                </m:sSubPr>
                <m:e>
                  <m:r>
                    <w:rPr>
                      <w:rFonts w:ascii="Cambria Math" w:hAnsi="Cambria Math"/>
                    </w:rPr>
                    <m:t>c</m:t>
                  </m:r>
                </m:e>
                <m:sub>
                  <m:r>
                    <w:rPr>
                      <w:rFonts w:ascii="Cambria Math" w:eastAsiaTheme="minorEastAsia" w:hAnsi="Cambria Math"/>
                      <w:lang w:val="en-US"/>
                    </w:rPr>
                    <m:t>f</m:t>
                  </m:r>
                </m:sub>
              </m:sSub>
            </m:oMath>
            <w:r w:rsidRPr="00387495">
              <w:t xml:space="preserve"> )</w:t>
            </w:r>
          </w:p>
        </w:tc>
        <w:tc>
          <w:tcPr>
            <w:tcW w:w="0" w:type="auto"/>
            <w:hideMark/>
          </w:tcPr>
          <w:p w14:paraId="05F7DF05" w14:textId="77777777" w:rsidR="003D2144" w:rsidRPr="00387495" w:rsidRDefault="003D2144" w:rsidP="00250ADB">
            <w:pPr>
              <w:jc w:val="both"/>
            </w:pPr>
            <w:r w:rsidRPr="00387495">
              <w:t>1800–4200</w:t>
            </w:r>
          </w:p>
        </w:tc>
        <w:tc>
          <w:tcPr>
            <w:tcW w:w="0" w:type="auto"/>
            <w:hideMark/>
          </w:tcPr>
          <w:p w14:paraId="11336729" w14:textId="77777777" w:rsidR="003D2144" w:rsidRPr="00387495" w:rsidRDefault="003D2144" w:rsidP="00250ADB">
            <w:pPr>
              <w:jc w:val="both"/>
            </w:pPr>
            <w:r>
              <w:t>Дж/(кг·К)</w:t>
            </w:r>
          </w:p>
        </w:tc>
        <w:tc>
          <w:tcPr>
            <w:tcW w:w="0" w:type="auto"/>
            <w:hideMark/>
          </w:tcPr>
          <w:p w14:paraId="7C09470A" w14:textId="2B18455A" w:rsidR="003D2144" w:rsidRPr="00387495" w:rsidRDefault="003D2144" w:rsidP="00250ADB">
            <w:pPr>
              <w:jc w:val="both"/>
            </w:pPr>
            <w:r w:rsidRPr="00387495">
              <w:t>[</w:t>
            </w:r>
            <w:r w:rsidR="00CC68F5">
              <w:t>84</w:t>
            </w:r>
            <w:r w:rsidRPr="00387495">
              <w:t>,</w:t>
            </w:r>
            <w:r w:rsidR="001E13A0">
              <w:rPr>
                <w:lang w:val="en-US"/>
              </w:rPr>
              <w:t xml:space="preserve"> </w:t>
            </w:r>
            <w:r w:rsidR="00CC68F5">
              <w:t>87</w:t>
            </w:r>
            <w:r w:rsidRPr="00387495">
              <w:t>]</w:t>
            </w:r>
          </w:p>
        </w:tc>
      </w:tr>
      <w:tr w:rsidR="003D2144" w:rsidRPr="00387495" w14:paraId="6F636156" w14:textId="77777777" w:rsidTr="00250ADB">
        <w:tc>
          <w:tcPr>
            <w:tcW w:w="0" w:type="auto"/>
            <w:hideMark/>
          </w:tcPr>
          <w:p w14:paraId="4A32DA2E" w14:textId="77777777" w:rsidR="003D2144" w:rsidRPr="00387495" w:rsidRDefault="003D2144" w:rsidP="00250ADB">
            <w:pPr>
              <w:jc w:val="both"/>
            </w:pPr>
            <w:r>
              <w:t>Температуропроводность</w:t>
            </w:r>
          </w:p>
        </w:tc>
        <w:tc>
          <w:tcPr>
            <w:tcW w:w="0" w:type="auto"/>
            <w:hideMark/>
          </w:tcPr>
          <w:p w14:paraId="1BE8FE44" w14:textId="77777777" w:rsidR="003D2144" w:rsidRPr="00387495" w:rsidRDefault="003D2144" w:rsidP="00250ADB">
            <w:pPr>
              <w:jc w:val="both"/>
            </w:pPr>
            <w:r w:rsidRPr="00387495">
              <w:t>(</w:t>
            </w:r>
            <m:oMath>
              <m:r>
                <m:rPr>
                  <m:sty m:val="p"/>
                </m:rPr>
                <w:rPr>
                  <w:rFonts w:ascii="Cambria Math" w:hAnsi="Cambria Math"/>
                  <w:lang w:val="en-US"/>
                </w:rPr>
                <m:t>α</m:t>
              </m:r>
            </m:oMath>
            <w:r w:rsidRPr="00387495">
              <w:t xml:space="preserve"> )</w:t>
            </w:r>
          </w:p>
        </w:tc>
        <w:tc>
          <w:tcPr>
            <w:tcW w:w="0" w:type="auto"/>
            <w:hideMark/>
          </w:tcPr>
          <w:p w14:paraId="546F2B3A" w14:textId="77777777" w:rsidR="003D2144" w:rsidRPr="00387495" w:rsidRDefault="003D2144" w:rsidP="00250ADB">
            <w:pPr>
              <w:jc w:val="both"/>
            </w:pPr>
            <w:r w:rsidRPr="00387495">
              <w:t>(0.5–1.2)·10⁻⁶</w:t>
            </w:r>
          </w:p>
        </w:tc>
        <w:tc>
          <w:tcPr>
            <w:tcW w:w="0" w:type="auto"/>
            <w:hideMark/>
          </w:tcPr>
          <w:p w14:paraId="47DA3692" w14:textId="77777777" w:rsidR="003D2144" w:rsidRPr="00387495" w:rsidRDefault="003D2144" w:rsidP="00250ADB">
            <w:pPr>
              <w:jc w:val="both"/>
            </w:pPr>
            <w:r>
              <w:t>м²/с</w:t>
            </w:r>
          </w:p>
        </w:tc>
        <w:tc>
          <w:tcPr>
            <w:tcW w:w="0" w:type="auto"/>
            <w:hideMark/>
          </w:tcPr>
          <w:p w14:paraId="196C6B77" w14:textId="060C0DCA" w:rsidR="003D2144" w:rsidRPr="00387495" w:rsidRDefault="003D2144" w:rsidP="00250ADB">
            <w:pPr>
              <w:jc w:val="both"/>
            </w:pPr>
            <w:r w:rsidRPr="00387495">
              <w:t>[</w:t>
            </w:r>
            <w:r w:rsidR="00CC68F5">
              <w:t>85</w:t>
            </w:r>
            <w:r w:rsidRPr="00387495">
              <w:t>,</w:t>
            </w:r>
            <w:r w:rsidR="001E13A0">
              <w:rPr>
                <w:lang w:val="en-US"/>
              </w:rPr>
              <w:t xml:space="preserve"> </w:t>
            </w:r>
            <w:r w:rsidR="00CC68F5">
              <w:t>86</w:t>
            </w:r>
            <w:r w:rsidRPr="00387495">
              <w:t>]</w:t>
            </w:r>
          </w:p>
        </w:tc>
      </w:tr>
    </w:tbl>
    <w:p w14:paraId="16055301" w14:textId="3A49353B" w:rsidR="003D2144" w:rsidRDefault="003D2144" w:rsidP="003F7287">
      <w:pPr>
        <w:ind w:firstLine="709"/>
        <w:jc w:val="both"/>
        <w:rPr>
          <w:sz w:val="28"/>
          <w:szCs w:val="28"/>
        </w:rPr>
      </w:pPr>
    </w:p>
    <w:p w14:paraId="258BF3FF" w14:textId="442DB1A0" w:rsidR="003D2144" w:rsidRDefault="003D2144" w:rsidP="003F7287">
      <w:pPr>
        <w:ind w:firstLine="709"/>
        <w:jc w:val="both"/>
        <w:rPr>
          <w:sz w:val="28"/>
          <w:szCs w:val="28"/>
        </w:rPr>
      </w:pPr>
      <w:r w:rsidRPr="003D2144">
        <w:rPr>
          <w:sz w:val="28"/>
          <w:szCs w:val="28"/>
        </w:rPr>
        <w:t>При выполнении инженерной оценки тепловыделения в рассматриваемой системе был принят ряд упрощающих предположений, позволяющих аналитически описать процесс теплогенерации и последующего распространения тепла в призабойной зоне пласта. Использование данных допущений позволяет сформировать инженерную модель процесса при сохранении физической корректности расчётов.</w:t>
      </w:r>
    </w:p>
    <w:p w14:paraId="6957A910" w14:textId="5BDCEE14" w:rsidR="003D2144" w:rsidRPr="003D2144" w:rsidRDefault="003D2144" w:rsidP="003D2144">
      <w:pPr>
        <w:ind w:firstLine="709"/>
        <w:jc w:val="both"/>
        <w:rPr>
          <w:sz w:val="28"/>
          <w:szCs w:val="28"/>
        </w:rPr>
      </w:pPr>
      <w:r w:rsidRPr="003D2144">
        <w:rPr>
          <w:sz w:val="28"/>
          <w:szCs w:val="28"/>
        </w:rPr>
        <w:t>Предполагается, что общее количество тепловой энергии, выделяемой в процессе реакции, определяется массой алюминия, непосредственно вступающего во взаимодействие с водой, и прямо пропорционально этой массе [</w:t>
      </w:r>
      <w:r w:rsidR="00CC68F5">
        <w:rPr>
          <w:sz w:val="28"/>
          <w:szCs w:val="28"/>
        </w:rPr>
        <w:t>79</w:t>
      </w:r>
      <w:r w:rsidR="001E13A0" w:rsidRPr="001E13A0">
        <w:rPr>
          <w:sz w:val="28"/>
          <w:szCs w:val="28"/>
        </w:rPr>
        <w:t>-</w:t>
      </w:r>
      <w:r w:rsidR="00CC68F5">
        <w:rPr>
          <w:sz w:val="28"/>
          <w:szCs w:val="28"/>
        </w:rPr>
        <w:t>80</w:t>
      </w:r>
      <w:r w:rsidRPr="003D2144">
        <w:rPr>
          <w:sz w:val="28"/>
          <w:szCs w:val="28"/>
        </w:rPr>
        <w:t>]. Таким образом, тепловой эффект в расчётной модели рассматривается как линейная зависимость от количества реагирующего металла.</w:t>
      </w:r>
    </w:p>
    <w:p w14:paraId="62FDA7F2" w14:textId="141B604E" w:rsidR="003D2144" w:rsidRPr="003D2144" w:rsidRDefault="003D2144" w:rsidP="003D2144">
      <w:pPr>
        <w:ind w:firstLine="709"/>
        <w:jc w:val="both"/>
        <w:rPr>
          <w:sz w:val="28"/>
          <w:szCs w:val="28"/>
        </w:rPr>
      </w:pPr>
      <w:r w:rsidRPr="003D2144">
        <w:rPr>
          <w:sz w:val="28"/>
          <w:szCs w:val="28"/>
        </w:rPr>
        <w:t>Образующиеся в результате реакции продукты — оксид алюминия и водород — в рамках принятой модели не учитываются как дополнительные источники тепла сверх основного значения энтальпии реакции [</w:t>
      </w:r>
      <w:r w:rsidR="001E13A0" w:rsidRPr="001E13A0">
        <w:rPr>
          <w:sz w:val="28"/>
          <w:szCs w:val="28"/>
        </w:rPr>
        <w:t>8</w:t>
      </w:r>
      <w:r w:rsidR="001B244E">
        <w:rPr>
          <w:sz w:val="28"/>
          <w:szCs w:val="28"/>
        </w:rPr>
        <w:t>4</w:t>
      </w:r>
      <w:r w:rsidRPr="003D2144">
        <w:rPr>
          <w:sz w:val="28"/>
          <w:szCs w:val="28"/>
        </w:rPr>
        <w:t>]. Соответственно предполагается, что основной вклад в тепловой баланс системы формируется за счёт первичного химического взаимодействия.</w:t>
      </w:r>
    </w:p>
    <w:p w14:paraId="613D522F" w14:textId="0D0886F6" w:rsidR="003D2144" w:rsidRPr="003D2144" w:rsidRDefault="003D2144" w:rsidP="003D2144">
      <w:pPr>
        <w:ind w:firstLine="709"/>
        <w:jc w:val="both"/>
        <w:rPr>
          <w:sz w:val="28"/>
          <w:szCs w:val="28"/>
        </w:rPr>
      </w:pPr>
      <w:r w:rsidRPr="003D2144">
        <w:rPr>
          <w:sz w:val="28"/>
          <w:szCs w:val="28"/>
        </w:rPr>
        <w:t>Кроме того, принимается, что легирующие добавки, входящие в состав сплава, оказывают влияние преимущественно на кинетику протекания реакции, способствуя разрушению защитной оксидной плёнки и обеспечивая устойчивое взаимодействие алюминия с водой. При этом считается, что данные компоненты не оказывают существенного воздействия на величину удельного тепловыделения, рассчитанного на единицу массы алюминия [</w:t>
      </w:r>
      <w:r w:rsidR="001E13A0" w:rsidRPr="001E13A0">
        <w:rPr>
          <w:sz w:val="28"/>
          <w:szCs w:val="28"/>
        </w:rPr>
        <w:t>8</w:t>
      </w:r>
      <w:r w:rsidR="00CC68F5">
        <w:rPr>
          <w:sz w:val="28"/>
          <w:szCs w:val="28"/>
        </w:rPr>
        <w:t>2</w:t>
      </w:r>
      <w:r w:rsidRPr="003D2144">
        <w:rPr>
          <w:sz w:val="28"/>
          <w:szCs w:val="28"/>
        </w:rPr>
        <w:t>–</w:t>
      </w:r>
      <w:r w:rsidR="00CC68F5">
        <w:rPr>
          <w:sz w:val="28"/>
          <w:szCs w:val="28"/>
        </w:rPr>
        <w:t>88</w:t>
      </w:r>
      <w:r w:rsidRPr="003D2144">
        <w:rPr>
          <w:sz w:val="28"/>
          <w:szCs w:val="28"/>
        </w:rPr>
        <w:t>].</w:t>
      </w:r>
    </w:p>
    <w:p w14:paraId="0886B3CA" w14:textId="77777777" w:rsidR="003D2144" w:rsidRPr="003D2144" w:rsidRDefault="003D2144" w:rsidP="003D2144">
      <w:pPr>
        <w:ind w:firstLine="709"/>
        <w:jc w:val="both"/>
        <w:rPr>
          <w:sz w:val="28"/>
          <w:szCs w:val="28"/>
        </w:rPr>
      </w:pPr>
    </w:p>
    <w:p w14:paraId="280411C1" w14:textId="32ABF046" w:rsidR="003D2144" w:rsidRDefault="003D2144" w:rsidP="003D2144">
      <w:pPr>
        <w:ind w:firstLine="709"/>
        <w:jc w:val="both"/>
        <w:rPr>
          <w:sz w:val="28"/>
          <w:szCs w:val="28"/>
        </w:rPr>
      </w:pPr>
      <w:r w:rsidRPr="003D2144">
        <w:rPr>
          <w:sz w:val="28"/>
          <w:szCs w:val="28"/>
        </w:rPr>
        <w:t>С учётом указанных допущений суммарное количество выделяемой тепловой энергии может быть представлено в следующем виде:</w:t>
      </w:r>
    </w:p>
    <w:p w14:paraId="7E466C79" w14:textId="77777777" w:rsidR="003D2144" w:rsidRPr="002E22BE" w:rsidRDefault="003D2144" w:rsidP="003F7287">
      <w:pPr>
        <w:ind w:firstLine="709"/>
        <w:jc w:val="both"/>
        <w:rPr>
          <w:sz w:val="28"/>
          <w:szCs w:val="28"/>
        </w:rPr>
      </w:pPr>
    </w:p>
    <w:p w14:paraId="37BFF0B9" w14:textId="24E6599C" w:rsidR="003D2144" w:rsidRPr="005B1EEC" w:rsidRDefault="009C2775" w:rsidP="003D2144">
      <w:pPr>
        <w:pStyle w:val="a5"/>
        <w:spacing w:before="0" w:beforeAutospacing="0" w:after="0" w:afterAutospacing="0"/>
        <w:jc w:val="right"/>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Q</m:t>
            </m:r>
          </m:e>
          <m:sub>
            <m:r>
              <w:rPr>
                <w:rFonts w:ascii="Cambria Math" w:hAnsi="Cambria Math"/>
                <w:sz w:val="28"/>
                <w:szCs w:val="28"/>
                <w:lang w:val="en-US"/>
              </w:rPr>
              <m:t>tot</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lang w:val="en-US"/>
              </w:rPr>
              <m:t>alloy</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Q</m:t>
            </m:r>
          </m:e>
          <m:sub>
            <m:r>
              <w:rPr>
                <w:rFonts w:ascii="Cambria Math" w:hAnsi="Cambria Math"/>
                <w:sz w:val="28"/>
                <w:szCs w:val="28"/>
                <w:lang w:val="en-US"/>
              </w:rPr>
              <m:t>sp</m:t>
            </m:r>
          </m:sub>
        </m:sSub>
      </m:oMath>
      <w:r w:rsidR="003D2144" w:rsidRPr="005B1EEC">
        <w:rPr>
          <w:sz w:val="28"/>
          <w:szCs w:val="28"/>
        </w:rPr>
        <w:t xml:space="preserve">               </w:t>
      </w:r>
      <w:r w:rsidR="00BC0D3A">
        <w:rPr>
          <w:sz w:val="28"/>
          <w:szCs w:val="28"/>
        </w:rPr>
        <w:t xml:space="preserve">      </w:t>
      </w:r>
      <w:r w:rsidR="003D2144" w:rsidRPr="005B1EEC">
        <w:rPr>
          <w:sz w:val="28"/>
          <w:szCs w:val="28"/>
        </w:rPr>
        <w:t xml:space="preserve">                   (2.5)</w:t>
      </w:r>
    </w:p>
    <w:p w14:paraId="3ADDE3A0" w14:textId="77777777" w:rsidR="00225AAF" w:rsidRPr="005B1EEC" w:rsidRDefault="00225AAF" w:rsidP="003F7287">
      <w:pPr>
        <w:ind w:firstLine="709"/>
        <w:jc w:val="both"/>
        <w:rPr>
          <w:sz w:val="28"/>
          <w:szCs w:val="28"/>
        </w:rPr>
      </w:pPr>
    </w:p>
    <w:p w14:paraId="471D3092" w14:textId="3DB69EEB" w:rsidR="003D2144" w:rsidRPr="005B1EEC" w:rsidRDefault="003D2144" w:rsidP="003F7287">
      <w:pPr>
        <w:ind w:firstLine="709"/>
        <w:jc w:val="both"/>
        <w:rPr>
          <w:sz w:val="28"/>
          <w:szCs w:val="28"/>
        </w:rPr>
      </w:pPr>
      <w:r w:rsidRPr="005B1EEC">
        <w:rPr>
          <w:sz w:val="28"/>
          <w:szCs w:val="28"/>
        </w:rPr>
        <w:t xml:space="preserve">где, </w:t>
      </w:r>
      <m:oMath>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lang w:val="en-US"/>
              </w:rPr>
              <m:t>alloy</m:t>
            </m:r>
          </m:sub>
        </m:sSub>
      </m:oMath>
      <w:r w:rsidRPr="005B1EEC">
        <w:rPr>
          <w:sz w:val="28"/>
          <w:szCs w:val="28"/>
        </w:rPr>
        <w:t xml:space="preserve"> — масса введённого многокомпонентного сплава, кг.</w:t>
      </w:r>
    </w:p>
    <w:p w14:paraId="50B74BED" w14:textId="77777777" w:rsidR="003D2144" w:rsidRDefault="003D2144" w:rsidP="003F7287">
      <w:pPr>
        <w:ind w:firstLine="709"/>
        <w:jc w:val="both"/>
        <w:rPr>
          <w:sz w:val="28"/>
          <w:szCs w:val="28"/>
        </w:rPr>
      </w:pPr>
    </w:p>
    <w:p w14:paraId="414E4968" w14:textId="77777777" w:rsidR="003D2144" w:rsidRPr="003D2144" w:rsidRDefault="003D2144" w:rsidP="003D2144">
      <w:pPr>
        <w:ind w:firstLine="709"/>
        <w:jc w:val="both"/>
        <w:rPr>
          <w:sz w:val="28"/>
          <w:szCs w:val="28"/>
        </w:rPr>
      </w:pPr>
      <w:r w:rsidRPr="003D2144">
        <w:rPr>
          <w:sz w:val="28"/>
          <w:szCs w:val="28"/>
        </w:rPr>
        <w:t>Данное соотношение принимается в качестве исходной термодинамической базы для последующего построения энергетического баланса и определения прироста температуры в призабойной зоне пласта. На основе этой зависимости выполняются дальнейшие инженерные оценки теплового воздействия, возникающего при протекании реакции.</w:t>
      </w:r>
    </w:p>
    <w:p w14:paraId="38351394" w14:textId="77777777" w:rsidR="003D2144" w:rsidRPr="003D2144" w:rsidRDefault="003D2144" w:rsidP="003D2144">
      <w:pPr>
        <w:ind w:firstLine="709"/>
        <w:jc w:val="both"/>
        <w:rPr>
          <w:sz w:val="28"/>
          <w:szCs w:val="28"/>
        </w:rPr>
      </w:pPr>
      <w:r w:rsidRPr="003D2144">
        <w:rPr>
          <w:sz w:val="28"/>
          <w:szCs w:val="28"/>
        </w:rPr>
        <w:t>Следует учитывать, что выделяемая в ходе термохимического взаимодействия тепловая энергия лишь частично используется для нагрева пласта. При инженерном анализе необходимо различать общее количество тепла, генерируемого реакцией, и ту его долю, которая фактически поглощается породой призабойной зоны и определяет реальное повышение температуры. Такое разделение непосредственно вытекает из закона сохранения энергии, применённого к контрольному объёму, охватывающему область протекания реакции.</w:t>
      </w:r>
    </w:p>
    <w:p w14:paraId="5340992F" w14:textId="6D76E5A3" w:rsidR="003D2144" w:rsidRDefault="003D2144" w:rsidP="003D2144">
      <w:pPr>
        <w:ind w:firstLine="709"/>
        <w:jc w:val="both"/>
        <w:rPr>
          <w:sz w:val="28"/>
          <w:szCs w:val="28"/>
        </w:rPr>
      </w:pPr>
      <w:r w:rsidRPr="003D2144">
        <w:rPr>
          <w:sz w:val="28"/>
          <w:szCs w:val="28"/>
        </w:rPr>
        <w:t>Согласно первому закону термодинамики, энергия, выделяемая в замкнутой системе, распределяется между изменением внутренней энергии, совершением механической работы и передачей тепла во внешнюю среду [</w:t>
      </w:r>
      <w:r w:rsidR="00CC68F5">
        <w:rPr>
          <w:sz w:val="28"/>
          <w:szCs w:val="28"/>
        </w:rPr>
        <w:t>89</w:t>
      </w:r>
      <w:r w:rsidR="001E13A0" w:rsidRPr="00C9391C">
        <w:rPr>
          <w:sz w:val="28"/>
          <w:szCs w:val="28"/>
        </w:rPr>
        <w:t>-9</w:t>
      </w:r>
      <w:r w:rsidR="00CC68F5">
        <w:rPr>
          <w:sz w:val="28"/>
          <w:szCs w:val="28"/>
        </w:rPr>
        <w:t>0</w:t>
      </w:r>
      <w:r w:rsidRPr="003D2144">
        <w:rPr>
          <w:sz w:val="28"/>
          <w:szCs w:val="28"/>
        </w:rPr>
        <w:t>]. В условиях локального термохимического воздействия в призабойной зоне вклад механической работы по сравнению с тепловым эффектом реакции является относительно небольшим. Поэтому при инженерном анализе энергетический баланс может быть представлен в упрощённой форме [</w:t>
      </w:r>
      <w:r w:rsidR="001E13A0" w:rsidRPr="001E13A0">
        <w:rPr>
          <w:sz w:val="28"/>
          <w:szCs w:val="28"/>
        </w:rPr>
        <w:t>9</w:t>
      </w:r>
      <w:r w:rsidR="001B244E">
        <w:rPr>
          <w:sz w:val="28"/>
          <w:szCs w:val="28"/>
        </w:rPr>
        <w:t>1</w:t>
      </w:r>
      <w:r w:rsidRPr="003D2144">
        <w:rPr>
          <w:sz w:val="28"/>
          <w:szCs w:val="28"/>
        </w:rPr>
        <w:t>]:</w:t>
      </w:r>
    </w:p>
    <w:p w14:paraId="1AEED7AF" w14:textId="59CB2957" w:rsidR="003D2144" w:rsidRDefault="003D2144" w:rsidP="003F7287">
      <w:pPr>
        <w:ind w:firstLine="709"/>
        <w:jc w:val="both"/>
        <w:rPr>
          <w:sz w:val="28"/>
          <w:szCs w:val="28"/>
        </w:rPr>
      </w:pPr>
    </w:p>
    <w:bookmarkStart w:id="47" w:name="_Hlk224582352"/>
    <w:p w14:paraId="742F845F" w14:textId="59F15E5A" w:rsidR="005B1EEC" w:rsidRPr="005B1EEC" w:rsidRDefault="009C2775" w:rsidP="005B1EEC">
      <w:pPr>
        <w:pStyle w:val="a5"/>
        <w:spacing w:before="0" w:beforeAutospacing="0" w:after="0" w:afterAutospacing="0"/>
        <w:jc w:val="right"/>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Q</m:t>
            </m:r>
          </m:e>
          <m:sub>
            <m:r>
              <w:rPr>
                <w:rFonts w:ascii="Cambria Math" w:hAnsi="Cambria Math"/>
                <w:sz w:val="28"/>
                <w:szCs w:val="28"/>
                <w:lang w:val="en-US"/>
              </w:rPr>
              <m:t>tot</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Q</m:t>
            </m:r>
          </m:e>
          <m:sub>
            <m:r>
              <w:rPr>
                <w:rFonts w:ascii="Cambria Math" w:hAnsi="Cambria Math"/>
                <w:sz w:val="28"/>
                <w:szCs w:val="28"/>
                <w:lang w:val="en-US"/>
              </w:rPr>
              <m:t>abs</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Q</m:t>
            </m:r>
          </m:e>
          <m:sub>
            <m:r>
              <w:rPr>
                <w:rFonts w:ascii="Cambria Math" w:hAnsi="Cambria Math"/>
                <w:sz w:val="28"/>
                <w:szCs w:val="28"/>
                <w:lang w:val="en-US"/>
              </w:rPr>
              <m:t>loss</m:t>
            </m:r>
          </m:sub>
        </m:sSub>
      </m:oMath>
      <w:r w:rsidR="005B1EEC" w:rsidRPr="005B1EEC">
        <w:rPr>
          <w:sz w:val="28"/>
          <w:szCs w:val="28"/>
        </w:rPr>
        <w:t xml:space="preserve">                                      (2.6)</w:t>
      </w:r>
    </w:p>
    <w:bookmarkEnd w:id="47"/>
    <w:p w14:paraId="22972CEA" w14:textId="53D795A6" w:rsidR="003D2144" w:rsidRPr="005B1EEC" w:rsidRDefault="003D2144" w:rsidP="003F7287">
      <w:pPr>
        <w:ind w:firstLine="709"/>
        <w:jc w:val="both"/>
        <w:rPr>
          <w:sz w:val="28"/>
          <w:szCs w:val="28"/>
        </w:rPr>
      </w:pPr>
    </w:p>
    <w:p w14:paraId="3319DD10" w14:textId="77777777" w:rsidR="005B1EEC" w:rsidRPr="005B1EEC" w:rsidRDefault="005B1EEC" w:rsidP="005B1EEC">
      <w:pPr>
        <w:pStyle w:val="a5"/>
        <w:spacing w:before="0" w:beforeAutospacing="0" w:after="0" w:afterAutospacing="0"/>
        <w:jc w:val="both"/>
        <w:rPr>
          <w:sz w:val="28"/>
          <w:szCs w:val="28"/>
        </w:rPr>
      </w:pPr>
      <w:r w:rsidRPr="005B1EEC">
        <w:rPr>
          <w:sz w:val="28"/>
          <w:szCs w:val="28"/>
        </w:rPr>
        <w:t>где,</w:t>
      </w:r>
    </w:p>
    <w:p w14:paraId="024278D9" w14:textId="7615AC12" w:rsidR="005B1EEC" w:rsidRPr="005B1EEC" w:rsidRDefault="009C2775" w:rsidP="005B1EEC">
      <w:pPr>
        <w:pStyle w:val="a5"/>
        <w:numPr>
          <w:ilvl w:val="0"/>
          <w:numId w:val="37"/>
        </w:numPr>
        <w:spacing w:before="0" w:beforeAutospacing="0" w:after="0" w:afterAutospacing="0"/>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Q</m:t>
            </m:r>
          </m:e>
          <m:sub>
            <m:r>
              <w:rPr>
                <w:rFonts w:ascii="Cambria Math" w:hAnsi="Cambria Math"/>
                <w:sz w:val="28"/>
                <w:szCs w:val="28"/>
                <w:lang w:val="en-US"/>
              </w:rPr>
              <m:t>tot</m:t>
            </m:r>
          </m:sub>
        </m:sSub>
      </m:oMath>
      <w:r w:rsidR="005B1EEC" w:rsidRPr="005B1EEC">
        <w:rPr>
          <w:sz w:val="28"/>
          <w:szCs w:val="28"/>
        </w:rPr>
        <w:t xml:space="preserve"> — общее количество тепловой энергии, выделяемой в результате протекания химической реакции, Дж;</w:t>
      </w:r>
    </w:p>
    <w:p w14:paraId="4B22BBA1" w14:textId="2F1DDE49" w:rsidR="005B1EEC" w:rsidRPr="005B1EEC" w:rsidRDefault="009C2775" w:rsidP="005B1EEC">
      <w:pPr>
        <w:pStyle w:val="a5"/>
        <w:numPr>
          <w:ilvl w:val="0"/>
          <w:numId w:val="37"/>
        </w:numPr>
        <w:spacing w:before="0" w:beforeAutospacing="0" w:after="0" w:afterAutospacing="0"/>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Q</m:t>
            </m:r>
          </m:e>
          <m:sub>
            <m:r>
              <w:rPr>
                <w:rFonts w:ascii="Cambria Math" w:hAnsi="Cambria Math"/>
                <w:sz w:val="28"/>
                <w:szCs w:val="28"/>
                <w:lang w:val="en-US"/>
              </w:rPr>
              <m:t>abs</m:t>
            </m:r>
          </m:sub>
        </m:sSub>
      </m:oMath>
      <w:r w:rsidR="005B1EEC" w:rsidRPr="005B1EEC">
        <w:rPr>
          <w:sz w:val="28"/>
          <w:szCs w:val="28"/>
        </w:rPr>
        <w:t xml:space="preserve"> — доля тепловой энергии, поглощаемая породой пласта и насыщающими её флюидами, Дж;</w:t>
      </w:r>
    </w:p>
    <w:p w14:paraId="0E84DC12" w14:textId="70923651" w:rsidR="005B1EEC" w:rsidRPr="005B1EEC" w:rsidRDefault="009C2775" w:rsidP="005B1EEC">
      <w:pPr>
        <w:pStyle w:val="a5"/>
        <w:numPr>
          <w:ilvl w:val="0"/>
          <w:numId w:val="37"/>
        </w:numPr>
        <w:spacing w:before="0" w:beforeAutospacing="0" w:after="0" w:afterAutospacing="0"/>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Q</m:t>
            </m:r>
          </m:e>
          <m:sub>
            <m:r>
              <w:rPr>
                <w:rFonts w:ascii="Cambria Math" w:hAnsi="Cambria Math"/>
                <w:sz w:val="28"/>
                <w:szCs w:val="28"/>
                <w:lang w:val="en-US"/>
              </w:rPr>
              <m:t>loss</m:t>
            </m:r>
          </m:sub>
        </m:sSub>
      </m:oMath>
      <w:r w:rsidR="005B1EEC" w:rsidRPr="005B1EEC">
        <w:rPr>
          <w:sz w:val="28"/>
          <w:szCs w:val="28"/>
        </w:rPr>
        <w:t xml:space="preserve"> — тепловые потери, обусловленные передачей энергии элементам скважинной конструкции, а также продуктам реакции, Дж.</w:t>
      </w:r>
    </w:p>
    <w:p w14:paraId="1094EA5B" w14:textId="6D4D047B" w:rsidR="005B1EEC" w:rsidRDefault="005B1EEC" w:rsidP="003F7287">
      <w:pPr>
        <w:ind w:firstLine="709"/>
        <w:jc w:val="both"/>
        <w:rPr>
          <w:sz w:val="28"/>
          <w:szCs w:val="28"/>
        </w:rPr>
      </w:pPr>
    </w:p>
    <w:p w14:paraId="2EEF56E1" w14:textId="168D5096" w:rsidR="005B1EEC" w:rsidRPr="005B1EEC" w:rsidRDefault="005B1EEC" w:rsidP="005B1EEC">
      <w:pPr>
        <w:ind w:firstLine="709"/>
        <w:jc w:val="both"/>
        <w:rPr>
          <w:sz w:val="28"/>
          <w:szCs w:val="28"/>
        </w:rPr>
      </w:pPr>
      <w:r w:rsidRPr="005B1EEC">
        <w:rPr>
          <w:sz w:val="28"/>
          <w:szCs w:val="28"/>
        </w:rPr>
        <w:t>Общее количество тепловой энергии, выделяемой в ходе реакции, определяется массой сплава, вступившего во взаимодействие, и рассчитывается на основе удельного теплового эффекта. Данная зависимость имеет физически обоснованный характер и не требует введения эмпирических коэффициентов или корректирующих параметров [</w:t>
      </w:r>
      <w:r w:rsidR="00CC68F5">
        <w:rPr>
          <w:sz w:val="28"/>
          <w:szCs w:val="28"/>
        </w:rPr>
        <w:t>92</w:t>
      </w:r>
      <w:r w:rsidR="001E13A0" w:rsidRPr="001E13A0">
        <w:rPr>
          <w:sz w:val="28"/>
          <w:szCs w:val="28"/>
        </w:rPr>
        <w:t>-</w:t>
      </w:r>
      <w:r w:rsidR="00CC68F5">
        <w:rPr>
          <w:sz w:val="28"/>
          <w:szCs w:val="28"/>
        </w:rPr>
        <w:t>93</w:t>
      </w:r>
      <w:r w:rsidRPr="005B1EEC">
        <w:rPr>
          <w:sz w:val="28"/>
          <w:szCs w:val="28"/>
        </w:rPr>
        <w:t>].</w:t>
      </w:r>
    </w:p>
    <w:p w14:paraId="19E83EDB" w14:textId="2CB04654" w:rsidR="005B1EEC" w:rsidRPr="005B1EEC" w:rsidRDefault="005B1EEC" w:rsidP="005B1EEC">
      <w:pPr>
        <w:ind w:firstLine="709"/>
        <w:jc w:val="both"/>
        <w:rPr>
          <w:sz w:val="28"/>
          <w:szCs w:val="28"/>
        </w:rPr>
      </w:pPr>
      <w:r w:rsidRPr="005B1EEC">
        <w:rPr>
          <w:sz w:val="28"/>
          <w:szCs w:val="28"/>
        </w:rPr>
        <w:t>При решении инженерных задач теплопереноса в системах с внутренними источниками тепла обычно учитывают неизбежные энергетические потери посредством введения коэффициента использования тепла. Этот коэффициент характеризует долю тепловой энергии, которая фактически участвует в нагреве рассматриваемого объёма среды, и позволяет установить корректную связь между общим тепловыделением и реальным температурным эффектом.</w:t>
      </w:r>
    </w:p>
    <w:p w14:paraId="3EB1E2E3" w14:textId="4D2ED606" w:rsidR="005B1EEC" w:rsidRDefault="005B1EEC" w:rsidP="005B1EEC">
      <w:pPr>
        <w:ind w:firstLine="709"/>
        <w:jc w:val="both"/>
        <w:rPr>
          <w:sz w:val="28"/>
          <w:szCs w:val="28"/>
        </w:rPr>
      </w:pPr>
      <w:r w:rsidRPr="005B1EEC">
        <w:rPr>
          <w:sz w:val="28"/>
          <w:szCs w:val="28"/>
        </w:rPr>
        <w:t>С учётом указанного подхода количество тепла, воспринимаемого пластом, может быть выражено как определённая часть общего теплового эффекта реакции:</w:t>
      </w:r>
    </w:p>
    <w:p w14:paraId="1A6127FA" w14:textId="1C476BED" w:rsidR="005B1EEC" w:rsidRDefault="005B1EEC" w:rsidP="003F7287">
      <w:pPr>
        <w:ind w:firstLine="709"/>
        <w:jc w:val="both"/>
        <w:rPr>
          <w:sz w:val="28"/>
          <w:szCs w:val="28"/>
        </w:rPr>
      </w:pPr>
    </w:p>
    <w:p w14:paraId="53DFBA00" w14:textId="2FE75D41" w:rsidR="005B1EEC" w:rsidRPr="005B1EEC" w:rsidRDefault="009C2775" w:rsidP="005B1EEC">
      <w:pPr>
        <w:pStyle w:val="a5"/>
        <w:spacing w:before="0" w:beforeAutospacing="0" w:after="0" w:afterAutospacing="0"/>
        <w:jc w:val="right"/>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Q</m:t>
            </m:r>
          </m:e>
          <m:sub>
            <m:r>
              <w:rPr>
                <w:rFonts w:ascii="Cambria Math" w:hAnsi="Cambria Math"/>
                <w:sz w:val="28"/>
                <w:szCs w:val="28"/>
                <w:lang w:val="en-US"/>
              </w:rPr>
              <m:t>abs</m:t>
            </m:r>
          </m:sub>
        </m:sSub>
        <m:r>
          <w:rPr>
            <w:rFonts w:ascii="Cambria Math" w:hAnsi="Cambria Math"/>
            <w:sz w:val="28"/>
            <w:szCs w:val="28"/>
          </w:rPr>
          <m:t>=</m:t>
        </m:r>
        <m:r>
          <w:rPr>
            <w:rFonts w:ascii="Cambria Math" w:hAnsi="Cambria Math"/>
            <w:sz w:val="28"/>
            <w:szCs w:val="28"/>
            <w:lang w:val="en-US"/>
          </w:rPr>
          <m:t>η</m:t>
        </m:r>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Q</m:t>
            </m:r>
          </m:e>
          <m:sub>
            <m:r>
              <w:rPr>
                <w:rFonts w:ascii="Cambria Math" w:hAnsi="Cambria Math"/>
                <w:sz w:val="28"/>
                <w:szCs w:val="28"/>
                <w:lang w:val="en-US"/>
              </w:rPr>
              <m:t>tot</m:t>
            </m:r>
          </m:sub>
        </m:sSub>
      </m:oMath>
      <w:r w:rsidR="005B1EEC" w:rsidRPr="005B1EEC">
        <w:rPr>
          <w:sz w:val="28"/>
          <w:szCs w:val="28"/>
        </w:rPr>
        <w:t xml:space="preserve">                                                (2.7)</w:t>
      </w:r>
    </w:p>
    <w:p w14:paraId="7B042F39" w14:textId="6A948C86" w:rsidR="005B1EEC" w:rsidRPr="005B1EEC" w:rsidRDefault="005B1EEC" w:rsidP="003F7287">
      <w:pPr>
        <w:ind w:firstLine="709"/>
        <w:jc w:val="both"/>
        <w:rPr>
          <w:sz w:val="28"/>
          <w:szCs w:val="28"/>
        </w:rPr>
      </w:pPr>
    </w:p>
    <w:p w14:paraId="478294F6" w14:textId="60143D13" w:rsidR="005B1EEC" w:rsidRPr="005B1EEC" w:rsidRDefault="005B1EEC" w:rsidP="005B1EEC">
      <w:pPr>
        <w:pStyle w:val="a5"/>
        <w:spacing w:before="0" w:beforeAutospacing="0" w:after="0" w:afterAutospacing="0"/>
        <w:jc w:val="both"/>
        <w:rPr>
          <w:sz w:val="28"/>
          <w:szCs w:val="28"/>
        </w:rPr>
      </w:pPr>
      <w:r w:rsidRPr="005B1EEC">
        <w:rPr>
          <w:sz w:val="28"/>
          <w:szCs w:val="28"/>
        </w:rPr>
        <w:t xml:space="preserve">где, </w:t>
      </w:r>
      <m:oMath>
        <m:r>
          <w:rPr>
            <w:rFonts w:ascii="Cambria Math" w:hAnsi="Cambria Math"/>
            <w:sz w:val="28"/>
            <w:szCs w:val="28"/>
            <w:lang w:val="en-US"/>
          </w:rPr>
          <m:t>η</m:t>
        </m:r>
      </m:oMath>
      <w:r w:rsidRPr="005B1EEC">
        <w:rPr>
          <w:sz w:val="28"/>
          <w:szCs w:val="28"/>
        </w:rPr>
        <w:t xml:space="preserve"> — коэффициент использования тепла, безразмерная величина.</w:t>
      </w:r>
    </w:p>
    <w:p w14:paraId="0377E530" w14:textId="29A00967" w:rsidR="005B1EEC" w:rsidRDefault="005B1EEC" w:rsidP="005B1EEC">
      <w:pPr>
        <w:pStyle w:val="a5"/>
        <w:spacing w:before="0" w:beforeAutospacing="0" w:after="0" w:afterAutospacing="0"/>
        <w:jc w:val="both"/>
      </w:pPr>
    </w:p>
    <w:p w14:paraId="7B957946" w14:textId="2825BE51" w:rsidR="005B1EEC" w:rsidRPr="005B1EEC" w:rsidRDefault="005B1EEC" w:rsidP="005B1EEC">
      <w:pPr>
        <w:pStyle w:val="a5"/>
        <w:spacing w:before="0" w:beforeAutospacing="0" w:after="0" w:afterAutospacing="0"/>
        <w:ind w:firstLine="708"/>
        <w:jc w:val="both"/>
        <w:rPr>
          <w:sz w:val="28"/>
          <w:szCs w:val="28"/>
        </w:rPr>
      </w:pPr>
      <w:r w:rsidRPr="005B1EEC">
        <w:rPr>
          <w:sz w:val="28"/>
          <w:szCs w:val="28"/>
        </w:rPr>
        <w:t xml:space="preserve">Коэффициент </w:t>
      </w:r>
      <m:oMath>
        <m:r>
          <w:rPr>
            <w:rFonts w:ascii="Cambria Math" w:hAnsi="Cambria Math"/>
            <w:sz w:val="28"/>
            <w:szCs w:val="28"/>
          </w:rPr>
          <m:t>η</m:t>
        </m:r>
      </m:oMath>
      <w:r w:rsidRPr="005B1EEC">
        <w:rPr>
          <w:sz w:val="28"/>
          <w:szCs w:val="28"/>
        </w:rPr>
        <w:t xml:space="preserve"> характеризует ту часть тепловой энергии, выделяемой в ходе реакции, которая фактически используется для нагрева системы «порода – пластовый флюид». Значения </w:t>
      </w:r>
      <m:oMath>
        <m:r>
          <w:rPr>
            <w:rFonts w:ascii="Cambria Math" w:hAnsi="Cambria Math"/>
            <w:sz w:val="28"/>
            <w:szCs w:val="28"/>
          </w:rPr>
          <m:t>η</m:t>
        </m:r>
      </m:oMath>
      <w:r w:rsidRPr="005B1EEC">
        <w:rPr>
          <w:sz w:val="28"/>
          <w:szCs w:val="28"/>
        </w:rPr>
        <w:t xml:space="preserve"> &lt; 1 отражают наличие неизбежных тепловых потерь, обусловленных расходованием части энергии на нагрев продуктов реакции, передачей тепла элементам скважинной конструкции, а также теплопроводным переносом энергии за пределы рассматриваемого контрольного объёма при нестационарном характере процесса [</w:t>
      </w:r>
      <w:r w:rsidR="00CC68F5">
        <w:rPr>
          <w:sz w:val="28"/>
          <w:szCs w:val="28"/>
        </w:rPr>
        <w:t>94</w:t>
      </w:r>
      <w:r w:rsidR="00ED7087" w:rsidRPr="00ED7087">
        <w:rPr>
          <w:sz w:val="28"/>
          <w:szCs w:val="28"/>
        </w:rPr>
        <w:t>-</w:t>
      </w:r>
      <w:r w:rsidR="001B244E">
        <w:rPr>
          <w:sz w:val="28"/>
          <w:szCs w:val="28"/>
        </w:rPr>
        <w:t>9</w:t>
      </w:r>
      <w:r w:rsidR="00CC68F5">
        <w:rPr>
          <w:sz w:val="28"/>
          <w:szCs w:val="28"/>
        </w:rPr>
        <w:t>5</w:t>
      </w:r>
      <w:r w:rsidRPr="005B1EEC">
        <w:rPr>
          <w:sz w:val="28"/>
          <w:szCs w:val="28"/>
        </w:rPr>
        <w:t>].</w:t>
      </w:r>
    </w:p>
    <w:p w14:paraId="43BAE96A" w14:textId="71392986" w:rsidR="003D2144" w:rsidRDefault="005B1EEC" w:rsidP="003F7287">
      <w:pPr>
        <w:ind w:firstLine="709"/>
        <w:jc w:val="both"/>
        <w:rPr>
          <w:sz w:val="28"/>
          <w:szCs w:val="28"/>
        </w:rPr>
      </w:pPr>
      <w:r w:rsidRPr="005B1EEC">
        <w:rPr>
          <w:sz w:val="28"/>
          <w:szCs w:val="28"/>
        </w:rPr>
        <w:t>Подставляя выражение (</w:t>
      </w:r>
      <w:r>
        <w:rPr>
          <w:sz w:val="28"/>
          <w:szCs w:val="28"/>
        </w:rPr>
        <w:t>2.</w:t>
      </w:r>
      <w:r w:rsidRPr="005B1EEC">
        <w:rPr>
          <w:sz w:val="28"/>
          <w:szCs w:val="28"/>
        </w:rPr>
        <w:t>5) в формулу (</w:t>
      </w:r>
      <w:r>
        <w:rPr>
          <w:sz w:val="28"/>
          <w:szCs w:val="28"/>
        </w:rPr>
        <w:t>2.</w:t>
      </w:r>
      <w:r w:rsidRPr="005B1EEC">
        <w:rPr>
          <w:sz w:val="28"/>
          <w:szCs w:val="28"/>
        </w:rPr>
        <w:t>7), можно получить расчетное инженерное соотношение, описывающее количество тепловой энергии, фактически воспринимаемой призабойной зоной пласта:</w:t>
      </w:r>
    </w:p>
    <w:p w14:paraId="539F3449" w14:textId="1DA5BFAB" w:rsidR="005B1EEC" w:rsidRDefault="005B1EEC" w:rsidP="003F7287">
      <w:pPr>
        <w:ind w:firstLine="709"/>
        <w:jc w:val="both"/>
        <w:rPr>
          <w:sz w:val="28"/>
          <w:szCs w:val="28"/>
        </w:rPr>
      </w:pPr>
    </w:p>
    <w:p w14:paraId="4751E26D" w14:textId="17018210" w:rsidR="005B1EEC" w:rsidRPr="005B1EEC" w:rsidRDefault="009C2775" w:rsidP="005B1EEC">
      <w:pPr>
        <w:pStyle w:val="a5"/>
        <w:spacing w:before="0" w:beforeAutospacing="0" w:after="0" w:afterAutospacing="0"/>
        <w:jc w:val="right"/>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Q</m:t>
            </m:r>
          </m:e>
          <m:sub>
            <m:r>
              <w:rPr>
                <w:rFonts w:ascii="Cambria Math" w:hAnsi="Cambria Math"/>
                <w:sz w:val="28"/>
                <w:szCs w:val="28"/>
                <w:lang w:val="en-US"/>
              </w:rPr>
              <m:t>abs</m:t>
            </m:r>
          </m:sub>
        </m:sSub>
        <m:r>
          <w:rPr>
            <w:rFonts w:ascii="Cambria Math" w:hAnsi="Cambria Math"/>
            <w:sz w:val="28"/>
            <w:szCs w:val="28"/>
          </w:rPr>
          <m:t>=</m:t>
        </m:r>
        <m:r>
          <w:rPr>
            <w:rFonts w:ascii="Cambria Math" w:hAnsi="Cambria Math"/>
            <w:sz w:val="28"/>
            <w:szCs w:val="28"/>
            <w:lang w:val="en-US"/>
          </w:rPr>
          <m:t>η</m:t>
        </m:r>
        <m:r>
          <w:rPr>
            <w:rFonts w:ascii="Cambria Math" w:hAnsi="Cambria Math"/>
            <w:sz w:val="28"/>
            <w:szCs w:val="28"/>
          </w:rPr>
          <m:t>*</m:t>
        </m:r>
        <m:sSub>
          <m:sSubPr>
            <m:ctrlPr>
              <w:rPr>
                <w:rFonts w:ascii="Cambria Math" w:hAnsi="Cambria Math"/>
                <w:i/>
                <w:sz w:val="28"/>
                <w:szCs w:val="28"/>
                <w:lang w:val="en-US"/>
              </w:rPr>
            </m:ctrlPr>
          </m:sSubPr>
          <m:e>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lang w:val="en-US"/>
                  </w:rPr>
                  <m:t>alloy</m:t>
                </m:r>
              </m:sub>
            </m:sSub>
            <m:r>
              <w:rPr>
                <w:rFonts w:ascii="Cambria Math" w:hAnsi="Cambria Math"/>
                <w:sz w:val="28"/>
                <w:szCs w:val="28"/>
              </w:rPr>
              <m:t>*</m:t>
            </m:r>
            <m:r>
              <w:rPr>
                <w:rFonts w:ascii="Cambria Math" w:hAnsi="Cambria Math"/>
                <w:sz w:val="28"/>
                <w:szCs w:val="28"/>
                <w:lang w:val="en-US"/>
              </w:rPr>
              <m:t>Q</m:t>
            </m:r>
          </m:e>
          <m:sub>
            <m:r>
              <w:rPr>
                <w:rFonts w:ascii="Cambria Math" w:hAnsi="Cambria Math"/>
                <w:sz w:val="28"/>
                <w:szCs w:val="28"/>
                <w:lang w:val="en-US"/>
              </w:rPr>
              <m:t>sp</m:t>
            </m:r>
          </m:sub>
        </m:sSub>
      </m:oMath>
      <w:r w:rsidR="005B1EEC" w:rsidRPr="005B1EEC">
        <w:rPr>
          <w:sz w:val="28"/>
          <w:szCs w:val="28"/>
        </w:rPr>
        <w:t xml:space="preserve">                                          (2.8)</w:t>
      </w:r>
    </w:p>
    <w:p w14:paraId="7AB6D337" w14:textId="77777777" w:rsidR="005B1EEC" w:rsidRPr="005B1EEC" w:rsidRDefault="005B1EEC" w:rsidP="003F7287">
      <w:pPr>
        <w:ind w:firstLine="709"/>
        <w:jc w:val="both"/>
        <w:rPr>
          <w:sz w:val="28"/>
          <w:szCs w:val="28"/>
        </w:rPr>
      </w:pPr>
    </w:p>
    <w:p w14:paraId="091C3BDD" w14:textId="77777777" w:rsidR="005B1EEC" w:rsidRPr="005B1EEC" w:rsidRDefault="005B1EEC" w:rsidP="005B1EEC">
      <w:pPr>
        <w:ind w:firstLine="709"/>
        <w:jc w:val="both"/>
        <w:rPr>
          <w:sz w:val="28"/>
          <w:szCs w:val="28"/>
        </w:rPr>
      </w:pPr>
      <w:r w:rsidRPr="005B1EEC">
        <w:rPr>
          <w:sz w:val="28"/>
          <w:szCs w:val="28"/>
        </w:rPr>
        <w:t>Следует отметить, что коэффициент использования тепла не рассматривается как параметр эмпирической подгонки. Его введение непосредственно связано с записью энергетического баланса и отражает физически обоснованную долю тепловой энергии, которая реально участвует в прогреве призабойной зоны пласта.</w:t>
      </w:r>
    </w:p>
    <w:p w14:paraId="0E628F83" w14:textId="039FF833" w:rsidR="005B1EEC" w:rsidRDefault="005B1EEC" w:rsidP="00BC0D3A">
      <w:pPr>
        <w:ind w:firstLine="709"/>
        <w:jc w:val="both"/>
        <w:rPr>
          <w:sz w:val="28"/>
          <w:szCs w:val="28"/>
        </w:rPr>
      </w:pPr>
      <w:r w:rsidRPr="005B1EEC">
        <w:rPr>
          <w:sz w:val="28"/>
          <w:szCs w:val="28"/>
        </w:rPr>
        <w:t xml:space="preserve">Согласно результатам исследований, посвящённых процессам тепловыделения во внутренних источниках тепла в пористых и композиционных средах, при локальном характере протекания реакции и ограниченном времени теплового воздействия значение коэффициента </w:t>
      </w:r>
      <m:oMath>
        <m:r>
          <w:rPr>
            <w:rFonts w:ascii="Cambria Math" w:hAnsi="Cambria Math"/>
            <w:sz w:val="28"/>
            <w:szCs w:val="28"/>
          </w:rPr>
          <m:t>η</m:t>
        </m:r>
      </m:oMath>
      <w:r w:rsidRPr="005B1EEC">
        <w:rPr>
          <w:sz w:val="28"/>
          <w:szCs w:val="28"/>
        </w:rPr>
        <w:t xml:space="preserve"> обычно находится в диапазоне 0,6–0,8 [</w:t>
      </w:r>
      <w:r w:rsidR="00BF34A1" w:rsidRPr="00BF34A1">
        <w:rPr>
          <w:sz w:val="28"/>
          <w:szCs w:val="28"/>
        </w:rPr>
        <w:t>9</w:t>
      </w:r>
      <w:r w:rsidR="009A4DCE">
        <w:rPr>
          <w:sz w:val="28"/>
          <w:szCs w:val="28"/>
        </w:rPr>
        <w:t>6</w:t>
      </w:r>
      <w:r w:rsidRPr="005B1EEC">
        <w:rPr>
          <w:sz w:val="28"/>
          <w:szCs w:val="28"/>
        </w:rPr>
        <w:t>–</w:t>
      </w:r>
      <w:r w:rsidR="009A4DCE">
        <w:rPr>
          <w:sz w:val="28"/>
          <w:szCs w:val="28"/>
        </w:rPr>
        <w:t>102</w:t>
      </w:r>
      <w:r w:rsidRPr="005B1EEC">
        <w:rPr>
          <w:sz w:val="28"/>
          <w:szCs w:val="28"/>
        </w:rPr>
        <w:t>]. Указанный интервал объясняется тем, что значительная часть выделяемой энергии аккумулируется в пределах рассматриваемого объёма пласта, тогда как меньшая её доля рассеивается за границы эффективной зоны теплового воздействия.</w:t>
      </w:r>
    </w:p>
    <w:p w14:paraId="1BB29CE6" w14:textId="431558B3" w:rsidR="005B1EEC" w:rsidRPr="005B1EEC" w:rsidRDefault="005B1EEC" w:rsidP="005B1EEC">
      <w:pPr>
        <w:ind w:firstLine="709"/>
        <w:jc w:val="both"/>
        <w:rPr>
          <w:sz w:val="28"/>
          <w:szCs w:val="28"/>
        </w:rPr>
      </w:pPr>
      <w:r w:rsidRPr="005B1EEC">
        <w:rPr>
          <w:sz w:val="28"/>
          <w:szCs w:val="28"/>
        </w:rPr>
        <w:t xml:space="preserve">Количество тепловой энергии </w:t>
      </w:r>
      <m:oMath>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abs</m:t>
            </m:r>
          </m:sub>
        </m:sSub>
      </m:oMath>
      <w:r w:rsidRPr="0055362D">
        <w:t>​</w:t>
      </w:r>
      <w:r w:rsidRPr="005B1EEC">
        <w:rPr>
          <w:sz w:val="28"/>
          <w:szCs w:val="28"/>
        </w:rPr>
        <w:t>, определяемое выражением (</w:t>
      </w:r>
      <w:r w:rsidR="00BC0D3A">
        <w:rPr>
          <w:sz w:val="28"/>
          <w:szCs w:val="28"/>
        </w:rPr>
        <w:t>2.</w:t>
      </w:r>
      <w:r w:rsidRPr="005B1EEC">
        <w:rPr>
          <w:sz w:val="28"/>
          <w:szCs w:val="28"/>
        </w:rPr>
        <w:t>8), характеризует максимальный объём тепла, который может быть использован для повышения температуры в призабойной зоне пласта. Данная величина принимается в качестве исходного параметра при последующих расчётах температурного прироста, основанных на изменении внутренней энергии насыщенной пористой среды.</w:t>
      </w:r>
    </w:p>
    <w:p w14:paraId="08FB1B8B" w14:textId="578B68DE" w:rsidR="005B1EEC" w:rsidRPr="005B1EEC" w:rsidRDefault="005B1EEC" w:rsidP="00BC0D3A">
      <w:pPr>
        <w:ind w:firstLine="709"/>
        <w:jc w:val="both"/>
        <w:rPr>
          <w:sz w:val="28"/>
          <w:szCs w:val="28"/>
        </w:rPr>
      </w:pPr>
      <w:r w:rsidRPr="005B1EEC">
        <w:rPr>
          <w:sz w:val="28"/>
          <w:szCs w:val="28"/>
        </w:rPr>
        <w:t>Для обеспечения аналитической корректности дальнейших расчётов принимается ряд упрощающих предположений. Предполагается, что химическая реакция протекает в ограниченном контрольном объёме, прилегающем к стволу скважины, что позволяет разделить тепло, поглощаемое породой и флюидами, и тепловые потери, распространяющиеся за пределы рассматриваемой области [</w:t>
      </w:r>
      <w:r w:rsidR="00BF34A1" w:rsidRPr="00BF34A1">
        <w:rPr>
          <w:sz w:val="28"/>
          <w:szCs w:val="28"/>
        </w:rPr>
        <w:t>9</w:t>
      </w:r>
      <w:r w:rsidR="009A4DCE">
        <w:rPr>
          <w:sz w:val="28"/>
          <w:szCs w:val="28"/>
        </w:rPr>
        <w:t>6</w:t>
      </w:r>
      <w:r w:rsidR="00BF34A1" w:rsidRPr="00BF34A1">
        <w:rPr>
          <w:sz w:val="28"/>
          <w:szCs w:val="28"/>
        </w:rPr>
        <w:t>-9</w:t>
      </w:r>
      <w:r w:rsidR="009A4DCE">
        <w:rPr>
          <w:sz w:val="28"/>
          <w:szCs w:val="28"/>
        </w:rPr>
        <w:t>7</w:t>
      </w:r>
      <w:r w:rsidRPr="005B1EEC">
        <w:rPr>
          <w:sz w:val="28"/>
          <w:szCs w:val="28"/>
        </w:rPr>
        <w:t>]. Механическая работа, связанная с образованием газовой фазы, считается незначительной по сравнению с тепловым эффектом реакции и поэтому не учитывается в энергетическом балансе [</w:t>
      </w:r>
      <w:r w:rsidR="009A4DCE">
        <w:rPr>
          <w:sz w:val="28"/>
          <w:szCs w:val="28"/>
        </w:rPr>
        <w:t>93</w:t>
      </w:r>
      <w:r w:rsidR="00BF34A1">
        <w:rPr>
          <w:sz w:val="28"/>
          <w:szCs w:val="28"/>
          <w:lang w:val="kk-KZ"/>
        </w:rPr>
        <w:t xml:space="preserve">, </w:t>
      </w:r>
      <w:r w:rsidR="009A4DCE">
        <w:rPr>
          <w:sz w:val="28"/>
          <w:szCs w:val="28"/>
          <w:lang w:val="kk-KZ"/>
        </w:rPr>
        <w:t>99</w:t>
      </w:r>
      <w:r w:rsidRPr="005B1EEC">
        <w:rPr>
          <w:sz w:val="28"/>
          <w:szCs w:val="28"/>
        </w:rPr>
        <w:t>]. Кроме того, на начальном этапе прогрева теплоперенос рассматривается преимущественно как процесс теплопроводности, тогда как конвективные механизмы считаются второстепенными и в рамках аналитической модели не учитываются [9</w:t>
      </w:r>
      <w:r w:rsidR="009A4DCE">
        <w:rPr>
          <w:sz w:val="28"/>
          <w:szCs w:val="28"/>
          <w:lang w:val="kk-KZ"/>
        </w:rPr>
        <w:t>6</w:t>
      </w:r>
      <w:r w:rsidRPr="005B1EEC">
        <w:rPr>
          <w:sz w:val="28"/>
          <w:szCs w:val="28"/>
        </w:rPr>
        <w:t>–</w:t>
      </w:r>
      <w:r w:rsidR="00BF34A1">
        <w:rPr>
          <w:sz w:val="28"/>
          <w:szCs w:val="28"/>
          <w:lang w:val="kk-KZ"/>
        </w:rPr>
        <w:t>9</w:t>
      </w:r>
      <w:r w:rsidR="009A4DCE">
        <w:rPr>
          <w:sz w:val="28"/>
          <w:szCs w:val="28"/>
          <w:lang w:val="kk-KZ"/>
        </w:rPr>
        <w:t>8</w:t>
      </w:r>
      <w:r w:rsidRPr="005B1EEC">
        <w:rPr>
          <w:sz w:val="28"/>
          <w:szCs w:val="28"/>
        </w:rPr>
        <w:t>].</w:t>
      </w:r>
    </w:p>
    <w:p w14:paraId="01D4AC30" w14:textId="0433B84D" w:rsidR="005B1EEC" w:rsidRDefault="005B1EEC" w:rsidP="005B1EEC">
      <w:pPr>
        <w:ind w:firstLine="709"/>
        <w:jc w:val="both"/>
        <w:rPr>
          <w:sz w:val="28"/>
          <w:szCs w:val="28"/>
        </w:rPr>
      </w:pPr>
      <w:r w:rsidRPr="005B1EEC">
        <w:rPr>
          <w:sz w:val="28"/>
          <w:szCs w:val="28"/>
        </w:rPr>
        <w:t>При указанных допущениях выражение (</w:t>
      </w:r>
      <w:r w:rsidR="00BC0D3A">
        <w:rPr>
          <w:sz w:val="28"/>
          <w:szCs w:val="28"/>
        </w:rPr>
        <w:t>2.</w:t>
      </w:r>
      <w:r w:rsidRPr="005B1EEC">
        <w:rPr>
          <w:sz w:val="28"/>
          <w:szCs w:val="28"/>
        </w:rPr>
        <w:t>8) может рассматриваться как физически обоснованная основа для оценки эффективного количества тепловой энергии, участвующей в прогреве пласта. В таблице 2</w:t>
      </w:r>
      <w:r w:rsidR="002813B7">
        <w:rPr>
          <w:sz w:val="28"/>
          <w:szCs w:val="28"/>
        </w:rPr>
        <w:t>.2</w:t>
      </w:r>
      <w:r w:rsidRPr="005B1EEC">
        <w:rPr>
          <w:sz w:val="28"/>
          <w:szCs w:val="28"/>
        </w:rPr>
        <w:t xml:space="preserve"> представлены характерные диапазоны параметров, используемых в формуле (</w:t>
      </w:r>
      <w:r w:rsidR="00BC0D3A">
        <w:rPr>
          <w:sz w:val="28"/>
          <w:szCs w:val="28"/>
        </w:rPr>
        <w:t>2.</w:t>
      </w:r>
      <w:r w:rsidRPr="005B1EEC">
        <w:rPr>
          <w:sz w:val="28"/>
          <w:szCs w:val="28"/>
        </w:rPr>
        <w:t>8) при выполнении инженерных расчётов.</w:t>
      </w:r>
    </w:p>
    <w:p w14:paraId="3F2BB043" w14:textId="77777777" w:rsidR="00BC0D3A" w:rsidRPr="00BC0D3A" w:rsidRDefault="00BC0D3A" w:rsidP="00BC0D3A">
      <w:pPr>
        <w:jc w:val="both"/>
        <w:rPr>
          <w:sz w:val="28"/>
          <w:szCs w:val="28"/>
        </w:rPr>
      </w:pPr>
    </w:p>
    <w:p w14:paraId="0C334754" w14:textId="12AE3601" w:rsidR="005B1EEC" w:rsidRDefault="00BC0D3A" w:rsidP="00BC0D3A">
      <w:pPr>
        <w:ind w:firstLine="709"/>
        <w:jc w:val="both"/>
        <w:rPr>
          <w:sz w:val="28"/>
          <w:szCs w:val="28"/>
        </w:rPr>
      </w:pPr>
      <w:r w:rsidRPr="00BC0D3A">
        <w:rPr>
          <w:sz w:val="28"/>
          <w:szCs w:val="28"/>
        </w:rPr>
        <w:t>Таблица 2</w:t>
      </w:r>
      <w:r w:rsidR="002813B7">
        <w:rPr>
          <w:sz w:val="28"/>
          <w:szCs w:val="28"/>
        </w:rPr>
        <w:t>.2</w:t>
      </w:r>
      <w:r w:rsidRPr="00BC0D3A">
        <w:rPr>
          <w:sz w:val="28"/>
          <w:szCs w:val="28"/>
        </w:rPr>
        <w:t xml:space="preserve"> — Инженерные параметры, используемые при расчётах теплового баланса призабойной зоны [</w:t>
      </w:r>
      <w:r w:rsidR="009A4DCE">
        <w:rPr>
          <w:sz w:val="28"/>
          <w:szCs w:val="28"/>
          <w:lang w:val="kk-KZ"/>
        </w:rPr>
        <w:t>93-94</w:t>
      </w:r>
      <w:r w:rsidRPr="00BC0D3A">
        <w:rPr>
          <w:sz w:val="28"/>
          <w:szCs w:val="28"/>
        </w:rPr>
        <w:t>]</w:t>
      </w:r>
    </w:p>
    <w:tbl>
      <w:tblPr>
        <w:tblStyle w:val="a8"/>
        <w:tblW w:w="0" w:type="auto"/>
        <w:tblInd w:w="0" w:type="dxa"/>
        <w:tblLook w:val="04A0" w:firstRow="1" w:lastRow="0" w:firstColumn="1" w:lastColumn="0" w:noHBand="0" w:noVBand="1"/>
      </w:tblPr>
      <w:tblGrid>
        <w:gridCol w:w="3450"/>
        <w:gridCol w:w="1552"/>
        <w:gridCol w:w="2325"/>
        <w:gridCol w:w="2018"/>
      </w:tblGrid>
      <w:tr w:rsidR="00BC0D3A" w:rsidRPr="00387495" w14:paraId="787BA039" w14:textId="77777777" w:rsidTr="00250ADB">
        <w:tc>
          <w:tcPr>
            <w:tcW w:w="0" w:type="auto"/>
            <w:hideMark/>
          </w:tcPr>
          <w:p w14:paraId="63BECD27" w14:textId="77777777" w:rsidR="00BC0D3A" w:rsidRPr="00387495" w:rsidRDefault="00BC0D3A" w:rsidP="00250ADB">
            <w:pPr>
              <w:jc w:val="both"/>
              <w:rPr>
                <w:b/>
                <w:bCs/>
              </w:rPr>
            </w:pPr>
            <w:r>
              <w:t>Параметр</w:t>
            </w:r>
          </w:p>
        </w:tc>
        <w:tc>
          <w:tcPr>
            <w:tcW w:w="0" w:type="auto"/>
            <w:hideMark/>
          </w:tcPr>
          <w:p w14:paraId="29D13007" w14:textId="77777777" w:rsidR="00BC0D3A" w:rsidRPr="00387495" w:rsidRDefault="00BC0D3A" w:rsidP="00250ADB">
            <w:pPr>
              <w:jc w:val="both"/>
              <w:rPr>
                <w:b/>
                <w:bCs/>
              </w:rPr>
            </w:pPr>
            <w:r>
              <w:t>Обозначение</w:t>
            </w:r>
          </w:p>
        </w:tc>
        <w:tc>
          <w:tcPr>
            <w:tcW w:w="0" w:type="auto"/>
            <w:hideMark/>
          </w:tcPr>
          <w:p w14:paraId="592C54BB" w14:textId="77777777" w:rsidR="00BC0D3A" w:rsidRPr="00387495" w:rsidRDefault="00BC0D3A" w:rsidP="00250ADB">
            <w:pPr>
              <w:jc w:val="both"/>
              <w:rPr>
                <w:b/>
                <w:bCs/>
              </w:rPr>
            </w:pPr>
            <w:r>
              <w:t>Характерный диапазон</w:t>
            </w:r>
          </w:p>
        </w:tc>
        <w:tc>
          <w:tcPr>
            <w:tcW w:w="0" w:type="auto"/>
            <w:hideMark/>
          </w:tcPr>
          <w:p w14:paraId="14BB821F" w14:textId="77777777" w:rsidR="00BC0D3A" w:rsidRPr="00387495" w:rsidRDefault="00BC0D3A" w:rsidP="00250ADB">
            <w:pPr>
              <w:jc w:val="both"/>
              <w:rPr>
                <w:b/>
                <w:bCs/>
              </w:rPr>
            </w:pPr>
            <w:r>
              <w:t>Единицы измерения</w:t>
            </w:r>
          </w:p>
        </w:tc>
      </w:tr>
      <w:tr w:rsidR="00BC0D3A" w:rsidRPr="00387495" w14:paraId="4F7B458B" w14:textId="77777777" w:rsidTr="00250ADB">
        <w:tc>
          <w:tcPr>
            <w:tcW w:w="0" w:type="auto"/>
            <w:hideMark/>
          </w:tcPr>
          <w:p w14:paraId="39BE970E" w14:textId="77777777" w:rsidR="00BC0D3A" w:rsidRPr="00387495" w:rsidRDefault="00BC0D3A" w:rsidP="00250ADB">
            <w:pPr>
              <w:jc w:val="both"/>
            </w:pPr>
            <w:r>
              <w:t>Удельное тепловыделение реакции</w:t>
            </w:r>
          </w:p>
        </w:tc>
        <w:tc>
          <w:tcPr>
            <w:tcW w:w="0" w:type="auto"/>
            <w:hideMark/>
          </w:tcPr>
          <w:p w14:paraId="5FB5C0BC" w14:textId="77777777" w:rsidR="00BC0D3A" w:rsidRPr="00387495" w:rsidRDefault="00BC0D3A" w:rsidP="00250ADB">
            <w:pPr>
              <w:jc w:val="both"/>
            </w:pPr>
            <w:r w:rsidRPr="00387495">
              <w:t>(</w:t>
            </w:r>
            <m:oMath>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sp</m:t>
                  </m:r>
                </m:sub>
              </m:sSub>
            </m:oMath>
            <w:r w:rsidRPr="00387495">
              <w:t>)</w:t>
            </w:r>
          </w:p>
        </w:tc>
        <w:tc>
          <w:tcPr>
            <w:tcW w:w="0" w:type="auto"/>
            <w:hideMark/>
          </w:tcPr>
          <w:p w14:paraId="5AAFE588" w14:textId="77777777" w:rsidR="00BC0D3A" w:rsidRPr="00387495" w:rsidRDefault="00BC0D3A" w:rsidP="00250ADB">
            <w:pPr>
              <w:jc w:val="both"/>
            </w:pPr>
            <w:r w:rsidRPr="00387495">
              <w:t>14–20</w:t>
            </w:r>
          </w:p>
        </w:tc>
        <w:tc>
          <w:tcPr>
            <w:tcW w:w="0" w:type="auto"/>
            <w:hideMark/>
          </w:tcPr>
          <w:p w14:paraId="29056833" w14:textId="77777777" w:rsidR="00BC0D3A" w:rsidRPr="00387495" w:rsidRDefault="00BC0D3A" w:rsidP="00250ADB">
            <w:pPr>
              <w:jc w:val="both"/>
            </w:pPr>
            <w:r>
              <w:t>МДж/кг</w:t>
            </w:r>
          </w:p>
        </w:tc>
      </w:tr>
      <w:tr w:rsidR="00BC0D3A" w:rsidRPr="00387495" w14:paraId="0FA8420F" w14:textId="77777777" w:rsidTr="00250ADB">
        <w:tc>
          <w:tcPr>
            <w:tcW w:w="0" w:type="auto"/>
            <w:hideMark/>
          </w:tcPr>
          <w:p w14:paraId="4727B73E" w14:textId="77777777" w:rsidR="00BC0D3A" w:rsidRPr="00387495" w:rsidRDefault="00BC0D3A" w:rsidP="00250ADB">
            <w:pPr>
              <w:jc w:val="both"/>
            </w:pPr>
            <w:r>
              <w:t>Коэффициент использования тепла</w:t>
            </w:r>
          </w:p>
        </w:tc>
        <w:tc>
          <w:tcPr>
            <w:tcW w:w="0" w:type="auto"/>
            <w:hideMark/>
          </w:tcPr>
          <w:p w14:paraId="59ADA5E1" w14:textId="77777777" w:rsidR="00BC0D3A" w:rsidRPr="00387495" w:rsidRDefault="00BC0D3A" w:rsidP="00250ADB">
            <w:pPr>
              <w:jc w:val="both"/>
            </w:pPr>
            <w:r w:rsidRPr="00387495">
              <w:t>(</w:t>
            </w:r>
            <m:oMath>
              <m:r>
                <w:rPr>
                  <w:rFonts w:ascii="Cambria Math" w:hAnsi="Cambria Math"/>
                  <w:lang w:val="en-US"/>
                </w:rPr>
                <m:t>η</m:t>
              </m:r>
            </m:oMath>
            <w:r w:rsidRPr="00387495">
              <w:t xml:space="preserve"> )</w:t>
            </w:r>
          </w:p>
        </w:tc>
        <w:tc>
          <w:tcPr>
            <w:tcW w:w="0" w:type="auto"/>
            <w:hideMark/>
          </w:tcPr>
          <w:p w14:paraId="75C19934" w14:textId="77777777" w:rsidR="00BC0D3A" w:rsidRPr="00387495" w:rsidRDefault="00BC0D3A" w:rsidP="00250ADB">
            <w:pPr>
              <w:jc w:val="both"/>
            </w:pPr>
            <w:r w:rsidRPr="00387495">
              <w:t>0.6–0.8</w:t>
            </w:r>
          </w:p>
        </w:tc>
        <w:tc>
          <w:tcPr>
            <w:tcW w:w="0" w:type="auto"/>
            <w:hideMark/>
          </w:tcPr>
          <w:p w14:paraId="1F1F5262" w14:textId="77777777" w:rsidR="00BC0D3A" w:rsidRPr="00387495" w:rsidRDefault="00BC0D3A" w:rsidP="00250ADB">
            <w:pPr>
              <w:jc w:val="both"/>
            </w:pPr>
            <w:r w:rsidRPr="00387495">
              <w:t>–</w:t>
            </w:r>
          </w:p>
        </w:tc>
      </w:tr>
      <w:tr w:rsidR="00BC0D3A" w:rsidRPr="00387495" w14:paraId="44998E53" w14:textId="77777777" w:rsidTr="00250ADB">
        <w:tc>
          <w:tcPr>
            <w:tcW w:w="0" w:type="auto"/>
            <w:hideMark/>
          </w:tcPr>
          <w:p w14:paraId="44FB05BA" w14:textId="77777777" w:rsidR="00BC0D3A" w:rsidRPr="00387495" w:rsidRDefault="00BC0D3A" w:rsidP="00250ADB">
            <w:pPr>
              <w:jc w:val="both"/>
            </w:pPr>
            <w:r>
              <w:t>Масса многокомпонентного сплава</w:t>
            </w:r>
          </w:p>
        </w:tc>
        <w:tc>
          <w:tcPr>
            <w:tcW w:w="0" w:type="auto"/>
            <w:hideMark/>
          </w:tcPr>
          <w:p w14:paraId="6D1786F6" w14:textId="77777777" w:rsidR="00BC0D3A" w:rsidRPr="00387495" w:rsidRDefault="00BC0D3A" w:rsidP="00250ADB">
            <w:pPr>
              <w:jc w:val="both"/>
            </w:pPr>
            <w:r w:rsidRPr="00387495">
              <w:t>(</w:t>
            </w:r>
            <m:oMath>
              <m:sSub>
                <m:sSubPr>
                  <m:ctrlPr>
                    <w:rPr>
                      <w:rFonts w:ascii="Cambria Math" w:hAnsi="Cambria Math"/>
                      <w:i/>
                      <w:lang w:val="en-US"/>
                    </w:rPr>
                  </m:ctrlPr>
                </m:sSubPr>
                <m:e>
                  <m:sSub>
                    <m:sSubPr>
                      <m:ctrlPr>
                        <w:rPr>
                          <w:rFonts w:ascii="Cambria Math" w:hAnsi="Cambria Math"/>
                          <w:i/>
                          <w:lang w:val="en-US"/>
                        </w:rPr>
                      </m:ctrlPr>
                    </m:sSubPr>
                    <m:e>
                      <m:r>
                        <w:rPr>
                          <w:rFonts w:ascii="Cambria Math" w:hAnsi="Cambria Math"/>
                          <w:lang w:val="en-US"/>
                        </w:rPr>
                        <m:t>m</m:t>
                      </m:r>
                    </m:e>
                    <m:sub>
                      <m:r>
                        <w:rPr>
                          <w:rFonts w:ascii="Cambria Math" w:hAnsi="Cambria Math"/>
                          <w:lang w:val="en-US"/>
                        </w:rPr>
                        <m:t>alloy</m:t>
                      </m:r>
                    </m:sub>
                  </m:sSub>
                </m:e>
                <m:sub/>
              </m:sSub>
            </m:oMath>
            <w:r w:rsidRPr="00387495">
              <w:t xml:space="preserve"> )</w:t>
            </w:r>
          </w:p>
        </w:tc>
        <w:tc>
          <w:tcPr>
            <w:tcW w:w="0" w:type="auto"/>
            <w:hideMark/>
          </w:tcPr>
          <w:p w14:paraId="3AA175C4" w14:textId="77777777" w:rsidR="00BC0D3A" w:rsidRPr="00387495" w:rsidRDefault="00BC0D3A" w:rsidP="00250ADB">
            <w:pPr>
              <w:jc w:val="both"/>
            </w:pPr>
            <w:r>
              <w:t>определяется проектом</w:t>
            </w:r>
          </w:p>
        </w:tc>
        <w:tc>
          <w:tcPr>
            <w:tcW w:w="0" w:type="auto"/>
            <w:hideMark/>
          </w:tcPr>
          <w:p w14:paraId="5F2FB758" w14:textId="77777777" w:rsidR="00BC0D3A" w:rsidRPr="00387495" w:rsidRDefault="00BC0D3A" w:rsidP="00250ADB">
            <w:pPr>
              <w:jc w:val="both"/>
            </w:pPr>
            <w:r>
              <w:t>кг</w:t>
            </w:r>
          </w:p>
        </w:tc>
      </w:tr>
    </w:tbl>
    <w:p w14:paraId="39148854" w14:textId="0A15CB0B" w:rsidR="00BC0D3A" w:rsidRDefault="00BC0D3A" w:rsidP="00BC0D3A">
      <w:pPr>
        <w:ind w:firstLine="709"/>
        <w:jc w:val="both"/>
        <w:rPr>
          <w:sz w:val="28"/>
          <w:szCs w:val="28"/>
        </w:rPr>
      </w:pPr>
    </w:p>
    <w:p w14:paraId="63847752" w14:textId="678745E3" w:rsidR="00BC0D3A" w:rsidRPr="00BC0D3A" w:rsidRDefault="00BC0D3A" w:rsidP="00BC0D3A">
      <w:pPr>
        <w:ind w:firstLine="709"/>
        <w:jc w:val="both"/>
        <w:rPr>
          <w:sz w:val="28"/>
          <w:szCs w:val="28"/>
        </w:rPr>
      </w:pPr>
      <w:r w:rsidRPr="00BC0D3A">
        <w:rPr>
          <w:sz w:val="28"/>
          <w:szCs w:val="28"/>
        </w:rPr>
        <w:t>Повышение температуры в призабойной зоне при термохимическом воздействии обусловлено преобразованием поглощённой химической энергии в увеличение внутренней энергии насыщенной пористой среды. С инженерной точки зрения данный процесс должен рассматриваться на основе закона сохранения энергии, применённого к представительному контрольному объёму пласта.</w:t>
      </w:r>
    </w:p>
    <w:p w14:paraId="011B0A2A" w14:textId="755D33E5" w:rsidR="00BC0D3A" w:rsidRDefault="00BC0D3A" w:rsidP="00BC0D3A">
      <w:pPr>
        <w:ind w:firstLine="709"/>
        <w:jc w:val="both"/>
        <w:rPr>
          <w:sz w:val="28"/>
          <w:szCs w:val="28"/>
        </w:rPr>
      </w:pPr>
      <w:r w:rsidRPr="00BC0D3A">
        <w:rPr>
          <w:sz w:val="28"/>
          <w:szCs w:val="28"/>
        </w:rPr>
        <w:t>Согласно первому закону термодинамики, количество тепловой энергии, воспринимаемое контрольным объёмом, равно изменению его внутренней энергии при условии, что вклад механической работы по сравнению с тепловым эффектом реакции является незначительным и может быть пренебрежимо малым [</w:t>
      </w:r>
      <w:r w:rsidR="00BF34A1">
        <w:rPr>
          <w:sz w:val="28"/>
          <w:szCs w:val="28"/>
          <w:lang w:val="kk-KZ"/>
        </w:rPr>
        <w:t>9</w:t>
      </w:r>
      <w:r w:rsidR="009A4DCE">
        <w:rPr>
          <w:sz w:val="28"/>
          <w:szCs w:val="28"/>
          <w:lang w:val="kk-KZ"/>
        </w:rPr>
        <w:t>9</w:t>
      </w:r>
      <w:r w:rsidR="00BF34A1">
        <w:rPr>
          <w:sz w:val="28"/>
          <w:szCs w:val="28"/>
          <w:lang w:val="kk-KZ"/>
        </w:rPr>
        <w:t>-</w:t>
      </w:r>
      <w:r w:rsidR="009A4DCE">
        <w:rPr>
          <w:sz w:val="28"/>
          <w:szCs w:val="28"/>
          <w:lang w:val="kk-KZ"/>
        </w:rPr>
        <w:t>100</w:t>
      </w:r>
      <w:r w:rsidRPr="00BC0D3A">
        <w:rPr>
          <w:sz w:val="28"/>
          <w:szCs w:val="28"/>
        </w:rPr>
        <w:t>]:</w:t>
      </w:r>
    </w:p>
    <w:p w14:paraId="0DEA17C4" w14:textId="689E72BB" w:rsidR="00BC0D3A" w:rsidRDefault="00BC0D3A" w:rsidP="00BC0D3A">
      <w:pPr>
        <w:ind w:firstLine="709"/>
        <w:jc w:val="both"/>
        <w:rPr>
          <w:sz w:val="28"/>
          <w:szCs w:val="28"/>
        </w:rPr>
      </w:pPr>
    </w:p>
    <w:p w14:paraId="14B1B88F" w14:textId="26B4D73B" w:rsidR="00BC0D3A" w:rsidRPr="00BC0D3A" w:rsidRDefault="009C2775" w:rsidP="00BC0D3A">
      <w:pPr>
        <w:pStyle w:val="a5"/>
        <w:spacing w:before="0" w:beforeAutospacing="0" w:after="0" w:afterAutospacing="0"/>
        <w:jc w:val="right"/>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Q</m:t>
            </m:r>
          </m:e>
          <m:sub>
            <m:r>
              <w:rPr>
                <w:rFonts w:ascii="Cambria Math" w:hAnsi="Cambria Math"/>
                <w:sz w:val="28"/>
                <w:szCs w:val="28"/>
                <w:lang w:val="en-US"/>
              </w:rPr>
              <m:t>abs</m:t>
            </m:r>
          </m:sub>
        </m:sSub>
        <m:r>
          <w:rPr>
            <w:rFonts w:ascii="Cambria Math" w:hAnsi="Cambria Math"/>
            <w:sz w:val="28"/>
            <w:szCs w:val="28"/>
          </w:rPr>
          <m:t>=</m:t>
        </m:r>
        <m:r>
          <m:rPr>
            <m:sty m:val="p"/>
          </m:rPr>
          <w:rPr>
            <w:rFonts w:ascii="Cambria Math" w:hAnsi="Cambria Math"/>
            <w:sz w:val="28"/>
            <w:szCs w:val="28"/>
            <w:lang w:val="en-US"/>
          </w:rPr>
          <m:t>Δ</m:t>
        </m:r>
        <m:r>
          <w:rPr>
            <w:rFonts w:ascii="Cambria Math" w:hAnsi="Cambria Math"/>
            <w:sz w:val="28"/>
            <w:szCs w:val="28"/>
            <w:lang w:val="en-US"/>
          </w:rPr>
          <m:t>U</m:t>
        </m:r>
      </m:oMath>
      <w:r w:rsidR="00BC0D3A" w:rsidRPr="00BC0D3A">
        <w:rPr>
          <w:sz w:val="28"/>
          <w:szCs w:val="28"/>
        </w:rPr>
        <w:t xml:space="preserve">                                                    (</w:t>
      </w:r>
      <w:r w:rsidR="00BC0D3A">
        <w:rPr>
          <w:sz w:val="28"/>
          <w:szCs w:val="28"/>
        </w:rPr>
        <w:t>2.</w:t>
      </w:r>
      <w:r w:rsidR="00BC0D3A" w:rsidRPr="00BC0D3A">
        <w:rPr>
          <w:sz w:val="28"/>
          <w:szCs w:val="28"/>
          <w:lang w:val="kk-KZ"/>
        </w:rPr>
        <w:t>9</w:t>
      </w:r>
      <w:r w:rsidR="00BC0D3A" w:rsidRPr="00BC0D3A">
        <w:rPr>
          <w:sz w:val="28"/>
          <w:szCs w:val="28"/>
        </w:rPr>
        <w:t>)</w:t>
      </w:r>
    </w:p>
    <w:p w14:paraId="21A4572B" w14:textId="38B0D381" w:rsidR="00BC0D3A" w:rsidRDefault="00BC0D3A" w:rsidP="00BC0D3A">
      <w:pPr>
        <w:ind w:firstLine="709"/>
        <w:jc w:val="both"/>
        <w:rPr>
          <w:sz w:val="28"/>
          <w:szCs w:val="28"/>
        </w:rPr>
      </w:pPr>
    </w:p>
    <w:p w14:paraId="72AECF41" w14:textId="03C1E18A" w:rsidR="00BC0D3A" w:rsidRDefault="00BC0D3A" w:rsidP="00BC0D3A">
      <w:pPr>
        <w:ind w:firstLine="709"/>
        <w:jc w:val="both"/>
        <w:rPr>
          <w:sz w:val="28"/>
          <w:szCs w:val="28"/>
        </w:rPr>
      </w:pPr>
      <w:r w:rsidRPr="00BC0D3A">
        <w:rPr>
          <w:sz w:val="28"/>
          <w:szCs w:val="28"/>
        </w:rPr>
        <w:t>В пористых коллекторских системах изменение внутренней энергии связано с повышением температуры как твёрдого минерального каркаса породы, так и флюидов, заполняющих её поровое пространство. В связи с этим общий прирост внутренней энергии определяется суммарным вкладом указанных компонентов системы [</w:t>
      </w:r>
      <w:r w:rsidR="00BF34A1">
        <w:rPr>
          <w:sz w:val="28"/>
          <w:szCs w:val="28"/>
          <w:lang w:val="kk-KZ"/>
        </w:rPr>
        <w:t>9</w:t>
      </w:r>
      <w:r w:rsidR="009A4DCE">
        <w:rPr>
          <w:sz w:val="28"/>
          <w:szCs w:val="28"/>
          <w:lang w:val="kk-KZ"/>
        </w:rPr>
        <w:t>5</w:t>
      </w:r>
      <w:r w:rsidR="00BF34A1">
        <w:rPr>
          <w:sz w:val="28"/>
          <w:szCs w:val="28"/>
          <w:lang w:val="kk-KZ"/>
        </w:rPr>
        <w:t>-9</w:t>
      </w:r>
      <w:r w:rsidR="009A4DCE">
        <w:rPr>
          <w:sz w:val="28"/>
          <w:szCs w:val="28"/>
          <w:lang w:val="kk-KZ"/>
        </w:rPr>
        <w:t>6</w:t>
      </w:r>
      <w:r w:rsidRPr="00BC0D3A">
        <w:rPr>
          <w:sz w:val="28"/>
          <w:szCs w:val="28"/>
        </w:rPr>
        <w:t>]:</w:t>
      </w:r>
    </w:p>
    <w:p w14:paraId="1F028DA2" w14:textId="400051C0" w:rsidR="005B1EEC" w:rsidRDefault="005B1EEC" w:rsidP="003F7287">
      <w:pPr>
        <w:ind w:firstLine="709"/>
        <w:jc w:val="both"/>
        <w:rPr>
          <w:sz w:val="28"/>
          <w:szCs w:val="28"/>
        </w:rPr>
      </w:pPr>
    </w:p>
    <w:p w14:paraId="674CFAAE" w14:textId="79E80BBF" w:rsidR="005B1EEC" w:rsidRPr="00BC0D3A" w:rsidRDefault="00BC0D3A" w:rsidP="00BC0D3A">
      <w:pPr>
        <w:ind w:firstLine="709"/>
        <w:jc w:val="right"/>
        <w:rPr>
          <w:sz w:val="28"/>
          <w:szCs w:val="28"/>
        </w:rPr>
      </w:pPr>
      <m:oMath>
        <m:r>
          <m:rPr>
            <m:sty m:val="p"/>
          </m:rPr>
          <w:rPr>
            <w:rFonts w:ascii="Cambria Math" w:hAnsi="Cambria Math"/>
            <w:sz w:val="28"/>
            <w:szCs w:val="28"/>
            <w:lang w:val="en-US"/>
          </w:rPr>
          <m:t>Δ</m:t>
        </m:r>
        <m:r>
          <w:rPr>
            <w:rFonts w:ascii="Cambria Math" w:hAnsi="Cambria Math"/>
            <w:sz w:val="28"/>
            <w:szCs w:val="28"/>
            <w:lang w:val="en-US"/>
          </w:rPr>
          <m:t>U</m:t>
        </m:r>
        <m:r>
          <w:rPr>
            <w:rFonts w:ascii="Cambria Math" w:hAnsi="Cambria Math"/>
            <w:sz w:val="28"/>
            <w:szCs w:val="28"/>
          </w:rPr>
          <m:t>=</m:t>
        </m:r>
      </m:oMath>
      <w:r w:rsidRPr="00BC0D3A">
        <w:rPr>
          <w:sz w:val="28"/>
          <w:szCs w:val="28"/>
        </w:rPr>
        <w:t xml:space="preserve">  </w:t>
      </w:r>
      <m:oMath>
        <m:sSub>
          <m:sSubPr>
            <m:ctrlPr>
              <w:rPr>
                <w:rFonts w:ascii="Cambria Math" w:eastAsiaTheme="minorEastAsia" w:hAnsi="Cambria Math"/>
                <w:i/>
                <w:sz w:val="28"/>
                <w:szCs w:val="28"/>
                <w:lang w:val="en-US" w:eastAsia="en-US"/>
              </w:rPr>
            </m:ctrlPr>
          </m:sSubPr>
          <m:e>
            <m:r>
              <w:rPr>
                <w:rFonts w:ascii="Cambria Math" w:hAnsi="Cambria Math"/>
                <w:sz w:val="28"/>
                <w:szCs w:val="28"/>
              </w:rPr>
              <m:t>m</m:t>
            </m:r>
          </m:e>
          <m:sub>
            <m:r>
              <w:rPr>
                <w:rFonts w:ascii="Cambria Math" w:hAnsi="Cambria Math"/>
                <w:sz w:val="28"/>
                <w:szCs w:val="28"/>
              </w:rPr>
              <m:t>r</m:t>
            </m:r>
          </m:sub>
        </m:sSub>
        <m:sSub>
          <m:sSubPr>
            <m:ctrlPr>
              <w:rPr>
                <w:rFonts w:ascii="Cambria Math" w:eastAsiaTheme="minorEastAsia" w:hAnsi="Cambria Math"/>
                <w:i/>
                <w:sz w:val="28"/>
                <w:szCs w:val="28"/>
                <w:lang w:val="en-US" w:eastAsia="en-US"/>
              </w:rPr>
            </m:ctrlPr>
          </m:sSubPr>
          <m:e>
            <m:r>
              <w:rPr>
                <w:rFonts w:ascii="Cambria Math" w:hAnsi="Cambria Math"/>
                <w:sz w:val="28"/>
                <w:szCs w:val="28"/>
              </w:rPr>
              <m:t>c</m:t>
            </m:r>
          </m:e>
          <m:sub>
            <m:r>
              <w:rPr>
                <w:rFonts w:ascii="Cambria Math" w:hAnsi="Cambria Math"/>
                <w:sz w:val="28"/>
                <w:szCs w:val="28"/>
              </w:rPr>
              <m:t>r</m:t>
            </m:r>
          </m:sub>
        </m:sSub>
        <m:r>
          <m:rPr>
            <m:sty m:val="p"/>
          </m:rPr>
          <w:rPr>
            <w:rFonts w:ascii="Cambria Math" w:hAnsi="Cambria Math"/>
            <w:sz w:val="28"/>
            <w:szCs w:val="28"/>
            <w:lang w:val="en-US"/>
          </w:rPr>
          <m:t>Δ</m:t>
        </m:r>
        <m:r>
          <w:rPr>
            <w:rFonts w:ascii="Cambria Math" w:hAnsi="Cambria Math"/>
            <w:sz w:val="28"/>
            <w:szCs w:val="28"/>
            <w:lang w:val="en-US"/>
          </w:rPr>
          <m:t>T</m:t>
        </m:r>
        <m:r>
          <w:rPr>
            <w:rFonts w:ascii="Cambria Math" w:hAnsi="Cambria Math"/>
            <w:sz w:val="28"/>
            <w:szCs w:val="28"/>
          </w:rPr>
          <m:t>+</m:t>
        </m:r>
        <m:sSub>
          <m:sSubPr>
            <m:ctrlPr>
              <w:rPr>
                <w:rFonts w:ascii="Cambria Math" w:eastAsiaTheme="minorEastAsia" w:hAnsi="Cambria Math"/>
                <w:i/>
                <w:sz w:val="28"/>
                <w:szCs w:val="28"/>
                <w:lang w:val="en-US" w:eastAsia="en-US"/>
              </w:rPr>
            </m:ctrlPr>
          </m:sSubPr>
          <m:e>
            <m:r>
              <w:rPr>
                <w:rFonts w:ascii="Cambria Math" w:hAnsi="Cambria Math"/>
                <w:sz w:val="28"/>
                <w:szCs w:val="28"/>
              </w:rPr>
              <m:t>m</m:t>
            </m:r>
          </m:e>
          <m:sub>
            <m:r>
              <w:rPr>
                <w:rFonts w:ascii="Cambria Math" w:hAnsi="Cambria Math"/>
                <w:sz w:val="28"/>
                <w:szCs w:val="28"/>
              </w:rPr>
              <m:t>f</m:t>
            </m:r>
          </m:sub>
        </m:sSub>
        <m:sSub>
          <m:sSubPr>
            <m:ctrlPr>
              <w:rPr>
                <w:rFonts w:ascii="Cambria Math" w:eastAsiaTheme="minorEastAsia" w:hAnsi="Cambria Math"/>
                <w:i/>
                <w:sz w:val="28"/>
                <w:szCs w:val="28"/>
                <w:lang w:val="en-US" w:eastAsia="en-US"/>
              </w:rPr>
            </m:ctrlPr>
          </m:sSubPr>
          <m:e>
            <m:r>
              <w:rPr>
                <w:rFonts w:ascii="Cambria Math" w:hAnsi="Cambria Math"/>
                <w:sz w:val="28"/>
                <w:szCs w:val="28"/>
              </w:rPr>
              <m:t>c</m:t>
            </m:r>
          </m:e>
          <m:sub>
            <m:r>
              <w:rPr>
                <w:rFonts w:ascii="Cambria Math" w:eastAsiaTheme="minorEastAsia" w:hAnsi="Cambria Math"/>
                <w:sz w:val="28"/>
                <w:szCs w:val="28"/>
                <w:lang w:val="en-US" w:eastAsia="en-US"/>
              </w:rPr>
              <m:t>f</m:t>
            </m:r>
          </m:sub>
        </m:sSub>
        <m:r>
          <m:rPr>
            <m:sty m:val="p"/>
          </m:rPr>
          <w:rPr>
            <w:rFonts w:ascii="Cambria Math" w:hAnsi="Cambria Math"/>
            <w:sz w:val="28"/>
            <w:szCs w:val="28"/>
            <w:lang w:val="en-US"/>
          </w:rPr>
          <m:t>Δ</m:t>
        </m:r>
        <m:r>
          <w:rPr>
            <w:rFonts w:ascii="Cambria Math" w:hAnsi="Cambria Math"/>
            <w:sz w:val="28"/>
            <w:szCs w:val="28"/>
            <w:lang w:val="en-US"/>
          </w:rPr>
          <m:t>T</m:t>
        </m:r>
      </m:oMath>
      <w:r w:rsidRPr="00BC0D3A">
        <w:rPr>
          <w:sz w:val="28"/>
          <w:szCs w:val="28"/>
        </w:rPr>
        <w:t xml:space="preserve">                                         (</w:t>
      </w:r>
      <w:r>
        <w:rPr>
          <w:sz w:val="28"/>
          <w:szCs w:val="28"/>
        </w:rPr>
        <w:t>2.</w:t>
      </w:r>
      <w:r w:rsidRPr="00BC0D3A">
        <w:rPr>
          <w:sz w:val="28"/>
          <w:szCs w:val="28"/>
        </w:rPr>
        <w:t>10)</w:t>
      </w:r>
    </w:p>
    <w:p w14:paraId="378B0E91" w14:textId="77777777" w:rsidR="005B1EEC" w:rsidRDefault="005B1EEC" w:rsidP="003F7287">
      <w:pPr>
        <w:ind w:firstLine="709"/>
        <w:jc w:val="both"/>
        <w:rPr>
          <w:sz w:val="28"/>
          <w:szCs w:val="28"/>
        </w:rPr>
      </w:pPr>
    </w:p>
    <w:p w14:paraId="61DFF134" w14:textId="31F5F901" w:rsidR="00BC0D3A" w:rsidRPr="00DB6F68" w:rsidRDefault="00BC0D3A" w:rsidP="00BC0D3A">
      <w:pPr>
        <w:ind w:firstLine="709"/>
        <w:jc w:val="both"/>
        <w:rPr>
          <w:sz w:val="28"/>
          <w:szCs w:val="28"/>
        </w:rPr>
      </w:pPr>
      <w:r>
        <w:rPr>
          <w:sz w:val="28"/>
          <w:szCs w:val="28"/>
        </w:rPr>
        <w:t>г</w:t>
      </w:r>
      <w:r w:rsidRPr="00BC0D3A">
        <w:rPr>
          <w:sz w:val="28"/>
          <w:szCs w:val="28"/>
        </w:rPr>
        <w:t>де</w:t>
      </w:r>
      <w:r>
        <w:rPr>
          <w:sz w:val="28"/>
          <w:szCs w:val="28"/>
        </w:rPr>
        <w:t xml:space="preserve">, </w:t>
      </w:r>
    </w:p>
    <w:p w14:paraId="67353686" w14:textId="25FB63AB" w:rsidR="00BC0D3A" w:rsidRPr="00BC0D3A" w:rsidRDefault="00BC0D3A" w:rsidP="00BC0D3A">
      <w:pPr>
        <w:ind w:firstLine="709"/>
        <w:jc w:val="both"/>
        <w:rPr>
          <w:sz w:val="28"/>
          <w:szCs w:val="28"/>
        </w:rPr>
      </w:pPr>
      <w:r w:rsidRPr="00BC0D3A">
        <w:rPr>
          <w:sz w:val="28"/>
          <w:szCs w:val="28"/>
        </w:rPr>
        <w:tab/>
      </w:r>
      <m:oMath>
        <m:sSub>
          <m:sSubPr>
            <m:ctrlPr>
              <w:rPr>
                <w:rFonts w:ascii="Cambria Math" w:eastAsiaTheme="minorEastAsia" w:hAnsi="Cambria Math"/>
                <w:i/>
                <w:lang w:val="en-US"/>
              </w:rPr>
            </m:ctrlPr>
          </m:sSubPr>
          <m:e>
            <m:r>
              <w:rPr>
                <w:rFonts w:ascii="Cambria Math" w:hAnsi="Cambria Math"/>
              </w:rPr>
              <m:t>m</m:t>
            </m:r>
          </m:e>
          <m:sub>
            <m:r>
              <w:rPr>
                <w:rFonts w:ascii="Cambria Math" w:hAnsi="Cambria Math"/>
              </w:rPr>
              <m:t>r</m:t>
            </m:r>
          </m:sub>
        </m:sSub>
      </m:oMath>
      <w:r w:rsidRPr="0055362D">
        <w:t xml:space="preserve">, </w:t>
      </w:r>
      <m:oMath>
        <m:sSub>
          <m:sSubPr>
            <m:ctrlPr>
              <w:rPr>
                <w:rFonts w:ascii="Cambria Math" w:eastAsiaTheme="minorEastAsia" w:hAnsi="Cambria Math"/>
                <w:i/>
                <w:lang w:val="en-US"/>
              </w:rPr>
            </m:ctrlPr>
          </m:sSubPr>
          <m:e>
            <m:r>
              <w:rPr>
                <w:rFonts w:ascii="Cambria Math" w:hAnsi="Cambria Math"/>
              </w:rPr>
              <m:t>m</m:t>
            </m:r>
          </m:e>
          <m:sub>
            <m:r>
              <w:rPr>
                <w:rFonts w:ascii="Cambria Math" w:hAnsi="Cambria Math"/>
              </w:rPr>
              <m:t>f</m:t>
            </m:r>
          </m:sub>
        </m:sSub>
      </m:oMath>
      <w:r>
        <w:t xml:space="preserve"> </w:t>
      </w:r>
      <w:r w:rsidRPr="00BC0D3A">
        <w:rPr>
          <w:sz w:val="28"/>
          <w:szCs w:val="28"/>
        </w:rPr>
        <w:t>— масса породы и флюида соответственно, кг;</w:t>
      </w:r>
    </w:p>
    <w:p w14:paraId="7F799C53" w14:textId="7B42CD8B" w:rsidR="00BC0D3A" w:rsidRPr="00BC0D3A" w:rsidRDefault="00BC0D3A" w:rsidP="00BC0D3A">
      <w:pPr>
        <w:ind w:firstLine="709"/>
        <w:jc w:val="both"/>
        <w:rPr>
          <w:sz w:val="28"/>
          <w:szCs w:val="28"/>
        </w:rPr>
      </w:pPr>
      <w:r w:rsidRPr="00BC0D3A">
        <w:rPr>
          <w:sz w:val="28"/>
          <w:szCs w:val="28"/>
        </w:rPr>
        <w:tab/>
      </w:r>
      <m:oMath>
        <m:sSub>
          <m:sSubPr>
            <m:ctrlPr>
              <w:rPr>
                <w:rFonts w:ascii="Cambria Math" w:eastAsiaTheme="minorEastAsia" w:hAnsi="Cambria Math"/>
                <w:i/>
                <w:lang w:val="en-US"/>
              </w:rPr>
            </m:ctrlPr>
          </m:sSubPr>
          <m:e>
            <m:r>
              <w:rPr>
                <w:rFonts w:ascii="Cambria Math" w:hAnsi="Cambria Math"/>
              </w:rPr>
              <m:t>c</m:t>
            </m:r>
          </m:e>
          <m:sub>
            <m:r>
              <w:rPr>
                <w:rFonts w:ascii="Cambria Math" w:hAnsi="Cambria Math"/>
              </w:rPr>
              <m:t>r</m:t>
            </m:r>
          </m:sub>
        </m:sSub>
      </m:oMath>
      <w:r w:rsidRPr="0055362D">
        <w:t xml:space="preserve">, </w:t>
      </w:r>
      <m:oMath>
        <m:sSub>
          <m:sSubPr>
            <m:ctrlPr>
              <w:rPr>
                <w:rFonts w:ascii="Cambria Math" w:eastAsiaTheme="minorEastAsia" w:hAnsi="Cambria Math"/>
                <w:i/>
                <w:lang w:val="en-US"/>
              </w:rPr>
            </m:ctrlPr>
          </m:sSubPr>
          <m:e>
            <m:r>
              <w:rPr>
                <w:rFonts w:ascii="Cambria Math" w:hAnsi="Cambria Math"/>
              </w:rPr>
              <m:t>c</m:t>
            </m:r>
          </m:e>
          <m:sub>
            <m:r>
              <w:rPr>
                <w:rFonts w:ascii="Cambria Math" w:eastAsiaTheme="minorEastAsia" w:hAnsi="Cambria Math"/>
                <w:lang w:val="en-US"/>
              </w:rPr>
              <m:t>f</m:t>
            </m:r>
          </m:sub>
        </m:sSub>
      </m:oMath>
      <w:r w:rsidRPr="00BC0D3A">
        <w:rPr>
          <w:sz w:val="28"/>
          <w:szCs w:val="28"/>
        </w:rPr>
        <w:t xml:space="preserve"> — удельная теплоёмкость породы и флюида, Дж/(кг·К);</w:t>
      </w:r>
    </w:p>
    <w:p w14:paraId="2DAE71DF" w14:textId="776F20B3" w:rsidR="005B1EEC" w:rsidRDefault="00BC0D3A" w:rsidP="00BC0D3A">
      <w:pPr>
        <w:ind w:firstLine="709"/>
        <w:jc w:val="both"/>
        <w:rPr>
          <w:sz w:val="28"/>
          <w:szCs w:val="28"/>
        </w:rPr>
      </w:pPr>
      <w:r w:rsidRPr="00BC0D3A">
        <w:rPr>
          <w:sz w:val="28"/>
          <w:szCs w:val="28"/>
        </w:rPr>
        <w:tab/>
        <w:t>ΔT — прирост температуры, К.</w:t>
      </w:r>
    </w:p>
    <w:p w14:paraId="70F400F4" w14:textId="5BD57618" w:rsidR="00BC0D3A" w:rsidRDefault="00BC0D3A" w:rsidP="003F7287">
      <w:pPr>
        <w:ind w:firstLine="709"/>
        <w:jc w:val="both"/>
        <w:rPr>
          <w:sz w:val="28"/>
          <w:szCs w:val="28"/>
        </w:rPr>
      </w:pPr>
    </w:p>
    <w:p w14:paraId="27204E76" w14:textId="1538EDD1" w:rsidR="00BC0D3A" w:rsidRDefault="00BC0D3A" w:rsidP="003F7287">
      <w:pPr>
        <w:ind w:firstLine="709"/>
        <w:jc w:val="both"/>
        <w:rPr>
          <w:sz w:val="28"/>
          <w:szCs w:val="28"/>
        </w:rPr>
      </w:pPr>
      <w:r w:rsidRPr="00BC0D3A">
        <w:rPr>
          <w:sz w:val="28"/>
          <w:szCs w:val="28"/>
        </w:rPr>
        <w:t>Для инженерных расчётов более удобной является запись в объёмной форме, которая позволяет связать тепловой эффект с геометрическими параметрами зоны прогрева. В этом случае масса твёрдой и жидкой фаз в пределах рассматриваемого объёма может быть выражена через пористость среды и плотность соответствующих компонентов:</w:t>
      </w:r>
    </w:p>
    <w:p w14:paraId="44082585" w14:textId="77777777" w:rsidR="00BC0D3A" w:rsidRDefault="00BC0D3A" w:rsidP="003F7287">
      <w:pPr>
        <w:ind w:firstLine="709"/>
        <w:jc w:val="both"/>
        <w:rPr>
          <w:sz w:val="28"/>
          <w:szCs w:val="28"/>
        </w:rPr>
      </w:pPr>
    </w:p>
    <w:p w14:paraId="4E45919A" w14:textId="7D4DA08C" w:rsidR="00BC0D3A" w:rsidRPr="009260A9" w:rsidRDefault="009C2775" w:rsidP="00BC0D3A">
      <w:pPr>
        <w:pStyle w:val="a5"/>
        <w:spacing w:before="0" w:beforeAutospacing="0" w:after="0" w:afterAutospacing="0"/>
        <w:jc w:val="right"/>
        <w:rPr>
          <w:sz w:val="28"/>
          <w:szCs w:val="28"/>
        </w:rPr>
      </w:pPr>
      <m:oMath>
        <m:sSub>
          <m:sSubPr>
            <m:ctrlPr>
              <w:rPr>
                <w:rFonts w:ascii="Cambria Math" w:eastAsiaTheme="minorEastAsia" w:hAnsi="Cambria Math"/>
                <w:i/>
                <w:sz w:val="28"/>
                <w:szCs w:val="28"/>
                <w:lang w:val="en-US" w:eastAsia="en-US"/>
              </w:rPr>
            </m:ctrlPr>
          </m:sSubPr>
          <m:e>
            <m:r>
              <w:rPr>
                <w:rFonts w:ascii="Cambria Math" w:hAnsi="Cambria Math"/>
                <w:sz w:val="28"/>
                <w:szCs w:val="28"/>
              </w:rPr>
              <m:t>m</m:t>
            </m:r>
          </m:e>
          <m:sub>
            <m:r>
              <w:rPr>
                <w:rFonts w:ascii="Cambria Math" w:hAnsi="Cambria Math"/>
                <w:sz w:val="28"/>
                <w:szCs w:val="28"/>
              </w:rPr>
              <m:t>r</m:t>
            </m:r>
          </m:sub>
        </m:sSub>
        <m:r>
          <w:rPr>
            <w:rFonts w:ascii="Cambria Math" w:hAnsi="Cambria Math"/>
            <w:sz w:val="28"/>
            <w:szCs w:val="28"/>
          </w:rPr>
          <m:t>=</m:t>
        </m:r>
        <m:d>
          <m:dPr>
            <m:ctrlPr>
              <w:rPr>
                <w:rFonts w:ascii="Cambria Math" w:hAnsi="Cambria Math"/>
                <w:i/>
                <w:sz w:val="28"/>
                <w:szCs w:val="28"/>
                <w:lang w:val="en-US"/>
              </w:rPr>
            </m:ctrlPr>
          </m:dPr>
          <m:e>
            <m:r>
              <w:rPr>
                <w:rFonts w:ascii="Cambria Math" w:hAnsi="Cambria Math"/>
                <w:sz w:val="28"/>
                <w:szCs w:val="28"/>
              </w:rPr>
              <m:t>1-</m:t>
            </m:r>
            <m:r>
              <w:rPr>
                <w:rFonts w:ascii="Cambria Math" w:hAnsi="Cambria Math"/>
                <w:sz w:val="28"/>
                <w:szCs w:val="28"/>
                <w:lang w:val="en-US"/>
              </w:rPr>
              <m:t>ϕ</m:t>
            </m:r>
          </m:e>
        </m:d>
        <m:sSub>
          <m:sSubPr>
            <m:ctrlPr>
              <w:rPr>
                <w:rFonts w:ascii="Cambria Math" w:hAnsi="Cambria Math"/>
                <w:i/>
                <w:sz w:val="28"/>
                <w:szCs w:val="28"/>
                <w:lang w:val="en-US"/>
              </w:rPr>
            </m:ctrlPr>
          </m:sSubPr>
          <m:e>
            <m:r>
              <w:rPr>
                <w:rFonts w:ascii="Cambria Math" w:hAnsi="Cambria Math"/>
                <w:sz w:val="28"/>
                <w:szCs w:val="28"/>
                <w:lang w:val="en-US"/>
              </w:rPr>
              <m:t>ρ</m:t>
            </m:r>
          </m:e>
          <m:sub>
            <m:r>
              <w:rPr>
                <w:rFonts w:ascii="Cambria Math" w:hAnsi="Cambria Math"/>
                <w:sz w:val="28"/>
                <w:szCs w:val="28"/>
                <w:lang w:val="en-US"/>
              </w:rPr>
              <m:t>r</m:t>
            </m:r>
          </m:sub>
        </m:sSub>
        <m:r>
          <w:rPr>
            <w:rFonts w:ascii="Cambria Math" w:hAnsi="Cambria Math"/>
            <w:sz w:val="28"/>
            <w:szCs w:val="28"/>
            <w:lang w:val="en-US"/>
          </w:rPr>
          <m:t>V</m:t>
        </m:r>
        <m:r>
          <w:rPr>
            <w:rFonts w:ascii="Cambria Math" w:hAnsi="Cambria Math"/>
            <w:sz w:val="28"/>
            <w:szCs w:val="28"/>
          </w:rPr>
          <m:t xml:space="preserve">, </m:t>
        </m:r>
        <m:sSub>
          <m:sSubPr>
            <m:ctrlPr>
              <w:rPr>
                <w:rFonts w:ascii="Cambria Math" w:eastAsiaTheme="minorEastAsia" w:hAnsi="Cambria Math"/>
                <w:i/>
                <w:sz w:val="28"/>
                <w:szCs w:val="28"/>
                <w:lang w:val="en-US" w:eastAsia="en-US"/>
              </w:rPr>
            </m:ctrlPr>
          </m:sSubPr>
          <m:e>
            <m:r>
              <w:rPr>
                <w:rFonts w:ascii="Cambria Math" w:hAnsi="Cambria Math"/>
                <w:sz w:val="28"/>
                <w:szCs w:val="28"/>
              </w:rPr>
              <m:t xml:space="preserve">      m</m:t>
            </m:r>
          </m:e>
          <m:sub>
            <m:r>
              <w:rPr>
                <w:rFonts w:ascii="Cambria Math" w:hAnsi="Cambria Math"/>
                <w:sz w:val="28"/>
                <w:szCs w:val="28"/>
              </w:rPr>
              <m:t>f</m:t>
            </m:r>
          </m:sub>
        </m:sSub>
        <m:r>
          <w:rPr>
            <w:rFonts w:ascii="Cambria Math" w:eastAsiaTheme="minorEastAsia" w:hAnsi="Cambria Math"/>
            <w:sz w:val="28"/>
            <w:szCs w:val="28"/>
            <w:lang w:eastAsia="en-US"/>
          </w:rPr>
          <m:t xml:space="preserve">= </m:t>
        </m:r>
        <m:r>
          <w:rPr>
            <w:rFonts w:ascii="Cambria Math" w:hAnsi="Cambria Math"/>
            <w:sz w:val="28"/>
            <w:szCs w:val="28"/>
            <w:lang w:val="en-US"/>
          </w:rPr>
          <m:t>ϕ</m:t>
        </m:r>
        <m:sSub>
          <m:sSubPr>
            <m:ctrlPr>
              <w:rPr>
                <w:rFonts w:ascii="Cambria Math" w:hAnsi="Cambria Math"/>
                <w:i/>
                <w:sz w:val="28"/>
                <w:szCs w:val="28"/>
                <w:lang w:val="en-US"/>
              </w:rPr>
            </m:ctrlPr>
          </m:sSubPr>
          <m:e>
            <m:r>
              <w:rPr>
                <w:rFonts w:ascii="Cambria Math" w:hAnsi="Cambria Math"/>
                <w:sz w:val="28"/>
                <w:szCs w:val="28"/>
                <w:lang w:val="en-US"/>
              </w:rPr>
              <m:t>ρ</m:t>
            </m:r>
          </m:e>
          <m:sub>
            <m:r>
              <w:rPr>
                <w:rFonts w:ascii="Cambria Math" w:hAnsi="Cambria Math"/>
                <w:sz w:val="28"/>
                <w:szCs w:val="28"/>
                <w:lang w:val="en-US"/>
              </w:rPr>
              <m:t>f</m:t>
            </m:r>
          </m:sub>
        </m:sSub>
        <m:r>
          <w:rPr>
            <w:rFonts w:ascii="Cambria Math" w:hAnsi="Cambria Math"/>
            <w:sz w:val="28"/>
            <w:szCs w:val="28"/>
            <w:lang w:val="en-US"/>
          </w:rPr>
          <m:t>V</m:t>
        </m:r>
      </m:oMath>
      <w:r w:rsidR="00BC0D3A" w:rsidRPr="009260A9">
        <w:rPr>
          <w:sz w:val="28"/>
          <w:szCs w:val="28"/>
        </w:rPr>
        <w:t xml:space="preserve">                                      (2.11)</w:t>
      </w:r>
    </w:p>
    <w:p w14:paraId="2A573D6B" w14:textId="3E4542E0" w:rsidR="00BC0D3A" w:rsidRPr="009260A9" w:rsidRDefault="009260A9" w:rsidP="00BC0D3A">
      <w:pPr>
        <w:jc w:val="both"/>
        <w:rPr>
          <w:sz w:val="28"/>
          <w:szCs w:val="28"/>
        </w:rPr>
      </w:pPr>
      <w:r w:rsidRPr="009260A9">
        <w:rPr>
          <w:sz w:val="28"/>
          <w:szCs w:val="28"/>
        </w:rPr>
        <w:t>Г</w:t>
      </w:r>
      <w:r w:rsidR="00BC0D3A" w:rsidRPr="009260A9">
        <w:rPr>
          <w:sz w:val="28"/>
          <w:szCs w:val="28"/>
        </w:rPr>
        <w:t>де</w:t>
      </w:r>
      <w:r>
        <w:rPr>
          <w:sz w:val="28"/>
          <w:szCs w:val="28"/>
        </w:rPr>
        <w:t>,</w:t>
      </w:r>
    </w:p>
    <w:p w14:paraId="6FDBF42C" w14:textId="77777777" w:rsidR="00BC0D3A" w:rsidRPr="009260A9" w:rsidRDefault="00BC0D3A" w:rsidP="00BC0D3A">
      <w:pPr>
        <w:numPr>
          <w:ilvl w:val="0"/>
          <w:numId w:val="38"/>
        </w:numPr>
        <w:jc w:val="both"/>
        <w:rPr>
          <w:sz w:val="28"/>
          <w:szCs w:val="28"/>
        </w:rPr>
      </w:pPr>
      <m:oMath>
        <m:r>
          <w:rPr>
            <w:rFonts w:ascii="Cambria Math" w:hAnsi="Cambria Math"/>
            <w:sz w:val="28"/>
            <w:szCs w:val="28"/>
            <w:lang w:val="en-US"/>
          </w:rPr>
          <m:t>ϕ</m:t>
        </m:r>
      </m:oMath>
      <w:r w:rsidRPr="009260A9">
        <w:rPr>
          <w:sz w:val="28"/>
          <w:szCs w:val="28"/>
        </w:rPr>
        <w:t xml:space="preserve"> — коэффициент пористости;</w:t>
      </w:r>
    </w:p>
    <w:p w14:paraId="6433236C" w14:textId="77777777" w:rsidR="00BC0D3A" w:rsidRPr="009260A9" w:rsidRDefault="009C2775" w:rsidP="00BC0D3A">
      <w:pPr>
        <w:numPr>
          <w:ilvl w:val="0"/>
          <w:numId w:val="38"/>
        </w:numPr>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ρ</m:t>
            </m:r>
          </m:e>
          <m:sub>
            <m:r>
              <w:rPr>
                <w:rFonts w:ascii="Cambria Math" w:hAnsi="Cambria Math"/>
                <w:sz w:val="28"/>
                <w:szCs w:val="28"/>
                <w:lang w:val="en-US"/>
              </w:rPr>
              <m:t>r</m:t>
            </m:r>
          </m:sub>
        </m:sSub>
      </m:oMath>
      <w:r w:rsidR="00BC0D3A" w:rsidRPr="009260A9">
        <w:rPr>
          <w:sz w:val="28"/>
          <w:szCs w:val="28"/>
        </w:rPr>
        <w:t xml:space="preserve">, </w:t>
      </w:r>
      <m:oMath>
        <m:sSub>
          <m:sSubPr>
            <m:ctrlPr>
              <w:rPr>
                <w:rFonts w:ascii="Cambria Math" w:hAnsi="Cambria Math"/>
                <w:i/>
                <w:sz w:val="28"/>
                <w:szCs w:val="28"/>
                <w:lang w:val="en-US"/>
              </w:rPr>
            </m:ctrlPr>
          </m:sSubPr>
          <m:e>
            <m:r>
              <w:rPr>
                <w:rFonts w:ascii="Cambria Math" w:hAnsi="Cambria Math"/>
                <w:sz w:val="28"/>
                <w:szCs w:val="28"/>
                <w:lang w:val="en-US"/>
              </w:rPr>
              <m:t>ρ</m:t>
            </m:r>
          </m:e>
          <m:sub>
            <m:r>
              <w:rPr>
                <w:rFonts w:ascii="Cambria Math" w:hAnsi="Cambria Math"/>
                <w:sz w:val="28"/>
                <w:szCs w:val="28"/>
                <w:lang w:val="en-US"/>
              </w:rPr>
              <m:t>f</m:t>
            </m:r>
          </m:sub>
        </m:sSub>
      </m:oMath>
      <w:r w:rsidR="00BC0D3A" w:rsidRPr="009260A9">
        <w:rPr>
          <w:sz w:val="28"/>
          <w:szCs w:val="28"/>
        </w:rPr>
        <w:t xml:space="preserve"> — плотность породы и флюида, кг/м³;</w:t>
      </w:r>
    </w:p>
    <w:p w14:paraId="18E2C9F7" w14:textId="77777777" w:rsidR="00BC0D3A" w:rsidRPr="009260A9" w:rsidRDefault="00BC0D3A" w:rsidP="00BC0D3A">
      <w:pPr>
        <w:numPr>
          <w:ilvl w:val="0"/>
          <w:numId w:val="38"/>
        </w:numPr>
        <w:jc w:val="both"/>
        <w:rPr>
          <w:sz w:val="28"/>
          <w:szCs w:val="28"/>
        </w:rPr>
      </w:pPr>
      <w:r w:rsidRPr="009260A9">
        <w:rPr>
          <w:sz w:val="28"/>
          <w:szCs w:val="28"/>
          <w:lang w:val="en-US"/>
        </w:rPr>
        <w:t>V</w:t>
      </w:r>
      <w:r w:rsidRPr="009260A9">
        <w:rPr>
          <w:sz w:val="28"/>
          <w:szCs w:val="28"/>
        </w:rPr>
        <w:t xml:space="preserve"> — объём нагреваемой области, м³.</w:t>
      </w:r>
    </w:p>
    <w:p w14:paraId="4F6AD981" w14:textId="7DB16BE7" w:rsidR="00BC0D3A" w:rsidRPr="009260A9" w:rsidRDefault="00BC0D3A" w:rsidP="00BC0D3A">
      <w:pPr>
        <w:jc w:val="both"/>
        <w:rPr>
          <w:sz w:val="28"/>
          <w:szCs w:val="28"/>
        </w:rPr>
      </w:pPr>
      <w:r w:rsidRPr="009260A9">
        <w:rPr>
          <w:sz w:val="28"/>
          <w:szCs w:val="28"/>
        </w:rPr>
        <w:tab/>
      </w:r>
      <w:r w:rsidR="009260A9" w:rsidRPr="009260A9">
        <w:rPr>
          <w:sz w:val="28"/>
          <w:szCs w:val="28"/>
        </w:rPr>
        <w:t>Подставляя соотношения (</w:t>
      </w:r>
      <w:r w:rsidR="009260A9">
        <w:rPr>
          <w:sz w:val="28"/>
          <w:szCs w:val="28"/>
        </w:rPr>
        <w:t>2.</w:t>
      </w:r>
      <w:r w:rsidR="009260A9" w:rsidRPr="009260A9">
        <w:rPr>
          <w:sz w:val="28"/>
          <w:szCs w:val="28"/>
        </w:rPr>
        <w:t>11) в уравнение (</w:t>
      </w:r>
      <w:r w:rsidR="009260A9">
        <w:rPr>
          <w:sz w:val="28"/>
          <w:szCs w:val="28"/>
        </w:rPr>
        <w:t>2.</w:t>
      </w:r>
      <w:r w:rsidR="009260A9" w:rsidRPr="009260A9">
        <w:rPr>
          <w:sz w:val="28"/>
          <w:szCs w:val="28"/>
        </w:rPr>
        <w:t>10), можно получить выражение, описывающее изменение внутренней энергии системы в следующем виде:</w:t>
      </w:r>
    </w:p>
    <w:p w14:paraId="3FAACB37" w14:textId="1642C0B8" w:rsidR="00BC0D3A" w:rsidRPr="009260A9" w:rsidRDefault="00BC0D3A" w:rsidP="003F7287">
      <w:pPr>
        <w:ind w:firstLine="709"/>
        <w:jc w:val="both"/>
        <w:rPr>
          <w:sz w:val="28"/>
          <w:szCs w:val="28"/>
        </w:rPr>
      </w:pPr>
    </w:p>
    <w:p w14:paraId="373BF654" w14:textId="19DBD41D" w:rsidR="009260A9" w:rsidRPr="009260A9" w:rsidRDefault="009260A9" w:rsidP="009260A9">
      <w:pPr>
        <w:pStyle w:val="a5"/>
        <w:spacing w:before="0" w:beforeAutospacing="0" w:after="0" w:afterAutospacing="0"/>
        <w:jc w:val="right"/>
        <w:rPr>
          <w:sz w:val="28"/>
          <w:szCs w:val="28"/>
        </w:rPr>
      </w:pPr>
      <w:r w:rsidRPr="009260A9">
        <w:rPr>
          <w:sz w:val="28"/>
          <w:szCs w:val="28"/>
        </w:rPr>
        <w:t xml:space="preserve">  </w:t>
      </w:r>
      <m:oMath>
        <m:r>
          <m:rPr>
            <m:sty m:val="p"/>
          </m:rPr>
          <w:rPr>
            <w:rFonts w:ascii="Cambria Math" w:hAnsi="Cambria Math"/>
            <w:sz w:val="28"/>
            <w:szCs w:val="28"/>
            <w:lang w:val="en-US"/>
          </w:rPr>
          <m:t>Δ</m:t>
        </m:r>
        <m:r>
          <w:rPr>
            <w:rFonts w:ascii="Cambria Math" w:hAnsi="Cambria Math"/>
            <w:sz w:val="28"/>
            <w:szCs w:val="28"/>
            <w:lang w:val="en-US"/>
          </w:rPr>
          <m:t>U</m:t>
        </m:r>
        <m:r>
          <w:rPr>
            <w:rFonts w:ascii="Cambria Math" w:hAnsi="Cambria Math"/>
            <w:sz w:val="28"/>
            <w:szCs w:val="28"/>
          </w:rPr>
          <m:t>=</m:t>
        </m:r>
        <m:d>
          <m:dPr>
            <m:begChr m:val="["/>
            <m:endChr m:val="]"/>
            <m:ctrlPr>
              <w:rPr>
                <w:rFonts w:ascii="Cambria Math" w:hAnsi="Cambria Math"/>
                <w:i/>
                <w:sz w:val="28"/>
                <w:szCs w:val="28"/>
              </w:rPr>
            </m:ctrlPr>
          </m:dPr>
          <m:e>
            <m:d>
              <m:dPr>
                <m:ctrlPr>
                  <w:rPr>
                    <w:rFonts w:ascii="Cambria Math" w:hAnsi="Cambria Math"/>
                    <w:i/>
                    <w:sz w:val="28"/>
                    <w:szCs w:val="28"/>
                    <w:lang w:val="en-US"/>
                  </w:rPr>
                </m:ctrlPr>
              </m:dPr>
              <m:e>
                <m:r>
                  <w:rPr>
                    <w:rFonts w:ascii="Cambria Math" w:hAnsi="Cambria Math"/>
                    <w:sz w:val="28"/>
                    <w:szCs w:val="28"/>
                  </w:rPr>
                  <m:t>1-</m:t>
                </m:r>
                <m:r>
                  <w:rPr>
                    <w:rFonts w:ascii="Cambria Math" w:hAnsi="Cambria Math"/>
                    <w:sz w:val="28"/>
                    <w:szCs w:val="28"/>
                    <w:lang w:val="en-US"/>
                  </w:rPr>
                  <m:t>ϕ</m:t>
                </m:r>
              </m:e>
            </m:d>
            <m:sSub>
              <m:sSubPr>
                <m:ctrlPr>
                  <w:rPr>
                    <w:rFonts w:ascii="Cambria Math" w:hAnsi="Cambria Math"/>
                    <w:i/>
                    <w:sz w:val="28"/>
                    <w:szCs w:val="28"/>
                    <w:lang w:val="en-US"/>
                  </w:rPr>
                </m:ctrlPr>
              </m:sSubPr>
              <m:e>
                <m:r>
                  <w:rPr>
                    <w:rFonts w:ascii="Cambria Math" w:hAnsi="Cambria Math"/>
                    <w:sz w:val="28"/>
                    <w:szCs w:val="28"/>
                    <w:lang w:val="en-US"/>
                  </w:rPr>
                  <m:t>ρ</m:t>
                </m:r>
              </m:e>
              <m:sub>
                <m:r>
                  <w:rPr>
                    <w:rFonts w:ascii="Cambria Math" w:hAnsi="Cambria Math"/>
                    <w:sz w:val="28"/>
                    <w:szCs w:val="28"/>
                    <w:lang w:val="en-US"/>
                  </w:rPr>
                  <m:t>r</m:t>
                </m:r>
              </m:sub>
            </m:sSub>
            <m:sSub>
              <m:sSubPr>
                <m:ctrlPr>
                  <w:rPr>
                    <w:rFonts w:ascii="Cambria Math" w:eastAsiaTheme="minorEastAsia" w:hAnsi="Cambria Math"/>
                    <w:i/>
                    <w:sz w:val="28"/>
                    <w:szCs w:val="28"/>
                    <w:lang w:val="en-US" w:eastAsia="en-US"/>
                  </w:rPr>
                </m:ctrlPr>
              </m:sSubPr>
              <m:e>
                <m:r>
                  <w:rPr>
                    <w:rFonts w:ascii="Cambria Math" w:hAnsi="Cambria Math"/>
                    <w:sz w:val="28"/>
                    <w:szCs w:val="28"/>
                  </w:rPr>
                  <m:t>c</m:t>
                </m:r>
              </m:e>
              <m:sub>
                <m:r>
                  <w:rPr>
                    <w:rFonts w:ascii="Cambria Math" w:hAnsi="Cambria Math"/>
                    <w:sz w:val="28"/>
                    <w:szCs w:val="28"/>
                  </w:rPr>
                  <m:t>r</m:t>
                </m:r>
              </m:sub>
            </m:sSub>
            <m:r>
              <w:rPr>
                <w:rFonts w:ascii="Cambria Math" w:hAnsi="Cambria Math"/>
                <w:sz w:val="28"/>
                <w:szCs w:val="28"/>
              </w:rPr>
              <m:t>+ϕ</m:t>
            </m:r>
            <m:sSub>
              <m:sSubPr>
                <m:ctrlPr>
                  <w:rPr>
                    <w:rFonts w:ascii="Cambria Math" w:hAnsi="Cambria Math"/>
                    <w:i/>
                    <w:sz w:val="28"/>
                    <w:szCs w:val="28"/>
                    <w:lang w:val="en-US"/>
                  </w:rPr>
                </m:ctrlPr>
              </m:sSubPr>
              <m:e>
                <m:r>
                  <w:rPr>
                    <w:rFonts w:ascii="Cambria Math" w:hAnsi="Cambria Math"/>
                    <w:sz w:val="28"/>
                    <w:szCs w:val="28"/>
                    <w:lang w:val="en-US"/>
                  </w:rPr>
                  <m:t>ρ</m:t>
                </m:r>
              </m:e>
              <m:sub>
                <m:r>
                  <w:rPr>
                    <w:rFonts w:ascii="Cambria Math" w:hAnsi="Cambria Math"/>
                    <w:sz w:val="28"/>
                    <w:szCs w:val="28"/>
                    <w:lang w:val="en-US"/>
                  </w:rPr>
                  <m:t>f</m:t>
                </m:r>
              </m:sub>
            </m:sSub>
            <m:sSub>
              <m:sSubPr>
                <m:ctrlPr>
                  <w:rPr>
                    <w:rFonts w:ascii="Cambria Math" w:eastAsiaTheme="minorEastAsia" w:hAnsi="Cambria Math"/>
                    <w:i/>
                    <w:sz w:val="28"/>
                    <w:szCs w:val="28"/>
                    <w:lang w:val="en-US" w:eastAsia="en-US"/>
                  </w:rPr>
                </m:ctrlPr>
              </m:sSubPr>
              <m:e>
                <m:r>
                  <w:rPr>
                    <w:rFonts w:ascii="Cambria Math" w:hAnsi="Cambria Math"/>
                    <w:sz w:val="28"/>
                    <w:szCs w:val="28"/>
                  </w:rPr>
                  <m:t>c</m:t>
                </m:r>
              </m:e>
              <m:sub>
                <m:r>
                  <w:rPr>
                    <w:rFonts w:ascii="Cambria Math" w:eastAsiaTheme="minorEastAsia" w:hAnsi="Cambria Math"/>
                    <w:sz w:val="28"/>
                    <w:szCs w:val="28"/>
                    <w:lang w:val="en-US" w:eastAsia="en-US"/>
                  </w:rPr>
                  <m:t>f</m:t>
                </m:r>
              </m:sub>
            </m:sSub>
            <m:ctrlPr>
              <w:rPr>
                <w:rFonts w:ascii="Cambria Math" w:hAnsi="Cambria Math"/>
                <w:sz w:val="28"/>
                <w:szCs w:val="28"/>
              </w:rPr>
            </m:ctrlPr>
          </m:e>
        </m:d>
        <m:r>
          <m:rPr>
            <m:sty m:val="p"/>
          </m:rPr>
          <w:rPr>
            <w:rFonts w:ascii="Cambria Math" w:hAnsi="Cambria Math"/>
            <w:sz w:val="28"/>
            <w:szCs w:val="28"/>
            <w:lang w:val="en-US"/>
          </w:rPr>
          <m:t>VΔ</m:t>
        </m:r>
        <m:r>
          <w:rPr>
            <w:rFonts w:ascii="Cambria Math" w:hAnsi="Cambria Math"/>
            <w:sz w:val="28"/>
            <w:szCs w:val="28"/>
            <w:lang w:val="en-US"/>
          </w:rPr>
          <m:t>T</m:t>
        </m:r>
      </m:oMath>
      <w:r w:rsidRPr="009260A9">
        <w:rPr>
          <w:sz w:val="28"/>
          <w:szCs w:val="28"/>
        </w:rPr>
        <w:t xml:space="preserve">                                 (</w:t>
      </w:r>
      <w:r>
        <w:rPr>
          <w:sz w:val="28"/>
          <w:szCs w:val="28"/>
        </w:rPr>
        <w:t>2.</w:t>
      </w:r>
      <w:r w:rsidRPr="009260A9">
        <w:rPr>
          <w:sz w:val="28"/>
          <w:szCs w:val="28"/>
        </w:rPr>
        <w:t>12)</w:t>
      </w:r>
    </w:p>
    <w:p w14:paraId="19E80E1D" w14:textId="76723C02" w:rsidR="00BC0D3A" w:rsidRDefault="00BC0D3A" w:rsidP="003F7287">
      <w:pPr>
        <w:ind w:firstLine="709"/>
        <w:jc w:val="both"/>
        <w:rPr>
          <w:sz w:val="28"/>
          <w:szCs w:val="28"/>
        </w:rPr>
      </w:pPr>
    </w:p>
    <w:p w14:paraId="177511E3" w14:textId="60575476" w:rsidR="00BC0D3A" w:rsidRDefault="009260A9" w:rsidP="003F7287">
      <w:pPr>
        <w:ind w:firstLine="709"/>
        <w:jc w:val="both"/>
        <w:rPr>
          <w:sz w:val="28"/>
          <w:szCs w:val="28"/>
        </w:rPr>
      </w:pPr>
      <w:r w:rsidRPr="009260A9">
        <w:rPr>
          <w:sz w:val="28"/>
          <w:szCs w:val="28"/>
        </w:rPr>
        <w:t>Величина, представленная в квадратных скобках, соответствует эффективной объёмной теплоёмкости насыщенной пористой среды [</w:t>
      </w:r>
      <w:r w:rsidR="00BF34A1">
        <w:rPr>
          <w:sz w:val="28"/>
          <w:szCs w:val="28"/>
          <w:lang w:val="kk-KZ"/>
        </w:rPr>
        <w:t>9</w:t>
      </w:r>
      <w:r w:rsidR="009A4DCE">
        <w:rPr>
          <w:sz w:val="28"/>
          <w:szCs w:val="28"/>
          <w:lang w:val="kk-KZ"/>
        </w:rPr>
        <w:t>5</w:t>
      </w:r>
      <w:r w:rsidRPr="009260A9">
        <w:rPr>
          <w:sz w:val="28"/>
          <w:szCs w:val="28"/>
        </w:rPr>
        <w:t>]. Этот параметр учитывает совокупное влияние твёрдого каркаса коллектора и содержащихся в порах флюидов на процесс накопления тепловой энергии и характеризует способность системы «порода – флюид» аккумулировать тепло при повышении температуры.</w:t>
      </w:r>
    </w:p>
    <w:p w14:paraId="40684F2F" w14:textId="77777777" w:rsidR="009260A9" w:rsidRDefault="009260A9" w:rsidP="003F7287">
      <w:pPr>
        <w:ind w:firstLine="709"/>
        <w:jc w:val="both"/>
        <w:rPr>
          <w:sz w:val="28"/>
          <w:szCs w:val="28"/>
        </w:rPr>
      </w:pPr>
    </w:p>
    <w:p w14:paraId="680A4FEC" w14:textId="4F4672F8" w:rsidR="009260A9" w:rsidRPr="009260A9" w:rsidRDefault="009260A9" w:rsidP="009260A9">
      <w:pPr>
        <w:pStyle w:val="a5"/>
        <w:spacing w:before="0" w:beforeAutospacing="0" w:after="0" w:afterAutospacing="0"/>
        <w:jc w:val="right"/>
        <w:rPr>
          <w:sz w:val="28"/>
          <w:szCs w:val="28"/>
        </w:rPr>
      </w:pPr>
      <w:r w:rsidRPr="009260A9">
        <w:rPr>
          <w:sz w:val="28"/>
          <w:szCs w:val="28"/>
        </w:rPr>
        <w:t xml:space="preserve">  </w:t>
      </w:r>
      <m:oMath>
        <m:sSub>
          <m:sSubPr>
            <m:ctrlPr>
              <w:rPr>
                <w:rFonts w:ascii="Cambria Math" w:eastAsiaTheme="minorEastAsia" w:hAnsi="Cambria Math"/>
                <w:i/>
                <w:sz w:val="28"/>
                <w:szCs w:val="28"/>
                <w:lang w:val="en-US" w:eastAsia="en-US"/>
              </w:rPr>
            </m:ctrlPr>
          </m:sSubPr>
          <m:e>
            <m:d>
              <m:dPr>
                <m:ctrlPr>
                  <w:rPr>
                    <w:rFonts w:ascii="Cambria Math" w:hAnsi="Cambria Math"/>
                    <w:i/>
                    <w:sz w:val="28"/>
                    <w:szCs w:val="28"/>
                  </w:rPr>
                </m:ctrlPr>
              </m:dPr>
              <m:e>
                <m:r>
                  <w:rPr>
                    <w:rFonts w:ascii="Cambria Math" w:hAnsi="Cambria Math"/>
                    <w:sz w:val="28"/>
                    <w:szCs w:val="28"/>
                  </w:rPr>
                  <m:t>ρc</m:t>
                </m:r>
              </m:e>
            </m:d>
          </m:e>
          <m:sub>
            <m:r>
              <w:rPr>
                <w:rFonts w:ascii="Cambria Math" w:eastAsiaTheme="minorEastAsia" w:hAnsi="Cambria Math"/>
                <w:sz w:val="28"/>
                <w:szCs w:val="28"/>
                <w:lang w:val="en-US" w:eastAsia="en-US"/>
              </w:rPr>
              <m:t>eff</m:t>
            </m:r>
          </m:sub>
        </m:sSub>
        <m:r>
          <w:rPr>
            <w:rFonts w:ascii="Cambria Math" w:hAnsi="Cambria Math"/>
            <w:sz w:val="28"/>
            <w:szCs w:val="28"/>
          </w:rPr>
          <m:t>=</m:t>
        </m:r>
        <m:d>
          <m:dPr>
            <m:ctrlPr>
              <w:rPr>
                <w:rFonts w:ascii="Cambria Math" w:hAnsi="Cambria Math"/>
                <w:i/>
                <w:sz w:val="28"/>
                <w:szCs w:val="28"/>
                <w:lang w:val="en-US"/>
              </w:rPr>
            </m:ctrlPr>
          </m:dPr>
          <m:e>
            <m:r>
              <w:rPr>
                <w:rFonts w:ascii="Cambria Math" w:hAnsi="Cambria Math"/>
                <w:sz w:val="28"/>
                <w:szCs w:val="28"/>
              </w:rPr>
              <m:t>1-</m:t>
            </m:r>
            <m:r>
              <w:rPr>
                <w:rFonts w:ascii="Cambria Math" w:hAnsi="Cambria Math"/>
                <w:sz w:val="28"/>
                <w:szCs w:val="28"/>
                <w:lang w:val="en-US"/>
              </w:rPr>
              <m:t>ϕ</m:t>
            </m:r>
          </m:e>
        </m:d>
        <m:sSub>
          <m:sSubPr>
            <m:ctrlPr>
              <w:rPr>
                <w:rFonts w:ascii="Cambria Math" w:hAnsi="Cambria Math"/>
                <w:i/>
                <w:sz w:val="28"/>
                <w:szCs w:val="28"/>
                <w:lang w:val="en-US"/>
              </w:rPr>
            </m:ctrlPr>
          </m:sSubPr>
          <m:e>
            <m:r>
              <w:rPr>
                <w:rFonts w:ascii="Cambria Math" w:hAnsi="Cambria Math"/>
                <w:sz w:val="28"/>
                <w:szCs w:val="28"/>
                <w:lang w:val="en-US"/>
              </w:rPr>
              <m:t>ρ</m:t>
            </m:r>
          </m:e>
          <m:sub>
            <m:r>
              <w:rPr>
                <w:rFonts w:ascii="Cambria Math" w:hAnsi="Cambria Math"/>
                <w:sz w:val="28"/>
                <w:szCs w:val="28"/>
                <w:lang w:val="en-US"/>
              </w:rPr>
              <m:t>r</m:t>
            </m:r>
          </m:sub>
        </m:sSub>
        <m:sSub>
          <m:sSubPr>
            <m:ctrlPr>
              <w:rPr>
                <w:rFonts w:ascii="Cambria Math" w:eastAsiaTheme="minorEastAsia" w:hAnsi="Cambria Math"/>
                <w:i/>
                <w:sz w:val="28"/>
                <w:szCs w:val="28"/>
                <w:lang w:val="en-US" w:eastAsia="en-US"/>
              </w:rPr>
            </m:ctrlPr>
          </m:sSubPr>
          <m:e>
            <m:r>
              <w:rPr>
                <w:rFonts w:ascii="Cambria Math" w:hAnsi="Cambria Math"/>
                <w:sz w:val="28"/>
                <w:szCs w:val="28"/>
              </w:rPr>
              <m:t>c</m:t>
            </m:r>
          </m:e>
          <m:sub>
            <m:r>
              <w:rPr>
                <w:rFonts w:ascii="Cambria Math" w:hAnsi="Cambria Math"/>
                <w:sz w:val="28"/>
                <w:szCs w:val="28"/>
              </w:rPr>
              <m:t>r</m:t>
            </m:r>
          </m:sub>
        </m:sSub>
        <m:r>
          <w:rPr>
            <w:rFonts w:ascii="Cambria Math" w:hAnsi="Cambria Math"/>
            <w:sz w:val="28"/>
            <w:szCs w:val="28"/>
          </w:rPr>
          <m:t>+ϕ</m:t>
        </m:r>
        <m:sSub>
          <m:sSubPr>
            <m:ctrlPr>
              <w:rPr>
                <w:rFonts w:ascii="Cambria Math" w:hAnsi="Cambria Math"/>
                <w:i/>
                <w:sz w:val="28"/>
                <w:szCs w:val="28"/>
                <w:lang w:val="en-US"/>
              </w:rPr>
            </m:ctrlPr>
          </m:sSubPr>
          <m:e>
            <m:r>
              <w:rPr>
                <w:rFonts w:ascii="Cambria Math" w:hAnsi="Cambria Math"/>
                <w:sz w:val="28"/>
                <w:szCs w:val="28"/>
                <w:lang w:val="en-US"/>
              </w:rPr>
              <m:t>ρ</m:t>
            </m:r>
          </m:e>
          <m:sub>
            <m:r>
              <w:rPr>
                <w:rFonts w:ascii="Cambria Math" w:hAnsi="Cambria Math"/>
                <w:sz w:val="28"/>
                <w:szCs w:val="28"/>
                <w:lang w:val="en-US"/>
              </w:rPr>
              <m:t>f</m:t>
            </m:r>
          </m:sub>
        </m:sSub>
        <m:sSub>
          <m:sSubPr>
            <m:ctrlPr>
              <w:rPr>
                <w:rFonts w:ascii="Cambria Math" w:eastAsiaTheme="minorEastAsia" w:hAnsi="Cambria Math"/>
                <w:i/>
                <w:sz w:val="28"/>
                <w:szCs w:val="28"/>
                <w:lang w:val="en-US" w:eastAsia="en-US"/>
              </w:rPr>
            </m:ctrlPr>
          </m:sSubPr>
          <m:e>
            <m:r>
              <w:rPr>
                <w:rFonts w:ascii="Cambria Math" w:hAnsi="Cambria Math"/>
                <w:sz w:val="28"/>
                <w:szCs w:val="28"/>
              </w:rPr>
              <m:t>c</m:t>
            </m:r>
          </m:e>
          <m:sub>
            <m:r>
              <w:rPr>
                <w:rFonts w:ascii="Cambria Math" w:eastAsiaTheme="minorEastAsia" w:hAnsi="Cambria Math"/>
                <w:sz w:val="28"/>
                <w:szCs w:val="28"/>
                <w:lang w:val="en-US" w:eastAsia="en-US"/>
              </w:rPr>
              <m:t>f</m:t>
            </m:r>
          </m:sub>
        </m:sSub>
      </m:oMath>
      <w:r w:rsidRPr="009260A9">
        <w:rPr>
          <w:sz w:val="28"/>
          <w:szCs w:val="28"/>
        </w:rPr>
        <w:t xml:space="preserve">                            (</w:t>
      </w:r>
      <w:r>
        <w:rPr>
          <w:sz w:val="28"/>
          <w:szCs w:val="28"/>
        </w:rPr>
        <w:t>2.</w:t>
      </w:r>
      <w:r w:rsidRPr="009260A9">
        <w:rPr>
          <w:sz w:val="28"/>
          <w:szCs w:val="28"/>
        </w:rPr>
        <w:t>13)</w:t>
      </w:r>
    </w:p>
    <w:p w14:paraId="75E6D3E3" w14:textId="09197E5E" w:rsidR="00BC0D3A" w:rsidRDefault="00BC0D3A" w:rsidP="003F7287">
      <w:pPr>
        <w:ind w:firstLine="709"/>
        <w:jc w:val="both"/>
        <w:rPr>
          <w:sz w:val="28"/>
          <w:szCs w:val="28"/>
        </w:rPr>
      </w:pPr>
    </w:p>
    <w:p w14:paraId="3211983E" w14:textId="7A174FAF" w:rsidR="009260A9" w:rsidRPr="005B1EEC" w:rsidRDefault="009260A9" w:rsidP="003F7287">
      <w:pPr>
        <w:ind w:firstLine="709"/>
        <w:jc w:val="both"/>
        <w:rPr>
          <w:sz w:val="28"/>
          <w:szCs w:val="28"/>
        </w:rPr>
      </w:pPr>
      <w:r w:rsidRPr="009260A9">
        <w:rPr>
          <w:sz w:val="28"/>
          <w:szCs w:val="28"/>
        </w:rPr>
        <w:t>Таким образом, с учётом введённого параметра эффективной объёмной теплоёмкости выражение энергетического баланса может быть записано в следующем виде:</w:t>
      </w:r>
    </w:p>
    <w:p w14:paraId="709F4D39" w14:textId="4F018EB6" w:rsidR="009260A9" w:rsidRDefault="009260A9" w:rsidP="003F7287">
      <w:pPr>
        <w:ind w:firstLine="709"/>
        <w:jc w:val="both"/>
        <w:rPr>
          <w:sz w:val="28"/>
          <w:szCs w:val="28"/>
        </w:rPr>
      </w:pPr>
    </w:p>
    <w:p w14:paraId="0C25986C" w14:textId="0C8C8BAD" w:rsidR="009260A9" w:rsidRPr="009260A9" w:rsidRDefault="009C2775" w:rsidP="009260A9">
      <w:pPr>
        <w:pStyle w:val="a5"/>
        <w:spacing w:before="0" w:beforeAutospacing="0" w:after="0" w:afterAutospacing="0"/>
        <w:jc w:val="right"/>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Q</m:t>
            </m:r>
          </m:e>
          <m:sub>
            <m:r>
              <w:rPr>
                <w:rFonts w:ascii="Cambria Math" w:hAnsi="Cambria Math"/>
                <w:sz w:val="28"/>
                <w:szCs w:val="28"/>
                <w:lang w:val="en-US"/>
              </w:rPr>
              <m:t>abs</m:t>
            </m:r>
          </m:sub>
        </m:sSub>
        <m:r>
          <w:rPr>
            <w:rFonts w:ascii="Cambria Math" w:hAnsi="Cambria Math"/>
            <w:sz w:val="28"/>
            <w:szCs w:val="28"/>
          </w:rPr>
          <m:t>=</m:t>
        </m:r>
        <m:sSub>
          <m:sSubPr>
            <m:ctrlPr>
              <w:rPr>
                <w:rFonts w:ascii="Cambria Math" w:eastAsiaTheme="minorEastAsia" w:hAnsi="Cambria Math"/>
                <w:i/>
                <w:sz w:val="28"/>
                <w:szCs w:val="28"/>
                <w:lang w:val="en-US" w:eastAsia="en-US"/>
              </w:rPr>
            </m:ctrlPr>
          </m:sSubPr>
          <m:e>
            <m:d>
              <m:dPr>
                <m:ctrlPr>
                  <w:rPr>
                    <w:rFonts w:ascii="Cambria Math" w:hAnsi="Cambria Math"/>
                    <w:i/>
                    <w:sz w:val="28"/>
                    <w:szCs w:val="28"/>
                  </w:rPr>
                </m:ctrlPr>
              </m:dPr>
              <m:e>
                <m:r>
                  <w:rPr>
                    <w:rFonts w:ascii="Cambria Math" w:hAnsi="Cambria Math"/>
                    <w:sz w:val="28"/>
                    <w:szCs w:val="28"/>
                  </w:rPr>
                  <m:t>ρc</m:t>
                </m:r>
              </m:e>
            </m:d>
          </m:e>
          <m:sub>
            <m:r>
              <w:rPr>
                <w:rFonts w:ascii="Cambria Math" w:eastAsiaTheme="minorEastAsia" w:hAnsi="Cambria Math"/>
                <w:sz w:val="28"/>
                <w:szCs w:val="28"/>
                <w:lang w:val="en-US" w:eastAsia="en-US"/>
              </w:rPr>
              <m:t>eff</m:t>
            </m:r>
          </m:sub>
        </m:sSub>
        <m:r>
          <m:rPr>
            <m:sty m:val="p"/>
          </m:rPr>
          <w:rPr>
            <w:rFonts w:ascii="Cambria Math" w:hAnsi="Cambria Math"/>
            <w:sz w:val="28"/>
            <w:szCs w:val="28"/>
            <w:lang w:val="en-US"/>
          </w:rPr>
          <m:t>VΔ</m:t>
        </m:r>
        <m:r>
          <w:rPr>
            <w:rFonts w:ascii="Cambria Math" w:hAnsi="Cambria Math"/>
            <w:sz w:val="28"/>
            <w:szCs w:val="28"/>
            <w:lang w:val="en-US"/>
          </w:rPr>
          <m:t>T</m:t>
        </m:r>
      </m:oMath>
      <w:r w:rsidR="009260A9" w:rsidRPr="009260A9">
        <w:rPr>
          <w:sz w:val="28"/>
          <w:szCs w:val="28"/>
        </w:rPr>
        <w:t xml:space="preserve">                                              (</w:t>
      </w:r>
      <w:r w:rsidR="009260A9">
        <w:rPr>
          <w:sz w:val="28"/>
          <w:szCs w:val="28"/>
        </w:rPr>
        <w:t>2.</w:t>
      </w:r>
      <w:r w:rsidR="009260A9" w:rsidRPr="009260A9">
        <w:rPr>
          <w:sz w:val="28"/>
          <w:szCs w:val="28"/>
        </w:rPr>
        <w:t>14)</w:t>
      </w:r>
    </w:p>
    <w:p w14:paraId="7EEF0B5C" w14:textId="77777777" w:rsidR="009260A9" w:rsidRDefault="009260A9" w:rsidP="003F7287">
      <w:pPr>
        <w:ind w:firstLine="709"/>
        <w:jc w:val="both"/>
        <w:rPr>
          <w:sz w:val="28"/>
          <w:szCs w:val="28"/>
        </w:rPr>
      </w:pPr>
    </w:p>
    <w:p w14:paraId="09CCAD6B" w14:textId="596B0781" w:rsidR="009260A9" w:rsidRDefault="009260A9" w:rsidP="003F7287">
      <w:pPr>
        <w:ind w:firstLine="709"/>
        <w:jc w:val="both"/>
        <w:rPr>
          <w:sz w:val="28"/>
          <w:szCs w:val="28"/>
        </w:rPr>
      </w:pPr>
      <w:r w:rsidRPr="009260A9">
        <w:rPr>
          <w:sz w:val="28"/>
          <w:szCs w:val="28"/>
        </w:rPr>
        <w:t>Получение выражения для расчёта температурного прироста</w:t>
      </w:r>
    </w:p>
    <w:p w14:paraId="7A0BC4A3" w14:textId="4697A33D" w:rsidR="009344BD" w:rsidRDefault="009344BD" w:rsidP="003F7287">
      <w:pPr>
        <w:ind w:firstLine="709"/>
        <w:jc w:val="both"/>
        <w:rPr>
          <w:sz w:val="28"/>
          <w:szCs w:val="28"/>
        </w:rPr>
      </w:pPr>
    </w:p>
    <w:p w14:paraId="425E39B8" w14:textId="7B97F288" w:rsidR="009344BD" w:rsidRDefault="009344BD" w:rsidP="003F7287">
      <w:pPr>
        <w:ind w:firstLine="709"/>
        <w:jc w:val="both"/>
        <w:rPr>
          <w:sz w:val="28"/>
          <w:szCs w:val="28"/>
        </w:rPr>
      </w:pPr>
      <w:r w:rsidRPr="009344BD">
        <w:rPr>
          <w:sz w:val="28"/>
          <w:szCs w:val="28"/>
        </w:rPr>
        <w:t>Преобразуя уравнение (</w:t>
      </w:r>
      <w:r>
        <w:rPr>
          <w:sz w:val="28"/>
          <w:szCs w:val="28"/>
        </w:rPr>
        <w:t>2.</w:t>
      </w:r>
      <w:r w:rsidRPr="009344BD">
        <w:rPr>
          <w:sz w:val="28"/>
          <w:szCs w:val="28"/>
        </w:rPr>
        <w:t>14) и выражая из него величину температурного прироста, можно получить основное инженерное соотношение:</w:t>
      </w:r>
    </w:p>
    <w:p w14:paraId="1C7A60B6" w14:textId="2D0F5A8C" w:rsidR="009260A9" w:rsidRDefault="009260A9" w:rsidP="003F7287">
      <w:pPr>
        <w:ind w:firstLine="709"/>
        <w:jc w:val="both"/>
        <w:rPr>
          <w:sz w:val="28"/>
          <w:szCs w:val="28"/>
        </w:rPr>
      </w:pPr>
    </w:p>
    <w:p w14:paraId="548F5F0F" w14:textId="6C8A1D0C" w:rsidR="009344BD" w:rsidRPr="009344BD" w:rsidRDefault="009344BD" w:rsidP="009344BD">
      <w:pPr>
        <w:ind w:firstLine="709"/>
        <w:jc w:val="right"/>
        <w:rPr>
          <w:iCs/>
          <w:sz w:val="28"/>
          <w:szCs w:val="28"/>
        </w:rPr>
      </w:pPr>
      <m:oMath>
        <m:r>
          <w:rPr>
            <w:rFonts w:ascii="Cambria Math" w:hAnsi="Cambria Math"/>
            <w:sz w:val="28"/>
            <w:szCs w:val="28"/>
          </w:rPr>
          <m:t xml:space="preserve">∆T= </m:t>
        </m:r>
        <m:f>
          <m:fPr>
            <m:ctrlPr>
              <w:rPr>
                <w:rFonts w:ascii="Cambria Math" w:eastAsiaTheme="minorEastAsia" w:hAnsi="Cambria Math"/>
                <w:i/>
                <w:sz w:val="28"/>
                <w:szCs w:val="28"/>
                <w:lang w:val="en-US"/>
              </w:rPr>
            </m:ctrlPr>
          </m:fPr>
          <m:num>
            <m:sSub>
              <m:sSubPr>
                <m:ctrlPr>
                  <w:rPr>
                    <w:rFonts w:ascii="Cambria Math" w:eastAsiaTheme="minorEastAsia" w:hAnsi="Cambria Math"/>
                    <w:i/>
                    <w:sz w:val="28"/>
                    <w:szCs w:val="28"/>
                    <w:lang w:val="en-US"/>
                  </w:rPr>
                </m:ctrlPr>
              </m:sSubPr>
              <m:e>
                <m:r>
                  <w:rPr>
                    <w:rFonts w:ascii="Cambria Math" w:hAnsi="Cambria Math"/>
                    <w:sz w:val="28"/>
                    <w:szCs w:val="28"/>
                  </w:rPr>
                  <m:t>Q</m:t>
                </m:r>
              </m:e>
              <m:sub>
                <m:r>
                  <w:rPr>
                    <w:rFonts w:ascii="Cambria Math" w:eastAsiaTheme="minorEastAsia" w:hAnsi="Cambria Math"/>
                    <w:sz w:val="28"/>
                    <w:szCs w:val="28"/>
                    <w:lang w:val="en-US"/>
                  </w:rPr>
                  <m:t>abs</m:t>
                </m:r>
              </m:sub>
            </m:sSub>
          </m:num>
          <m:den>
            <m:sSub>
              <m:sSubPr>
                <m:ctrlPr>
                  <w:rPr>
                    <w:rFonts w:ascii="Cambria Math" w:eastAsiaTheme="minorEastAsia" w:hAnsi="Cambria Math"/>
                    <w:i/>
                    <w:sz w:val="28"/>
                    <w:szCs w:val="28"/>
                    <w:lang w:val="en-US"/>
                  </w:rPr>
                </m:ctrlPr>
              </m:sSubPr>
              <m:e>
                <m:d>
                  <m:dPr>
                    <m:ctrlPr>
                      <w:rPr>
                        <w:rFonts w:ascii="Cambria Math" w:hAnsi="Cambria Math"/>
                        <w:i/>
                        <w:sz w:val="28"/>
                        <w:szCs w:val="28"/>
                      </w:rPr>
                    </m:ctrlPr>
                  </m:dPr>
                  <m:e>
                    <m:r>
                      <w:rPr>
                        <w:rFonts w:ascii="Cambria Math" w:hAnsi="Cambria Math"/>
                        <w:sz w:val="28"/>
                        <w:szCs w:val="28"/>
                      </w:rPr>
                      <m:t>ρc</m:t>
                    </m:r>
                  </m:e>
                </m:d>
              </m:e>
              <m:sub>
                <m:r>
                  <w:rPr>
                    <w:rFonts w:ascii="Cambria Math" w:eastAsiaTheme="minorEastAsia" w:hAnsi="Cambria Math"/>
                    <w:sz w:val="28"/>
                    <w:szCs w:val="28"/>
                    <w:lang w:val="en-US"/>
                  </w:rPr>
                  <m:t>eff</m:t>
                </m:r>
              </m:sub>
            </m:sSub>
            <m:r>
              <m:rPr>
                <m:sty m:val="p"/>
              </m:rPr>
              <w:rPr>
                <w:rFonts w:ascii="Cambria Math" w:hAnsi="Cambria Math"/>
                <w:sz w:val="28"/>
                <w:szCs w:val="28"/>
                <w:lang w:val="en-US"/>
              </w:rPr>
              <m:t>V</m:t>
            </m:r>
          </m:den>
        </m:f>
      </m:oMath>
      <w:r w:rsidRPr="009344BD">
        <w:rPr>
          <w:i/>
          <w:sz w:val="28"/>
          <w:szCs w:val="28"/>
        </w:rPr>
        <w:t xml:space="preserve">                                                   </w:t>
      </w:r>
      <w:r w:rsidRPr="009344BD">
        <w:rPr>
          <w:iCs/>
          <w:sz w:val="28"/>
          <w:szCs w:val="28"/>
        </w:rPr>
        <w:t>(</w:t>
      </w:r>
      <w:r>
        <w:rPr>
          <w:iCs/>
          <w:sz w:val="28"/>
          <w:szCs w:val="28"/>
        </w:rPr>
        <w:t>2.</w:t>
      </w:r>
      <w:r w:rsidRPr="009344BD">
        <w:rPr>
          <w:iCs/>
          <w:sz w:val="28"/>
          <w:szCs w:val="28"/>
        </w:rPr>
        <w:t>15)</w:t>
      </w:r>
    </w:p>
    <w:p w14:paraId="41116D00" w14:textId="179C561B" w:rsidR="009344BD" w:rsidRDefault="009344BD" w:rsidP="003F7287">
      <w:pPr>
        <w:ind w:firstLine="709"/>
        <w:jc w:val="both"/>
        <w:rPr>
          <w:sz w:val="28"/>
          <w:szCs w:val="28"/>
        </w:rPr>
      </w:pPr>
    </w:p>
    <w:p w14:paraId="639FF8C9" w14:textId="40EDDD1C" w:rsidR="009344BD" w:rsidRDefault="009344BD" w:rsidP="003F7287">
      <w:pPr>
        <w:ind w:firstLine="709"/>
        <w:jc w:val="both"/>
        <w:rPr>
          <w:sz w:val="28"/>
          <w:szCs w:val="28"/>
        </w:rPr>
      </w:pPr>
      <w:r w:rsidRPr="009344BD">
        <w:rPr>
          <w:sz w:val="28"/>
          <w:szCs w:val="28"/>
        </w:rPr>
        <w:t>Для завершения вывода необходимо определить геометрические характеристики области, в пределах которой происходит нагрев. В инженерной постановке нагретый объём призабойной зоны может быть приближённо представлен в виде цилиндра, ось которого совпадает с осью скважины [</w:t>
      </w:r>
      <w:r w:rsidR="009A4DCE">
        <w:rPr>
          <w:sz w:val="28"/>
          <w:szCs w:val="28"/>
        </w:rPr>
        <w:t>98</w:t>
      </w:r>
      <w:r w:rsidR="00BF34A1">
        <w:rPr>
          <w:sz w:val="28"/>
          <w:szCs w:val="28"/>
          <w:lang w:val="kk-KZ"/>
        </w:rPr>
        <w:t xml:space="preserve">, </w:t>
      </w:r>
      <w:r w:rsidR="009A4DCE">
        <w:rPr>
          <w:sz w:val="28"/>
          <w:szCs w:val="28"/>
          <w:lang w:val="kk-KZ"/>
        </w:rPr>
        <w:t>101</w:t>
      </w:r>
      <w:r w:rsidRPr="009344BD">
        <w:rPr>
          <w:sz w:val="28"/>
          <w:szCs w:val="28"/>
        </w:rPr>
        <w:t>]. При таком допущении объём рассматриваемой области определяется следующим выражением:</w:t>
      </w:r>
    </w:p>
    <w:p w14:paraId="47169ED0" w14:textId="49D775F7" w:rsidR="009344BD" w:rsidRDefault="009344BD" w:rsidP="003F7287">
      <w:pPr>
        <w:ind w:firstLine="709"/>
        <w:jc w:val="both"/>
        <w:rPr>
          <w:sz w:val="28"/>
          <w:szCs w:val="28"/>
        </w:rPr>
      </w:pPr>
    </w:p>
    <w:p w14:paraId="3E37F934" w14:textId="08F94621" w:rsidR="009344BD" w:rsidRPr="009344BD" w:rsidRDefault="009344BD" w:rsidP="009344BD">
      <w:pPr>
        <w:pStyle w:val="a5"/>
        <w:spacing w:before="0" w:beforeAutospacing="0" w:after="0" w:afterAutospacing="0"/>
        <w:jc w:val="right"/>
        <w:rPr>
          <w:sz w:val="28"/>
          <w:szCs w:val="28"/>
        </w:rPr>
      </w:pPr>
      <m:oMath>
        <m:r>
          <w:rPr>
            <w:rFonts w:ascii="Cambria Math" w:hAnsi="Cambria Math"/>
            <w:sz w:val="28"/>
            <w:szCs w:val="28"/>
            <w:lang w:val="en-US"/>
          </w:rPr>
          <m:t>V</m:t>
        </m:r>
        <m:r>
          <w:rPr>
            <w:rFonts w:ascii="Cambria Math" w:hAnsi="Cambria Math"/>
            <w:sz w:val="28"/>
            <w:szCs w:val="28"/>
          </w:rPr>
          <m:t>=</m:t>
        </m:r>
        <m:r>
          <w:rPr>
            <w:rFonts w:ascii="Cambria Math" w:hAnsi="Cambria Math"/>
            <w:sz w:val="28"/>
            <w:szCs w:val="28"/>
            <w:lang w:val="en-US"/>
          </w:rPr>
          <m:t>π</m:t>
        </m:r>
        <m:sSup>
          <m:sSupPr>
            <m:ctrlPr>
              <w:rPr>
                <w:rFonts w:ascii="Cambria Math" w:hAnsi="Cambria Math"/>
                <w:i/>
                <w:sz w:val="28"/>
                <w:szCs w:val="28"/>
                <w:lang w:val="en-US"/>
              </w:rPr>
            </m:ctrlPr>
          </m:sSupPr>
          <m:e>
            <m:r>
              <w:rPr>
                <w:rFonts w:ascii="Cambria Math" w:hAnsi="Cambria Math"/>
                <w:sz w:val="28"/>
                <w:szCs w:val="28"/>
                <w:lang w:val="en-US"/>
              </w:rPr>
              <m:t>R</m:t>
            </m:r>
          </m:e>
          <m:sup>
            <m:r>
              <w:rPr>
                <w:rFonts w:ascii="Cambria Math" w:hAnsi="Cambria Math"/>
                <w:sz w:val="28"/>
                <w:szCs w:val="28"/>
              </w:rPr>
              <m:t>2</m:t>
            </m:r>
          </m:sup>
        </m:sSup>
        <m:r>
          <m:rPr>
            <m:sty m:val="p"/>
          </m:rPr>
          <w:rPr>
            <w:rFonts w:ascii="Cambria Math" w:hAnsi="Cambria Math"/>
            <w:sz w:val="28"/>
            <w:szCs w:val="28"/>
            <w:lang w:val="en-US"/>
          </w:rPr>
          <m:t>h</m:t>
        </m:r>
      </m:oMath>
      <w:r w:rsidRPr="009344BD">
        <w:rPr>
          <w:sz w:val="28"/>
          <w:szCs w:val="28"/>
        </w:rPr>
        <w:t xml:space="preserve">                                                      (</w:t>
      </w:r>
      <w:r>
        <w:rPr>
          <w:sz w:val="28"/>
          <w:szCs w:val="28"/>
        </w:rPr>
        <w:t>2.</w:t>
      </w:r>
      <w:r w:rsidRPr="009344BD">
        <w:rPr>
          <w:sz w:val="28"/>
          <w:szCs w:val="28"/>
        </w:rPr>
        <w:t>16)</w:t>
      </w:r>
    </w:p>
    <w:p w14:paraId="69D56DDA" w14:textId="77777777" w:rsidR="009344BD" w:rsidRDefault="009344BD" w:rsidP="003F7287">
      <w:pPr>
        <w:ind w:firstLine="709"/>
        <w:jc w:val="both"/>
        <w:rPr>
          <w:sz w:val="28"/>
          <w:szCs w:val="28"/>
        </w:rPr>
      </w:pPr>
    </w:p>
    <w:p w14:paraId="5E4554FD" w14:textId="77777777" w:rsidR="009344BD" w:rsidRDefault="009344BD" w:rsidP="009344BD">
      <w:pPr>
        <w:ind w:firstLine="360"/>
        <w:jc w:val="both"/>
      </w:pPr>
    </w:p>
    <w:p w14:paraId="478A9DAC" w14:textId="1B937134" w:rsidR="009344BD" w:rsidRPr="009344BD" w:rsidRDefault="009344BD" w:rsidP="009344BD">
      <w:pPr>
        <w:ind w:firstLine="360"/>
        <w:jc w:val="both"/>
        <w:rPr>
          <w:sz w:val="28"/>
          <w:szCs w:val="28"/>
        </w:rPr>
      </w:pPr>
      <w:r w:rsidRPr="009344BD">
        <w:rPr>
          <w:sz w:val="28"/>
          <w:szCs w:val="28"/>
        </w:rPr>
        <w:t>где,</w:t>
      </w:r>
    </w:p>
    <w:p w14:paraId="2BCFB2EA" w14:textId="77777777" w:rsidR="009344BD" w:rsidRPr="009344BD" w:rsidRDefault="009344BD" w:rsidP="009344BD">
      <w:pPr>
        <w:numPr>
          <w:ilvl w:val="0"/>
          <w:numId w:val="39"/>
        </w:numPr>
        <w:jc w:val="both"/>
        <w:rPr>
          <w:sz w:val="28"/>
          <w:szCs w:val="28"/>
        </w:rPr>
      </w:pPr>
      <w:r w:rsidRPr="009344BD">
        <w:rPr>
          <w:sz w:val="28"/>
          <w:szCs w:val="28"/>
          <w:lang w:val="en-US"/>
        </w:rPr>
        <w:t>R</w:t>
      </w:r>
      <w:r w:rsidRPr="009344BD">
        <w:rPr>
          <w:sz w:val="28"/>
          <w:szCs w:val="28"/>
        </w:rPr>
        <w:t xml:space="preserve"> — радиус теплового влияния, м;</w:t>
      </w:r>
    </w:p>
    <w:p w14:paraId="5A0F9645" w14:textId="77777777" w:rsidR="009344BD" w:rsidRPr="009344BD" w:rsidRDefault="009344BD" w:rsidP="009344BD">
      <w:pPr>
        <w:numPr>
          <w:ilvl w:val="0"/>
          <w:numId w:val="39"/>
        </w:numPr>
        <w:jc w:val="both"/>
        <w:rPr>
          <w:sz w:val="28"/>
          <w:szCs w:val="28"/>
        </w:rPr>
      </w:pPr>
      <w:r w:rsidRPr="009344BD">
        <w:rPr>
          <w:sz w:val="28"/>
          <w:szCs w:val="28"/>
          <w:lang w:val="en-US"/>
        </w:rPr>
        <w:t>h</w:t>
      </w:r>
      <w:r w:rsidRPr="009344BD">
        <w:rPr>
          <w:sz w:val="28"/>
          <w:szCs w:val="28"/>
        </w:rPr>
        <w:t xml:space="preserve"> — эффективная толщина перфорированного интервала, м.</w:t>
      </w:r>
    </w:p>
    <w:p w14:paraId="4090DFFB" w14:textId="026A9DCE" w:rsidR="009260A9" w:rsidRDefault="009260A9" w:rsidP="003F7287">
      <w:pPr>
        <w:ind w:firstLine="709"/>
        <w:jc w:val="both"/>
        <w:rPr>
          <w:sz w:val="28"/>
          <w:szCs w:val="28"/>
        </w:rPr>
      </w:pPr>
    </w:p>
    <w:p w14:paraId="4F348701" w14:textId="1ED30728" w:rsidR="009344BD" w:rsidRDefault="009344BD" w:rsidP="003F7287">
      <w:pPr>
        <w:ind w:firstLine="709"/>
        <w:jc w:val="both"/>
        <w:rPr>
          <w:sz w:val="28"/>
          <w:szCs w:val="28"/>
        </w:rPr>
      </w:pPr>
      <w:r w:rsidRPr="009344BD">
        <w:rPr>
          <w:sz w:val="28"/>
          <w:szCs w:val="28"/>
        </w:rPr>
        <w:t>Подставляя выражение (</w:t>
      </w:r>
      <w:r>
        <w:rPr>
          <w:sz w:val="28"/>
          <w:szCs w:val="28"/>
        </w:rPr>
        <w:t>2.</w:t>
      </w:r>
      <w:r w:rsidRPr="009344BD">
        <w:rPr>
          <w:sz w:val="28"/>
          <w:szCs w:val="28"/>
        </w:rPr>
        <w:t>16) в формулу (</w:t>
      </w:r>
      <w:r>
        <w:rPr>
          <w:sz w:val="28"/>
          <w:szCs w:val="28"/>
        </w:rPr>
        <w:t>2.</w:t>
      </w:r>
      <w:r w:rsidRPr="009344BD">
        <w:rPr>
          <w:sz w:val="28"/>
          <w:szCs w:val="28"/>
        </w:rPr>
        <w:t>15), получаем итоговое уравнение, используемое для расчёта прироста температуры:</w:t>
      </w:r>
    </w:p>
    <w:p w14:paraId="4488B2CD" w14:textId="4B4028FB" w:rsidR="009260A9" w:rsidRDefault="009260A9" w:rsidP="003F7287">
      <w:pPr>
        <w:ind w:firstLine="709"/>
        <w:jc w:val="both"/>
        <w:rPr>
          <w:sz w:val="28"/>
          <w:szCs w:val="28"/>
        </w:rPr>
      </w:pPr>
    </w:p>
    <w:p w14:paraId="7E54BED8" w14:textId="1E546455" w:rsidR="009344BD" w:rsidRPr="009344BD" w:rsidRDefault="009344BD" w:rsidP="009344BD">
      <w:pPr>
        <w:ind w:firstLine="709"/>
        <w:jc w:val="right"/>
        <w:rPr>
          <w:iCs/>
          <w:sz w:val="28"/>
          <w:szCs w:val="28"/>
        </w:rPr>
      </w:pPr>
      <m:oMath>
        <m:r>
          <w:rPr>
            <w:rFonts w:ascii="Cambria Math" w:hAnsi="Cambria Math"/>
            <w:sz w:val="28"/>
            <w:szCs w:val="28"/>
          </w:rPr>
          <m:t xml:space="preserve">∆T= </m:t>
        </m:r>
        <m:f>
          <m:fPr>
            <m:ctrlPr>
              <w:rPr>
                <w:rFonts w:ascii="Cambria Math" w:eastAsiaTheme="minorEastAsia" w:hAnsi="Cambria Math"/>
                <w:i/>
                <w:sz w:val="28"/>
                <w:szCs w:val="28"/>
                <w:lang w:val="en-US"/>
              </w:rPr>
            </m:ctrlPr>
          </m:fPr>
          <m:num>
            <m:sSub>
              <m:sSubPr>
                <m:ctrlPr>
                  <w:rPr>
                    <w:rFonts w:ascii="Cambria Math" w:eastAsiaTheme="minorEastAsia" w:hAnsi="Cambria Math"/>
                    <w:i/>
                    <w:sz w:val="28"/>
                    <w:szCs w:val="28"/>
                    <w:lang w:val="en-US"/>
                  </w:rPr>
                </m:ctrlPr>
              </m:sSubPr>
              <m:e>
                <m:r>
                  <w:rPr>
                    <w:rFonts w:ascii="Cambria Math" w:hAnsi="Cambria Math"/>
                    <w:sz w:val="28"/>
                    <w:szCs w:val="28"/>
                  </w:rPr>
                  <m:t>Q</m:t>
                </m:r>
              </m:e>
              <m:sub>
                <m:r>
                  <w:rPr>
                    <w:rFonts w:ascii="Cambria Math" w:eastAsiaTheme="minorEastAsia" w:hAnsi="Cambria Math"/>
                    <w:sz w:val="28"/>
                    <w:szCs w:val="28"/>
                    <w:lang w:val="en-US"/>
                  </w:rPr>
                  <m:t>abs</m:t>
                </m:r>
              </m:sub>
            </m:sSub>
          </m:num>
          <m:den>
            <m:sSub>
              <m:sSubPr>
                <m:ctrlPr>
                  <w:rPr>
                    <w:rFonts w:ascii="Cambria Math" w:eastAsiaTheme="minorEastAsia" w:hAnsi="Cambria Math"/>
                    <w:i/>
                    <w:sz w:val="28"/>
                    <w:szCs w:val="28"/>
                    <w:lang w:val="en-US"/>
                  </w:rPr>
                </m:ctrlPr>
              </m:sSubPr>
              <m:e>
                <m:d>
                  <m:dPr>
                    <m:ctrlPr>
                      <w:rPr>
                        <w:rFonts w:ascii="Cambria Math" w:hAnsi="Cambria Math"/>
                        <w:i/>
                        <w:sz w:val="28"/>
                        <w:szCs w:val="28"/>
                      </w:rPr>
                    </m:ctrlPr>
                  </m:dPr>
                  <m:e>
                    <m:r>
                      <w:rPr>
                        <w:rFonts w:ascii="Cambria Math" w:hAnsi="Cambria Math"/>
                        <w:sz w:val="28"/>
                        <w:szCs w:val="28"/>
                      </w:rPr>
                      <m:t>ρc</m:t>
                    </m:r>
                  </m:e>
                </m:d>
              </m:e>
              <m:sub>
                <m:r>
                  <w:rPr>
                    <w:rFonts w:ascii="Cambria Math" w:eastAsiaTheme="minorEastAsia" w:hAnsi="Cambria Math"/>
                    <w:sz w:val="28"/>
                    <w:szCs w:val="28"/>
                    <w:lang w:val="en-US"/>
                  </w:rPr>
                  <m:t>eff</m:t>
                </m:r>
              </m:sub>
            </m:sSub>
            <m:r>
              <w:rPr>
                <w:rFonts w:ascii="Cambria Math" w:hAnsi="Cambria Math"/>
                <w:sz w:val="28"/>
                <w:szCs w:val="28"/>
                <w:lang w:val="en-US"/>
              </w:rPr>
              <m:t>π</m:t>
            </m:r>
            <m:sSup>
              <m:sSupPr>
                <m:ctrlPr>
                  <w:rPr>
                    <w:rFonts w:ascii="Cambria Math" w:hAnsi="Cambria Math"/>
                    <w:i/>
                    <w:sz w:val="28"/>
                    <w:szCs w:val="28"/>
                    <w:lang w:val="en-US"/>
                  </w:rPr>
                </m:ctrlPr>
              </m:sSupPr>
              <m:e>
                <m:r>
                  <w:rPr>
                    <w:rFonts w:ascii="Cambria Math" w:hAnsi="Cambria Math"/>
                    <w:sz w:val="28"/>
                    <w:szCs w:val="28"/>
                    <w:lang w:val="en-US"/>
                  </w:rPr>
                  <m:t>R</m:t>
                </m:r>
              </m:e>
              <m:sup>
                <m:r>
                  <w:rPr>
                    <w:rFonts w:ascii="Cambria Math" w:hAnsi="Cambria Math"/>
                    <w:sz w:val="28"/>
                    <w:szCs w:val="28"/>
                  </w:rPr>
                  <m:t>2</m:t>
                </m:r>
              </m:sup>
            </m:sSup>
            <m:r>
              <m:rPr>
                <m:sty m:val="p"/>
              </m:rPr>
              <w:rPr>
                <w:rFonts w:ascii="Cambria Math" w:hAnsi="Cambria Math"/>
                <w:sz w:val="28"/>
                <w:szCs w:val="28"/>
                <w:lang w:val="en-US"/>
              </w:rPr>
              <m:t>h</m:t>
            </m:r>
          </m:den>
        </m:f>
      </m:oMath>
      <w:r w:rsidRPr="009344BD">
        <w:rPr>
          <w:i/>
          <w:sz w:val="28"/>
          <w:szCs w:val="28"/>
        </w:rPr>
        <w:t xml:space="preserve">                                                   </w:t>
      </w:r>
      <w:r w:rsidRPr="009344BD">
        <w:rPr>
          <w:iCs/>
          <w:sz w:val="28"/>
          <w:szCs w:val="28"/>
        </w:rPr>
        <w:t>(</w:t>
      </w:r>
      <w:r>
        <w:rPr>
          <w:iCs/>
          <w:sz w:val="28"/>
          <w:szCs w:val="28"/>
        </w:rPr>
        <w:t>2.</w:t>
      </w:r>
      <w:r w:rsidRPr="009344BD">
        <w:rPr>
          <w:iCs/>
          <w:sz w:val="28"/>
          <w:szCs w:val="28"/>
        </w:rPr>
        <w:t>17)</w:t>
      </w:r>
    </w:p>
    <w:p w14:paraId="7770FC19" w14:textId="4A59388C" w:rsidR="009260A9" w:rsidRDefault="009260A9" w:rsidP="003F7287">
      <w:pPr>
        <w:ind w:firstLine="709"/>
        <w:jc w:val="both"/>
        <w:rPr>
          <w:sz w:val="28"/>
          <w:szCs w:val="28"/>
        </w:rPr>
      </w:pPr>
    </w:p>
    <w:p w14:paraId="1D128BA5" w14:textId="0F97774F" w:rsidR="009344BD" w:rsidRPr="009344BD" w:rsidRDefault="009344BD" w:rsidP="009344BD">
      <w:pPr>
        <w:ind w:firstLine="709"/>
        <w:jc w:val="both"/>
        <w:rPr>
          <w:sz w:val="28"/>
          <w:szCs w:val="28"/>
        </w:rPr>
      </w:pPr>
      <w:r w:rsidRPr="009344BD">
        <w:rPr>
          <w:sz w:val="28"/>
          <w:szCs w:val="28"/>
        </w:rPr>
        <w:t>Из уравнения (</w:t>
      </w:r>
      <w:r w:rsidR="001B244E">
        <w:rPr>
          <w:sz w:val="28"/>
          <w:szCs w:val="28"/>
        </w:rPr>
        <w:t>2.</w:t>
      </w:r>
      <w:r w:rsidRPr="009344BD">
        <w:rPr>
          <w:sz w:val="28"/>
          <w:szCs w:val="28"/>
        </w:rPr>
        <w:t>17) следует, что величина повышения температуры обратно зависит от объёма среды, в котором распределяется поглощённая тепловая энергия. При неизменном количестве подведённого тепла увеличение радиуса зоны теплового воздействия приводит к заметному уменьшению температурного прироста, что связано с квадратичной зависимостью объёма цилиндрической области от радиуса.</w:t>
      </w:r>
    </w:p>
    <w:p w14:paraId="3F3F9479" w14:textId="17535B32" w:rsidR="009344BD" w:rsidRPr="009344BD" w:rsidRDefault="009344BD" w:rsidP="009344BD">
      <w:pPr>
        <w:ind w:firstLine="709"/>
        <w:jc w:val="both"/>
        <w:rPr>
          <w:sz w:val="28"/>
          <w:szCs w:val="28"/>
        </w:rPr>
      </w:pPr>
      <w:r w:rsidRPr="009344BD">
        <w:rPr>
          <w:sz w:val="28"/>
          <w:szCs w:val="28"/>
        </w:rPr>
        <w:t>Подобная закономерность соответствует классическим положениям теории теплопередачи для локальных внутренних источников тепла в пористых и композиционных средах [9</w:t>
      </w:r>
      <w:r w:rsidR="009A4DCE">
        <w:rPr>
          <w:sz w:val="28"/>
          <w:szCs w:val="28"/>
          <w:lang w:val="kk-KZ"/>
        </w:rPr>
        <w:t>6</w:t>
      </w:r>
      <w:r w:rsidRPr="009344BD">
        <w:rPr>
          <w:sz w:val="28"/>
          <w:szCs w:val="28"/>
        </w:rPr>
        <w:t>–</w:t>
      </w:r>
      <w:r w:rsidR="00BF34A1">
        <w:rPr>
          <w:sz w:val="28"/>
          <w:szCs w:val="28"/>
          <w:lang w:val="kk-KZ"/>
        </w:rPr>
        <w:t>9</w:t>
      </w:r>
      <w:r w:rsidR="009A4DCE">
        <w:rPr>
          <w:sz w:val="28"/>
          <w:szCs w:val="28"/>
          <w:lang w:val="kk-KZ"/>
        </w:rPr>
        <w:t>8</w:t>
      </w:r>
      <w:r w:rsidRPr="009344BD">
        <w:rPr>
          <w:sz w:val="28"/>
          <w:szCs w:val="28"/>
        </w:rPr>
        <w:t>]. Полученная зависимость может рассматриваться как наглядный и физически обоснованный инженерный инструмент, позволяющий предварительно оценивать возможные значения температуры при термохимическом воздействии. При этом расчёт основан исключительно на принципах энергетического баланса и не требует применения численного моделирования или эмпирических корреляций.</w:t>
      </w:r>
    </w:p>
    <w:p w14:paraId="5BDB219C" w14:textId="731E4B8C" w:rsidR="009344BD" w:rsidRDefault="009344BD" w:rsidP="009344BD">
      <w:pPr>
        <w:ind w:firstLine="709"/>
        <w:jc w:val="both"/>
        <w:rPr>
          <w:sz w:val="28"/>
          <w:szCs w:val="28"/>
        </w:rPr>
      </w:pPr>
      <w:r w:rsidRPr="009344BD">
        <w:rPr>
          <w:sz w:val="28"/>
          <w:szCs w:val="28"/>
        </w:rPr>
        <w:t>В таблице 3 представлены характерные диапазоны параметров, используемых при выполнении расчётов по формуле (</w:t>
      </w:r>
      <w:r w:rsidR="001B244E">
        <w:rPr>
          <w:sz w:val="28"/>
          <w:szCs w:val="28"/>
        </w:rPr>
        <w:t>2.</w:t>
      </w:r>
      <w:r w:rsidRPr="009344BD">
        <w:rPr>
          <w:sz w:val="28"/>
          <w:szCs w:val="28"/>
        </w:rPr>
        <w:t>17).</w:t>
      </w:r>
    </w:p>
    <w:p w14:paraId="73B43E24" w14:textId="64C0E090" w:rsidR="009344BD" w:rsidRDefault="009344BD" w:rsidP="003F7287">
      <w:pPr>
        <w:ind w:firstLine="709"/>
        <w:jc w:val="both"/>
        <w:rPr>
          <w:sz w:val="28"/>
          <w:szCs w:val="28"/>
        </w:rPr>
      </w:pPr>
    </w:p>
    <w:p w14:paraId="5673ED52" w14:textId="31E82144" w:rsidR="009344BD" w:rsidRDefault="009344BD" w:rsidP="003F7287">
      <w:pPr>
        <w:ind w:firstLine="709"/>
        <w:jc w:val="both"/>
        <w:rPr>
          <w:sz w:val="28"/>
          <w:szCs w:val="28"/>
        </w:rPr>
      </w:pPr>
      <w:r w:rsidRPr="009344BD">
        <w:rPr>
          <w:sz w:val="28"/>
          <w:szCs w:val="28"/>
        </w:rPr>
        <w:t xml:space="preserve">Таблица </w:t>
      </w:r>
      <w:r w:rsidR="002813B7">
        <w:rPr>
          <w:sz w:val="28"/>
          <w:szCs w:val="28"/>
        </w:rPr>
        <w:t>2.</w:t>
      </w:r>
      <w:r w:rsidRPr="009344BD">
        <w:rPr>
          <w:sz w:val="28"/>
          <w:szCs w:val="28"/>
        </w:rPr>
        <w:t>3 —</w:t>
      </w:r>
      <w:r>
        <w:rPr>
          <w:sz w:val="28"/>
          <w:szCs w:val="28"/>
        </w:rPr>
        <w:t xml:space="preserve"> П</w:t>
      </w:r>
      <w:r w:rsidRPr="009344BD">
        <w:rPr>
          <w:sz w:val="28"/>
          <w:szCs w:val="28"/>
        </w:rPr>
        <w:t>араметры, применяемые при расчётах температурного прироста [</w:t>
      </w:r>
      <w:r w:rsidR="00BF34A1">
        <w:rPr>
          <w:sz w:val="28"/>
          <w:szCs w:val="28"/>
          <w:lang w:val="kk-KZ"/>
        </w:rPr>
        <w:t>83-97</w:t>
      </w:r>
      <w:r w:rsidRPr="009344BD">
        <w:rPr>
          <w:sz w:val="28"/>
          <w:szCs w:val="28"/>
        </w:rPr>
        <w:t>]</w:t>
      </w:r>
    </w:p>
    <w:tbl>
      <w:tblPr>
        <w:tblStyle w:val="a8"/>
        <w:tblW w:w="0" w:type="auto"/>
        <w:tblInd w:w="654" w:type="dxa"/>
        <w:tblLook w:val="04A0" w:firstRow="1" w:lastRow="0" w:firstColumn="1" w:lastColumn="0" w:noHBand="0" w:noVBand="1"/>
      </w:tblPr>
      <w:tblGrid>
        <w:gridCol w:w="3221"/>
        <w:gridCol w:w="1552"/>
        <w:gridCol w:w="2105"/>
        <w:gridCol w:w="1813"/>
      </w:tblGrid>
      <w:tr w:rsidR="009344BD" w:rsidRPr="00387495" w14:paraId="3569B78B" w14:textId="77777777" w:rsidTr="00250ADB">
        <w:tc>
          <w:tcPr>
            <w:tcW w:w="0" w:type="auto"/>
            <w:hideMark/>
          </w:tcPr>
          <w:p w14:paraId="7D79F067" w14:textId="77777777" w:rsidR="009344BD" w:rsidRPr="00387495" w:rsidRDefault="009344BD" w:rsidP="00250ADB">
            <w:pPr>
              <w:jc w:val="both"/>
              <w:rPr>
                <w:b/>
                <w:bCs/>
              </w:rPr>
            </w:pPr>
            <w:r>
              <w:t>Параметр</w:t>
            </w:r>
          </w:p>
        </w:tc>
        <w:tc>
          <w:tcPr>
            <w:tcW w:w="0" w:type="auto"/>
            <w:hideMark/>
          </w:tcPr>
          <w:p w14:paraId="4A089E1F" w14:textId="77777777" w:rsidR="009344BD" w:rsidRPr="00387495" w:rsidRDefault="009344BD" w:rsidP="00250ADB">
            <w:pPr>
              <w:jc w:val="both"/>
              <w:rPr>
                <w:b/>
                <w:bCs/>
              </w:rPr>
            </w:pPr>
            <w:r>
              <w:t>Обозначение</w:t>
            </w:r>
          </w:p>
        </w:tc>
        <w:tc>
          <w:tcPr>
            <w:tcW w:w="0" w:type="auto"/>
            <w:hideMark/>
          </w:tcPr>
          <w:p w14:paraId="47A6EB18" w14:textId="77777777" w:rsidR="009344BD" w:rsidRPr="00387495" w:rsidRDefault="009344BD" w:rsidP="00250ADB">
            <w:pPr>
              <w:jc w:val="both"/>
              <w:rPr>
                <w:b/>
                <w:bCs/>
              </w:rPr>
            </w:pPr>
            <w:r>
              <w:t>Характерный диапазон</w:t>
            </w:r>
          </w:p>
        </w:tc>
        <w:tc>
          <w:tcPr>
            <w:tcW w:w="0" w:type="auto"/>
            <w:hideMark/>
          </w:tcPr>
          <w:p w14:paraId="6995DDC5" w14:textId="77777777" w:rsidR="009344BD" w:rsidRPr="00387495" w:rsidRDefault="009344BD" w:rsidP="00250ADB">
            <w:pPr>
              <w:jc w:val="both"/>
              <w:rPr>
                <w:b/>
                <w:bCs/>
              </w:rPr>
            </w:pPr>
            <w:r>
              <w:t>Единицы измерения</w:t>
            </w:r>
          </w:p>
        </w:tc>
      </w:tr>
      <w:tr w:rsidR="009344BD" w:rsidRPr="00387495" w14:paraId="673FC820" w14:textId="77777777" w:rsidTr="00250ADB">
        <w:tc>
          <w:tcPr>
            <w:tcW w:w="0" w:type="auto"/>
            <w:hideMark/>
          </w:tcPr>
          <w:p w14:paraId="33B31555" w14:textId="77777777" w:rsidR="009344BD" w:rsidRPr="00387495" w:rsidRDefault="009344BD" w:rsidP="00250ADB">
            <w:pPr>
              <w:jc w:val="both"/>
            </w:pPr>
            <w:r>
              <w:t>Пористость коллектора</w:t>
            </w:r>
          </w:p>
        </w:tc>
        <w:tc>
          <w:tcPr>
            <w:tcW w:w="0" w:type="auto"/>
            <w:hideMark/>
          </w:tcPr>
          <w:p w14:paraId="78461C71" w14:textId="77777777" w:rsidR="009344BD" w:rsidRPr="00387495" w:rsidRDefault="009344BD" w:rsidP="00250ADB">
            <w:pPr>
              <w:jc w:val="both"/>
            </w:pPr>
            <w:r w:rsidRPr="00387495">
              <w:t>(</w:t>
            </w:r>
            <m:oMath>
              <m:r>
                <w:rPr>
                  <w:rFonts w:ascii="Cambria Math" w:hAnsi="Cambria Math"/>
                  <w:lang w:val="en-US"/>
                </w:rPr>
                <m:t>ϕ</m:t>
              </m:r>
            </m:oMath>
            <w:r w:rsidRPr="00387495">
              <w:t xml:space="preserve"> )</w:t>
            </w:r>
          </w:p>
        </w:tc>
        <w:tc>
          <w:tcPr>
            <w:tcW w:w="0" w:type="auto"/>
            <w:hideMark/>
          </w:tcPr>
          <w:p w14:paraId="34BE0E97" w14:textId="77777777" w:rsidR="009344BD" w:rsidRPr="00387495" w:rsidRDefault="009344BD" w:rsidP="00250ADB">
            <w:pPr>
              <w:jc w:val="both"/>
            </w:pPr>
            <w:r w:rsidRPr="00387495">
              <w:t>0.20–0.35</w:t>
            </w:r>
          </w:p>
        </w:tc>
        <w:tc>
          <w:tcPr>
            <w:tcW w:w="0" w:type="auto"/>
            <w:hideMark/>
          </w:tcPr>
          <w:p w14:paraId="7A42944A" w14:textId="77777777" w:rsidR="009344BD" w:rsidRPr="00387495" w:rsidRDefault="009344BD" w:rsidP="00250ADB">
            <w:pPr>
              <w:jc w:val="both"/>
            </w:pPr>
            <w:r w:rsidRPr="00387495">
              <w:t>–</w:t>
            </w:r>
          </w:p>
        </w:tc>
      </w:tr>
      <w:tr w:rsidR="009344BD" w:rsidRPr="00387495" w14:paraId="57865FBA" w14:textId="77777777" w:rsidTr="00250ADB">
        <w:tc>
          <w:tcPr>
            <w:tcW w:w="0" w:type="auto"/>
            <w:hideMark/>
          </w:tcPr>
          <w:p w14:paraId="14ED6D89" w14:textId="77777777" w:rsidR="009344BD" w:rsidRPr="00387495" w:rsidRDefault="009344BD" w:rsidP="00250ADB">
            <w:pPr>
              <w:jc w:val="both"/>
            </w:pPr>
            <w:r>
              <w:t>Плотность горной породы</w:t>
            </w:r>
          </w:p>
        </w:tc>
        <w:tc>
          <w:tcPr>
            <w:tcW w:w="0" w:type="auto"/>
            <w:hideMark/>
          </w:tcPr>
          <w:p w14:paraId="738FE88C" w14:textId="77777777" w:rsidR="009344BD" w:rsidRPr="00387495" w:rsidRDefault="009344BD" w:rsidP="00250ADB">
            <w:pPr>
              <w:jc w:val="both"/>
            </w:pPr>
            <w:r w:rsidRPr="00387495">
              <w:t>(</w:t>
            </w:r>
            <m:oMath>
              <m:sSub>
                <m:sSubPr>
                  <m:ctrlPr>
                    <w:rPr>
                      <w:rFonts w:ascii="Cambria Math" w:hAnsi="Cambria Math"/>
                      <w:i/>
                      <w:lang w:val="en-US"/>
                    </w:rPr>
                  </m:ctrlPr>
                </m:sSubPr>
                <m:e>
                  <m:r>
                    <w:rPr>
                      <w:rFonts w:ascii="Cambria Math" w:hAnsi="Cambria Math"/>
                      <w:lang w:val="en-US"/>
                    </w:rPr>
                    <m:t>ρ</m:t>
                  </m:r>
                </m:e>
                <m:sub>
                  <m:r>
                    <w:rPr>
                      <w:rFonts w:ascii="Cambria Math" w:hAnsi="Cambria Math"/>
                      <w:lang w:val="en-US"/>
                    </w:rPr>
                    <m:t>r</m:t>
                  </m:r>
                </m:sub>
              </m:sSub>
            </m:oMath>
            <w:r w:rsidRPr="00387495">
              <w:t xml:space="preserve"> )</w:t>
            </w:r>
          </w:p>
        </w:tc>
        <w:tc>
          <w:tcPr>
            <w:tcW w:w="0" w:type="auto"/>
            <w:hideMark/>
          </w:tcPr>
          <w:p w14:paraId="72D94382" w14:textId="77777777" w:rsidR="009344BD" w:rsidRPr="00387495" w:rsidRDefault="009344BD" w:rsidP="00250ADB">
            <w:pPr>
              <w:jc w:val="both"/>
            </w:pPr>
            <w:r w:rsidRPr="00387495">
              <w:t>2500–2700</w:t>
            </w:r>
          </w:p>
        </w:tc>
        <w:tc>
          <w:tcPr>
            <w:tcW w:w="0" w:type="auto"/>
            <w:hideMark/>
          </w:tcPr>
          <w:p w14:paraId="13FFCDC9" w14:textId="77777777" w:rsidR="009344BD" w:rsidRPr="00387495" w:rsidRDefault="009344BD" w:rsidP="00250ADB">
            <w:pPr>
              <w:jc w:val="both"/>
            </w:pPr>
            <w:r>
              <w:t>кг/м³</w:t>
            </w:r>
          </w:p>
        </w:tc>
      </w:tr>
      <w:tr w:rsidR="009344BD" w:rsidRPr="00387495" w14:paraId="6F4DAE51" w14:textId="77777777" w:rsidTr="00250ADB">
        <w:tc>
          <w:tcPr>
            <w:tcW w:w="0" w:type="auto"/>
            <w:hideMark/>
          </w:tcPr>
          <w:p w14:paraId="591335E4" w14:textId="77777777" w:rsidR="009344BD" w:rsidRPr="00387495" w:rsidRDefault="009344BD" w:rsidP="00250ADB">
            <w:pPr>
              <w:jc w:val="both"/>
            </w:pPr>
            <w:r>
              <w:t>Удельная теплоёмкость породы</w:t>
            </w:r>
          </w:p>
        </w:tc>
        <w:tc>
          <w:tcPr>
            <w:tcW w:w="0" w:type="auto"/>
            <w:hideMark/>
          </w:tcPr>
          <w:p w14:paraId="51074511" w14:textId="77777777" w:rsidR="009344BD" w:rsidRPr="00387495" w:rsidRDefault="009344BD" w:rsidP="00250ADB">
            <w:pPr>
              <w:jc w:val="both"/>
            </w:pPr>
            <w:r w:rsidRPr="00387495">
              <w:t>(</w:t>
            </w:r>
            <m:oMath>
              <m:sSub>
                <m:sSubPr>
                  <m:ctrlPr>
                    <w:rPr>
                      <w:rFonts w:ascii="Cambria Math" w:eastAsiaTheme="minorEastAsia" w:hAnsi="Cambria Math"/>
                      <w:i/>
                      <w:lang w:val="en-US"/>
                    </w:rPr>
                  </m:ctrlPr>
                </m:sSubPr>
                <m:e>
                  <m:r>
                    <w:rPr>
                      <w:rFonts w:ascii="Cambria Math" w:hAnsi="Cambria Math"/>
                    </w:rPr>
                    <m:t>c</m:t>
                  </m:r>
                </m:e>
                <m:sub>
                  <m:r>
                    <w:rPr>
                      <w:rFonts w:ascii="Cambria Math" w:hAnsi="Cambria Math"/>
                    </w:rPr>
                    <m:t>r</m:t>
                  </m:r>
                </m:sub>
              </m:sSub>
            </m:oMath>
            <w:r w:rsidRPr="00387495">
              <w:t xml:space="preserve"> )</w:t>
            </w:r>
          </w:p>
        </w:tc>
        <w:tc>
          <w:tcPr>
            <w:tcW w:w="0" w:type="auto"/>
            <w:hideMark/>
          </w:tcPr>
          <w:p w14:paraId="1EF183D4" w14:textId="77777777" w:rsidR="009344BD" w:rsidRPr="00387495" w:rsidRDefault="009344BD" w:rsidP="00250ADB">
            <w:pPr>
              <w:jc w:val="both"/>
            </w:pPr>
            <w:r w:rsidRPr="00387495">
              <w:t>800–1000</w:t>
            </w:r>
          </w:p>
        </w:tc>
        <w:tc>
          <w:tcPr>
            <w:tcW w:w="0" w:type="auto"/>
            <w:hideMark/>
          </w:tcPr>
          <w:p w14:paraId="325B3003" w14:textId="77777777" w:rsidR="009344BD" w:rsidRPr="00387495" w:rsidRDefault="009344BD" w:rsidP="00250ADB">
            <w:pPr>
              <w:jc w:val="both"/>
            </w:pPr>
            <w:r>
              <w:t>Дж/(кг·К)</w:t>
            </w:r>
          </w:p>
        </w:tc>
      </w:tr>
      <w:tr w:rsidR="009344BD" w:rsidRPr="00387495" w14:paraId="343DFECA" w14:textId="77777777" w:rsidTr="00250ADB">
        <w:tc>
          <w:tcPr>
            <w:tcW w:w="0" w:type="auto"/>
            <w:hideMark/>
          </w:tcPr>
          <w:p w14:paraId="1225415B" w14:textId="77777777" w:rsidR="009344BD" w:rsidRPr="00387495" w:rsidRDefault="009344BD" w:rsidP="00250ADB">
            <w:pPr>
              <w:jc w:val="both"/>
            </w:pPr>
            <w:r>
              <w:t>Удельная теплоёмкость пластового флюида</w:t>
            </w:r>
          </w:p>
        </w:tc>
        <w:tc>
          <w:tcPr>
            <w:tcW w:w="0" w:type="auto"/>
            <w:hideMark/>
          </w:tcPr>
          <w:p w14:paraId="3A48F123" w14:textId="77777777" w:rsidR="009344BD" w:rsidRPr="00387495" w:rsidRDefault="009344BD" w:rsidP="00250ADB">
            <w:pPr>
              <w:jc w:val="both"/>
            </w:pPr>
            <w:r w:rsidRPr="00387495">
              <w:t>(</w:t>
            </w:r>
            <m:oMath>
              <m:sSub>
                <m:sSubPr>
                  <m:ctrlPr>
                    <w:rPr>
                      <w:rFonts w:ascii="Cambria Math" w:eastAsiaTheme="minorEastAsia" w:hAnsi="Cambria Math"/>
                      <w:i/>
                      <w:lang w:val="en-US"/>
                    </w:rPr>
                  </m:ctrlPr>
                </m:sSubPr>
                <m:e>
                  <m:r>
                    <w:rPr>
                      <w:rFonts w:ascii="Cambria Math" w:hAnsi="Cambria Math"/>
                    </w:rPr>
                    <m:t>c</m:t>
                  </m:r>
                </m:e>
                <m:sub>
                  <m:r>
                    <w:rPr>
                      <w:rFonts w:ascii="Cambria Math" w:eastAsiaTheme="minorEastAsia" w:hAnsi="Cambria Math"/>
                      <w:lang w:val="en-US"/>
                    </w:rPr>
                    <m:t>f</m:t>
                  </m:r>
                </m:sub>
              </m:sSub>
            </m:oMath>
            <w:r w:rsidRPr="00387495">
              <w:t xml:space="preserve"> )</w:t>
            </w:r>
          </w:p>
        </w:tc>
        <w:tc>
          <w:tcPr>
            <w:tcW w:w="0" w:type="auto"/>
            <w:hideMark/>
          </w:tcPr>
          <w:p w14:paraId="1B57A495" w14:textId="77777777" w:rsidR="009344BD" w:rsidRPr="00387495" w:rsidRDefault="009344BD" w:rsidP="00250ADB">
            <w:pPr>
              <w:jc w:val="both"/>
            </w:pPr>
            <w:r w:rsidRPr="00387495">
              <w:t>1800–4200</w:t>
            </w:r>
          </w:p>
        </w:tc>
        <w:tc>
          <w:tcPr>
            <w:tcW w:w="0" w:type="auto"/>
            <w:hideMark/>
          </w:tcPr>
          <w:p w14:paraId="0C51ABF1" w14:textId="77777777" w:rsidR="009344BD" w:rsidRPr="00387495" w:rsidRDefault="009344BD" w:rsidP="00250ADB">
            <w:pPr>
              <w:jc w:val="both"/>
            </w:pPr>
            <w:r>
              <w:t>Дж/(кг·К)</w:t>
            </w:r>
          </w:p>
        </w:tc>
      </w:tr>
    </w:tbl>
    <w:p w14:paraId="7A794702" w14:textId="54A77E95" w:rsidR="009344BD" w:rsidRDefault="009344BD" w:rsidP="003F7287">
      <w:pPr>
        <w:ind w:firstLine="709"/>
        <w:jc w:val="both"/>
        <w:rPr>
          <w:sz w:val="28"/>
          <w:szCs w:val="28"/>
        </w:rPr>
      </w:pPr>
    </w:p>
    <w:p w14:paraId="169BF12E" w14:textId="77777777" w:rsidR="004C2F50" w:rsidRPr="004C2F50" w:rsidRDefault="004C2F50" w:rsidP="004C2F50">
      <w:pPr>
        <w:ind w:firstLine="709"/>
        <w:jc w:val="both"/>
        <w:rPr>
          <w:sz w:val="28"/>
          <w:szCs w:val="28"/>
        </w:rPr>
      </w:pPr>
      <w:r w:rsidRPr="004C2F50">
        <w:rPr>
          <w:sz w:val="28"/>
          <w:szCs w:val="28"/>
        </w:rPr>
        <w:t>Пространственное распространение тепла, возникающего при работе локального термохимического источника, определяется процессами нестационарной теплопроводности в пористой среде. Инженерная оценка радиуса прогрева может быть выполнена на основе уравнения теплопроводности при введении ряда физически обоснованных предположений и использовании классических аналитических решений, применяемых для описания диффузионных процессов.</w:t>
      </w:r>
    </w:p>
    <w:p w14:paraId="128F470B" w14:textId="3048C66A" w:rsidR="009344BD" w:rsidRDefault="001E2E74" w:rsidP="003F7287">
      <w:pPr>
        <w:ind w:firstLine="709"/>
        <w:jc w:val="both"/>
        <w:rPr>
          <w:sz w:val="28"/>
          <w:szCs w:val="28"/>
        </w:rPr>
      </w:pPr>
      <w:r w:rsidRPr="001E2E74">
        <w:rPr>
          <w:sz w:val="28"/>
          <w:szCs w:val="28"/>
        </w:rPr>
        <w:t>При рассмотрении процессов распространения тепла в призабойной зоне пласта принимается, что насыщенная пористая среда может быть представлена как однородная и изотропная система с эффективными термофизическими свойствами. В этом случае исходное уравнение нестационарной теплопроводности записывается в виде [</w:t>
      </w:r>
      <w:r w:rsidR="00BF34A1">
        <w:rPr>
          <w:sz w:val="28"/>
          <w:szCs w:val="28"/>
          <w:lang w:val="kk-KZ"/>
        </w:rPr>
        <w:t>9</w:t>
      </w:r>
      <w:r w:rsidR="001B244E">
        <w:rPr>
          <w:sz w:val="28"/>
          <w:szCs w:val="28"/>
          <w:lang w:val="kk-KZ"/>
        </w:rPr>
        <w:t>1</w:t>
      </w:r>
      <w:r w:rsidRPr="001E2E74">
        <w:rPr>
          <w:sz w:val="28"/>
          <w:szCs w:val="28"/>
        </w:rPr>
        <w:t>,</w:t>
      </w:r>
      <w:r w:rsidR="00BF34A1">
        <w:rPr>
          <w:sz w:val="28"/>
          <w:szCs w:val="28"/>
          <w:lang w:val="kk-KZ"/>
        </w:rPr>
        <w:t xml:space="preserve"> 9</w:t>
      </w:r>
      <w:r w:rsidR="009A4DCE">
        <w:rPr>
          <w:sz w:val="28"/>
          <w:szCs w:val="28"/>
          <w:lang w:val="kk-KZ"/>
        </w:rPr>
        <w:t>7</w:t>
      </w:r>
      <w:r w:rsidRPr="001E2E74">
        <w:rPr>
          <w:sz w:val="28"/>
          <w:szCs w:val="28"/>
        </w:rPr>
        <w:t>]:</w:t>
      </w:r>
    </w:p>
    <w:p w14:paraId="7C4B3749" w14:textId="77777777" w:rsidR="001E2E74" w:rsidRDefault="001E2E74" w:rsidP="003F7287">
      <w:pPr>
        <w:ind w:firstLine="709"/>
        <w:jc w:val="both"/>
        <w:rPr>
          <w:sz w:val="28"/>
          <w:szCs w:val="28"/>
        </w:rPr>
      </w:pPr>
    </w:p>
    <w:p w14:paraId="4664EC45" w14:textId="73F34D3A" w:rsidR="004C2F50" w:rsidRPr="009A1E6E" w:rsidRDefault="009C2775" w:rsidP="004C2F50">
      <w:pPr>
        <w:pStyle w:val="a5"/>
        <w:spacing w:before="0" w:beforeAutospacing="0" w:after="0" w:afterAutospacing="0"/>
        <w:jc w:val="right"/>
        <w:rPr>
          <w:sz w:val="28"/>
          <w:szCs w:val="28"/>
        </w:rPr>
      </w:pPr>
      <m:oMath>
        <m:sSub>
          <m:sSubPr>
            <m:ctrlPr>
              <w:rPr>
                <w:rFonts w:ascii="Cambria Math" w:eastAsiaTheme="minorEastAsia" w:hAnsi="Cambria Math"/>
                <w:i/>
                <w:sz w:val="28"/>
                <w:szCs w:val="28"/>
                <w:lang w:val="en-US"/>
              </w:rPr>
            </m:ctrlPr>
          </m:sSubPr>
          <m:e>
            <m:d>
              <m:dPr>
                <m:ctrlPr>
                  <w:rPr>
                    <w:rFonts w:ascii="Cambria Math" w:hAnsi="Cambria Math"/>
                    <w:i/>
                    <w:sz w:val="28"/>
                    <w:szCs w:val="28"/>
                  </w:rPr>
                </m:ctrlPr>
              </m:dPr>
              <m:e>
                <m:r>
                  <w:rPr>
                    <w:rFonts w:ascii="Cambria Math" w:hAnsi="Cambria Math"/>
                    <w:sz w:val="28"/>
                    <w:szCs w:val="28"/>
                  </w:rPr>
                  <m:t>ρc</m:t>
                </m:r>
              </m:e>
            </m:d>
          </m:e>
          <m:sub>
            <m:r>
              <w:rPr>
                <w:rFonts w:ascii="Cambria Math" w:eastAsiaTheme="minorEastAsia" w:hAnsi="Cambria Math"/>
                <w:sz w:val="28"/>
                <w:szCs w:val="28"/>
                <w:lang w:val="en-US"/>
              </w:rPr>
              <m:t>eff</m:t>
            </m:r>
          </m:sub>
        </m:sSub>
        <m:f>
          <m:fPr>
            <m:ctrlPr>
              <w:rPr>
                <w:rFonts w:ascii="Cambria Math" w:hAnsi="Cambria Math"/>
                <w:i/>
                <w:sz w:val="28"/>
                <w:szCs w:val="28"/>
                <w:lang w:val="en-US"/>
              </w:rPr>
            </m:ctrlPr>
          </m:fPr>
          <m:num>
            <m:r>
              <w:rPr>
                <w:rFonts w:ascii="Cambria Math" w:hAnsi="Cambria Math"/>
                <w:sz w:val="28"/>
                <w:szCs w:val="28"/>
                <w:lang w:val="en-US"/>
              </w:rPr>
              <m:t>∂T</m:t>
            </m:r>
          </m:num>
          <m:den>
            <m:r>
              <w:rPr>
                <w:rFonts w:ascii="Cambria Math" w:hAnsi="Cambria Math"/>
                <w:sz w:val="28"/>
                <w:szCs w:val="28"/>
                <w:lang w:val="en-US"/>
              </w:rPr>
              <m:t>∂t</m:t>
            </m:r>
          </m:den>
        </m:f>
        <m:r>
          <w:rPr>
            <w:rFonts w:ascii="Cambria Math" w:hAnsi="Cambria Math"/>
            <w:sz w:val="28"/>
            <w:szCs w:val="28"/>
          </w:rPr>
          <m:t>=</m:t>
        </m:r>
        <m:r>
          <w:rPr>
            <w:rFonts w:ascii="Cambria Math" w:hAnsi="Cambria Math"/>
            <w:sz w:val="28"/>
            <w:szCs w:val="28"/>
            <w:lang w:val="en-US"/>
          </w:rPr>
          <m:t>k</m:t>
        </m:r>
        <m:sSup>
          <m:sSupPr>
            <m:ctrlPr>
              <w:rPr>
                <w:rFonts w:ascii="Cambria Math" w:hAnsi="Cambria Math"/>
                <w:sz w:val="28"/>
                <w:szCs w:val="28"/>
                <w:lang w:val="en-US"/>
              </w:rPr>
            </m:ctrlPr>
          </m:sSupPr>
          <m:e>
            <m:r>
              <m:rPr>
                <m:sty m:val="p"/>
              </m:rPr>
              <w:rPr>
                <w:rFonts w:ascii="Cambria Math" w:hAnsi="Cambria Math"/>
                <w:sz w:val="28"/>
                <w:szCs w:val="28"/>
              </w:rPr>
              <m:t>∇</m:t>
            </m:r>
          </m:e>
          <m:sup>
            <m:r>
              <w:rPr>
                <w:rFonts w:ascii="Cambria Math" w:hAnsi="Cambria Math"/>
                <w:sz w:val="28"/>
                <w:szCs w:val="28"/>
              </w:rPr>
              <m:t>2</m:t>
            </m:r>
          </m:sup>
        </m:sSup>
        <m:r>
          <w:rPr>
            <w:rFonts w:ascii="Cambria Math" w:hAnsi="Cambria Math"/>
            <w:sz w:val="28"/>
            <w:szCs w:val="28"/>
            <w:lang w:val="en-US"/>
          </w:rPr>
          <m:t>T</m:t>
        </m:r>
      </m:oMath>
      <w:r w:rsidR="004C2F50" w:rsidRPr="009A1E6E">
        <w:rPr>
          <w:sz w:val="28"/>
          <w:szCs w:val="28"/>
        </w:rPr>
        <w:t xml:space="preserve">                                            (</w:t>
      </w:r>
      <w:r w:rsidR="009A1E6E">
        <w:rPr>
          <w:sz w:val="28"/>
          <w:szCs w:val="28"/>
        </w:rPr>
        <w:t>2.</w:t>
      </w:r>
      <w:r w:rsidR="004C2F50" w:rsidRPr="009A1E6E">
        <w:rPr>
          <w:sz w:val="28"/>
          <w:szCs w:val="28"/>
        </w:rPr>
        <w:t>1</w:t>
      </w:r>
      <w:r w:rsidR="004C2F50" w:rsidRPr="004C2F50">
        <w:rPr>
          <w:sz w:val="28"/>
          <w:szCs w:val="28"/>
          <w:lang w:val="kk-KZ"/>
        </w:rPr>
        <w:t>8</w:t>
      </w:r>
      <w:r w:rsidR="004C2F50" w:rsidRPr="009A1E6E">
        <w:rPr>
          <w:sz w:val="28"/>
          <w:szCs w:val="28"/>
        </w:rPr>
        <w:t>)</w:t>
      </w:r>
    </w:p>
    <w:p w14:paraId="13A8841A" w14:textId="42E0A127" w:rsidR="004C2F50" w:rsidRDefault="004C2F50" w:rsidP="003F7287">
      <w:pPr>
        <w:ind w:firstLine="709"/>
        <w:jc w:val="both"/>
        <w:rPr>
          <w:sz w:val="28"/>
          <w:szCs w:val="28"/>
        </w:rPr>
      </w:pPr>
    </w:p>
    <w:p w14:paraId="58D00CE2" w14:textId="77777777" w:rsidR="004C2F50" w:rsidRPr="009A1E6E" w:rsidRDefault="004C2F50" w:rsidP="004C2F50">
      <w:pPr>
        <w:ind w:firstLine="360"/>
        <w:jc w:val="both"/>
      </w:pPr>
      <w:r>
        <w:t>где</w:t>
      </w:r>
    </w:p>
    <w:p w14:paraId="408B2733" w14:textId="77777777" w:rsidR="004C2F50" w:rsidRPr="00D13EBF" w:rsidRDefault="004C2F50" w:rsidP="004C2F50">
      <w:pPr>
        <w:numPr>
          <w:ilvl w:val="0"/>
          <w:numId w:val="40"/>
        </w:numPr>
        <w:jc w:val="both"/>
      </w:pPr>
      <w:r w:rsidRPr="00387495">
        <w:rPr>
          <w:lang w:val="en-US"/>
        </w:rPr>
        <w:t>T</w:t>
      </w:r>
      <w:r w:rsidRPr="00D13EBF">
        <w:t>(</w:t>
      </w:r>
      <w:r w:rsidRPr="00387495">
        <w:rPr>
          <w:lang w:val="en-US"/>
        </w:rPr>
        <w:t>r</w:t>
      </w:r>
      <w:r w:rsidRPr="00D13EBF">
        <w:t>,</w:t>
      </w:r>
      <w:r w:rsidRPr="00387495">
        <w:rPr>
          <w:lang w:val="en-US"/>
        </w:rPr>
        <w:t>t</w:t>
      </w:r>
      <w:r w:rsidRPr="00D13EBF">
        <w:t xml:space="preserve">) — </w:t>
      </w:r>
      <w:r>
        <w:t>температура, К;</w:t>
      </w:r>
    </w:p>
    <w:p w14:paraId="356B94FD" w14:textId="77777777" w:rsidR="004C2F50" w:rsidRPr="00387495" w:rsidRDefault="004C2F50" w:rsidP="004C2F50">
      <w:pPr>
        <w:numPr>
          <w:ilvl w:val="0"/>
          <w:numId w:val="40"/>
        </w:numPr>
        <w:jc w:val="both"/>
      </w:pPr>
      <w:r w:rsidRPr="00387495">
        <w:t xml:space="preserve">t — </w:t>
      </w:r>
      <w:r>
        <w:t>время, с;</w:t>
      </w:r>
    </w:p>
    <w:p w14:paraId="7B3F6FFE" w14:textId="4B4C6B29" w:rsidR="004C2F50" w:rsidRDefault="004C2F50" w:rsidP="004C2F50">
      <w:pPr>
        <w:numPr>
          <w:ilvl w:val="0"/>
          <w:numId w:val="40"/>
        </w:numPr>
        <w:jc w:val="both"/>
      </w:pPr>
      <w:r w:rsidRPr="00387495">
        <w:rPr>
          <w:rFonts w:ascii="Cambria Math" w:hAnsi="Cambria Math" w:cs="Cambria Math"/>
        </w:rPr>
        <w:t>∇</w:t>
      </w:r>
      <w:r w:rsidRPr="00387495">
        <w:rPr>
          <w:vertAlign w:val="superscript"/>
        </w:rPr>
        <w:t>2</w:t>
      </w:r>
      <w:r w:rsidRPr="00387495">
        <w:t xml:space="preserve">— </w:t>
      </w:r>
      <w:r>
        <w:t>оператор Лапласа;</w:t>
      </w:r>
    </w:p>
    <w:p w14:paraId="4DB7D989" w14:textId="2F46D168" w:rsidR="001E2E74" w:rsidRDefault="001E2E74" w:rsidP="004C2F50">
      <w:pPr>
        <w:numPr>
          <w:ilvl w:val="0"/>
          <w:numId w:val="40"/>
        </w:numPr>
        <w:jc w:val="both"/>
      </w:pPr>
      <w:r>
        <w:rPr>
          <w:rStyle w:val="mord"/>
        </w:rPr>
        <w:t>k</w:t>
      </w:r>
      <w:r>
        <w:t xml:space="preserve"> — эффективная теплопроводность насыщенной пористой среды, Вт/(м·К);</w:t>
      </w:r>
    </w:p>
    <w:p w14:paraId="4ADC56DA" w14:textId="4167F1B7" w:rsidR="001E2E74" w:rsidRPr="00387495" w:rsidRDefault="009C2775" w:rsidP="004C2F50">
      <w:pPr>
        <w:numPr>
          <w:ilvl w:val="0"/>
          <w:numId w:val="40"/>
        </w:numPr>
        <w:jc w:val="both"/>
      </w:pPr>
      <m:oMath>
        <m:sSub>
          <m:sSubPr>
            <m:ctrlPr>
              <w:rPr>
                <w:rFonts w:ascii="Cambria Math" w:eastAsiaTheme="minorEastAsia" w:hAnsi="Cambria Math"/>
                <w:i/>
                <w:sz w:val="28"/>
                <w:szCs w:val="28"/>
                <w:lang w:val="en-US"/>
              </w:rPr>
            </m:ctrlPr>
          </m:sSubPr>
          <m:e>
            <m:d>
              <m:dPr>
                <m:ctrlPr>
                  <w:rPr>
                    <w:rFonts w:ascii="Cambria Math" w:hAnsi="Cambria Math"/>
                    <w:i/>
                    <w:sz w:val="28"/>
                    <w:szCs w:val="28"/>
                  </w:rPr>
                </m:ctrlPr>
              </m:dPr>
              <m:e>
                <m:r>
                  <w:rPr>
                    <w:rFonts w:ascii="Cambria Math" w:hAnsi="Cambria Math"/>
                    <w:sz w:val="28"/>
                    <w:szCs w:val="28"/>
                  </w:rPr>
                  <m:t>ρc</m:t>
                </m:r>
              </m:e>
            </m:d>
          </m:e>
          <m:sub>
            <m:r>
              <w:rPr>
                <w:rFonts w:ascii="Cambria Math" w:eastAsiaTheme="minorEastAsia" w:hAnsi="Cambria Math"/>
                <w:sz w:val="28"/>
                <w:szCs w:val="28"/>
                <w:lang w:val="en-US"/>
              </w:rPr>
              <m:t>eff</m:t>
            </m:r>
          </m:sub>
        </m:sSub>
      </m:oMath>
      <w:r w:rsidR="001E2E74">
        <w:rPr>
          <w:sz w:val="28"/>
          <w:szCs w:val="28"/>
        </w:rPr>
        <w:t xml:space="preserve"> - </w:t>
      </w:r>
      <w:r w:rsidR="001E2E74">
        <w:t>эффективная объёмная теплоёмкость системы «порода–флюид», Дж/(м³·К).</w:t>
      </w:r>
    </w:p>
    <w:p w14:paraId="3E93287D" w14:textId="44BEED97" w:rsidR="004C2F50" w:rsidRDefault="004C2F50" w:rsidP="003F7287">
      <w:pPr>
        <w:ind w:firstLine="709"/>
        <w:jc w:val="both"/>
      </w:pPr>
    </w:p>
    <w:p w14:paraId="6BAD99E9" w14:textId="64C66CA6" w:rsidR="001E2E74" w:rsidRDefault="001E2E74" w:rsidP="001E2E74">
      <w:pPr>
        <w:ind w:firstLine="709"/>
        <w:jc w:val="both"/>
        <w:rPr>
          <w:sz w:val="28"/>
          <w:szCs w:val="28"/>
        </w:rPr>
      </w:pPr>
      <w:r w:rsidRPr="001E2E74">
        <w:rPr>
          <w:sz w:val="28"/>
          <w:szCs w:val="28"/>
        </w:rPr>
        <w:t xml:space="preserve">Разделив обе части уравнения (2.18) на величину </w:t>
      </w:r>
      <m:oMath>
        <m:sSub>
          <m:sSubPr>
            <m:ctrlPr>
              <w:rPr>
                <w:rFonts w:ascii="Cambria Math" w:eastAsiaTheme="minorEastAsia" w:hAnsi="Cambria Math"/>
                <w:i/>
                <w:sz w:val="28"/>
                <w:szCs w:val="28"/>
                <w:lang w:val="en-US"/>
              </w:rPr>
            </m:ctrlPr>
          </m:sSubPr>
          <m:e>
            <m:d>
              <m:dPr>
                <m:ctrlPr>
                  <w:rPr>
                    <w:rFonts w:ascii="Cambria Math" w:hAnsi="Cambria Math"/>
                    <w:i/>
                    <w:sz w:val="28"/>
                    <w:szCs w:val="28"/>
                  </w:rPr>
                </m:ctrlPr>
              </m:dPr>
              <m:e>
                <m:r>
                  <w:rPr>
                    <w:rFonts w:ascii="Cambria Math" w:hAnsi="Cambria Math"/>
                    <w:sz w:val="28"/>
                    <w:szCs w:val="28"/>
                  </w:rPr>
                  <m:t>ρc</m:t>
                </m:r>
              </m:e>
            </m:d>
          </m:e>
          <m:sub>
            <m:r>
              <w:rPr>
                <w:rFonts w:ascii="Cambria Math" w:eastAsiaTheme="minorEastAsia" w:hAnsi="Cambria Math"/>
                <w:sz w:val="28"/>
                <w:szCs w:val="28"/>
                <w:lang w:val="en-US"/>
              </w:rPr>
              <m:t>eff</m:t>
            </m:r>
          </m:sub>
        </m:sSub>
      </m:oMath>
      <w:r w:rsidRPr="001E2E74">
        <w:rPr>
          <w:sz w:val="28"/>
          <w:szCs w:val="28"/>
        </w:rPr>
        <w:t>, получаем</w:t>
      </w:r>
      <w:r>
        <w:rPr>
          <w:sz w:val="28"/>
          <w:szCs w:val="28"/>
        </w:rPr>
        <w:t>:</w:t>
      </w:r>
    </w:p>
    <w:p w14:paraId="05A30E3E" w14:textId="5B661D97" w:rsidR="001E2E74" w:rsidRDefault="001E2E74" w:rsidP="001E2E74">
      <w:pPr>
        <w:ind w:firstLine="709"/>
        <w:jc w:val="both"/>
        <w:rPr>
          <w:sz w:val="28"/>
          <w:szCs w:val="28"/>
        </w:rPr>
      </w:pPr>
    </w:p>
    <w:p w14:paraId="778A051D" w14:textId="53ABD209" w:rsidR="001E2E74" w:rsidRPr="001E2E74" w:rsidRDefault="009C2775" w:rsidP="001E2E74">
      <w:pPr>
        <w:ind w:firstLine="709"/>
        <w:jc w:val="right"/>
        <w:rPr>
          <w:sz w:val="28"/>
          <w:szCs w:val="28"/>
        </w:rPr>
      </w:pPr>
      <m:oMath>
        <m:f>
          <m:fPr>
            <m:ctrlPr>
              <w:rPr>
                <w:rFonts w:ascii="Cambria Math" w:hAnsi="Cambria Math"/>
                <w:i/>
                <w:sz w:val="28"/>
                <w:szCs w:val="28"/>
                <w:lang w:val="en-US"/>
              </w:rPr>
            </m:ctrlPr>
          </m:fPr>
          <m:num>
            <m:r>
              <w:rPr>
                <w:rFonts w:ascii="Cambria Math" w:hAnsi="Cambria Math"/>
                <w:sz w:val="28"/>
                <w:szCs w:val="28"/>
                <w:lang w:val="en-US"/>
              </w:rPr>
              <m:t>∂T</m:t>
            </m:r>
          </m:num>
          <m:den>
            <m:r>
              <w:rPr>
                <w:rFonts w:ascii="Cambria Math" w:hAnsi="Cambria Math"/>
                <w:sz w:val="28"/>
                <w:szCs w:val="28"/>
                <w:lang w:val="en-US"/>
              </w:rPr>
              <m:t>∂t</m:t>
            </m:r>
          </m:den>
        </m:f>
        <m:r>
          <w:rPr>
            <w:rFonts w:ascii="Cambria Math" w:hAnsi="Cambria Math"/>
            <w:sz w:val="28"/>
            <w:szCs w:val="28"/>
          </w:rPr>
          <m:t>=</m:t>
        </m:r>
        <m:f>
          <m:fPr>
            <m:ctrlPr>
              <w:rPr>
                <w:rFonts w:ascii="Cambria Math" w:hAnsi="Cambria Math"/>
                <w:i/>
                <w:sz w:val="28"/>
                <w:szCs w:val="28"/>
                <w:lang w:val="en-US"/>
              </w:rPr>
            </m:ctrlPr>
          </m:fPr>
          <m:num>
            <m:r>
              <m:rPr>
                <m:sty m:val="p"/>
              </m:rPr>
              <w:rPr>
                <w:rStyle w:val="mord"/>
                <w:rFonts w:ascii="Cambria Math" w:hAnsi="Cambria Math"/>
                <w:sz w:val="28"/>
                <w:szCs w:val="28"/>
              </w:rPr>
              <m:t>k</m:t>
            </m:r>
          </m:num>
          <m:den>
            <m:sSub>
              <m:sSubPr>
                <m:ctrlPr>
                  <w:rPr>
                    <w:rFonts w:ascii="Cambria Math" w:eastAsiaTheme="minorEastAsia" w:hAnsi="Cambria Math"/>
                    <w:i/>
                    <w:sz w:val="28"/>
                    <w:szCs w:val="28"/>
                    <w:lang w:val="en-US"/>
                  </w:rPr>
                </m:ctrlPr>
              </m:sSubPr>
              <m:e>
                <m:d>
                  <m:dPr>
                    <m:ctrlPr>
                      <w:rPr>
                        <w:rFonts w:ascii="Cambria Math" w:hAnsi="Cambria Math"/>
                        <w:i/>
                        <w:sz w:val="28"/>
                        <w:szCs w:val="28"/>
                      </w:rPr>
                    </m:ctrlPr>
                  </m:dPr>
                  <m:e>
                    <m:r>
                      <w:rPr>
                        <w:rFonts w:ascii="Cambria Math" w:hAnsi="Cambria Math"/>
                        <w:sz w:val="28"/>
                        <w:szCs w:val="28"/>
                      </w:rPr>
                      <m:t>ρc</m:t>
                    </m:r>
                  </m:e>
                </m:d>
              </m:e>
              <m:sub>
                <m:r>
                  <w:rPr>
                    <w:rFonts w:ascii="Cambria Math" w:eastAsiaTheme="minorEastAsia" w:hAnsi="Cambria Math"/>
                    <w:sz w:val="28"/>
                    <w:szCs w:val="28"/>
                    <w:lang w:val="en-US"/>
                  </w:rPr>
                  <m:t>eff</m:t>
                </m:r>
              </m:sub>
            </m:sSub>
          </m:den>
        </m:f>
        <m:sSup>
          <m:sSupPr>
            <m:ctrlPr>
              <w:rPr>
                <w:rFonts w:ascii="Cambria Math" w:hAnsi="Cambria Math"/>
                <w:sz w:val="28"/>
                <w:szCs w:val="28"/>
                <w:lang w:val="en-US"/>
              </w:rPr>
            </m:ctrlPr>
          </m:sSupPr>
          <m:e>
            <m:r>
              <m:rPr>
                <m:sty m:val="p"/>
              </m:rPr>
              <w:rPr>
                <w:rFonts w:ascii="Cambria Math" w:hAnsi="Cambria Math"/>
                <w:sz w:val="28"/>
                <w:szCs w:val="28"/>
              </w:rPr>
              <m:t>∇</m:t>
            </m:r>
          </m:e>
          <m:sup>
            <m:r>
              <w:rPr>
                <w:rFonts w:ascii="Cambria Math" w:hAnsi="Cambria Math"/>
                <w:sz w:val="28"/>
                <w:szCs w:val="28"/>
              </w:rPr>
              <m:t>2</m:t>
            </m:r>
          </m:sup>
        </m:sSup>
        <m:r>
          <w:rPr>
            <w:rFonts w:ascii="Cambria Math" w:hAnsi="Cambria Math"/>
            <w:sz w:val="28"/>
            <w:szCs w:val="28"/>
            <w:lang w:val="en-US"/>
          </w:rPr>
          <m:t>T</m:t>
        </m:r>
      </m:oMath>
      <w:r w:rsidR="001E2E74">
        <w:rPr>
          <w:sz w:val="28"/>
          <w:szCs w:val="28"/>
        </w:rPr>
        <w:t xml:space="preserve">                                          </w:t>
      </w:r>
      <w:r w:rsidR="001E2E74" w:rsidRPr="009A1E6E">
        <w:rPr>
          <w:sz w:val="28"/>
          <w:szCs w:val="28"/>
        </w:rPr>
        <w:t>(</w:t>
      </w:r>
      <w:r w:rsidR="001E2E74">
        <w:rPr>
          <w:sz w:val="28"/>
          <w:szCs w:val="28"/>
        </w:rPr>
        <w:t>2.</w:t>
      </w:r>
      <w:r w:rsidR="001E2E74" w:rsidRPr="009A1E6E">
        <w:rPr>
          <w:sz w:val="28"/>
          <w:szCs w:val="28"/>
        </w:rPr>
        <w:t>1</w:t>
      </w:r>
      <w:r w:rsidR="001E2E74">
        <w:rPr>
          <w:sz w:val="28"/>
          <w:szCs w:val="28"/>
          <w:lang w:val="kk-KZ"/>
        </w:rPr>
        <w:t>9</w:t>
      </w:r>
      <w:r w:rsidR="001E2E74" w:rsidRPr="009A1E6E">
        <w:rPr>
          <w:sz w:val="28"/>
          <w:szCs w:val="28"/>
        </w:rPr>
        <w:t>)</w:t>
      </w:r>
    </w:p>
    <w:p w14:paraId="142EFFC9" w14:textId="77777777" w:rsidR="001E2E74" w:rsidRDefault="001E2E74" w:rsidP="001E2E74">
      <w:pPr>
        <w:ind w:firstLine="709"/>
        <w:jc w:val="both"/>
        <w:rPr>
          <w:sz w:val="28"/>
          <w:szCs w:val="28"/>
        </w:rPr>
      </w:pPr>
    </w:p>
    <w:p w14:paraId="43A8F2F5" w14:textId="1584ACDA" w:rsidR="004C2F50" w:rsidRDefault="009A1E6E" w:rsidP="003F7287">
      <w:pPr>
        <w:ind w:firstLine="709"/>
        <w:jc w:val="both"/>
        <w:rPr>
          <w:sz w:val="28"/>
          <w:szCs w:val="28"/>
        </w:rPr>
      </w:pPr>
      <w:r w:rsidRPr="009A1E6E">
        <w:rPr>
          <w:sz w:val="28"/>
          <w:szCs w:val="28"/>
        </w:rPr>
        <w:t>Коэффициент температуропроводности определяется на основе термофизических свойств насыщенной пористой среды и может быть выражен через соответствующие параметры системы следующим образом [</w:t>
      </w:r>
      <w:r w:rsidR="00BF34A1">
        <w:rPr>
          <w:sz w:val="28"/>
          <w:szCs w:val="28"/>
          <w:lang w:val="kk-KZ"/>
        </w:rPr>
        <w:t>9</w:t>
      </w:r>
      <w:r w:rsidR="001B244E">
        <w:rPr>
          <w:sz w:val="28"/>
          <w:szCs w:val="28"/>
          <w:lang w:val="kk-KZ"/>
        </w:rPr>
        <w:t>1</w:t>
      </w:r>
      <w:r w:rsidRPr="009A1E6E">
        <w:rPr>
          <w:sz w:val="28"/>
          <w:szCs w:val="28"/>
        </w:rPr>
        <w:t>,</w:t>
      </w:r>
      <w:r w:rsidR="00BF34A1">
        <w:rPr>
          <w:sz w:val="28"/>
          <w:szCs w:val="28"/>
          <w:lang w:val="kk-KZ"/>
        </w:rPr>
        <w:t xml:space="preserve"> 9</w:t>
      </w:r>
      <w:r w:rsidR="009A4DCE">
        <w:rPr>
          <w:sz w:val="28"/>
          <w:szCs w:val="28"/>
          <w:lang w:val="kk-KZ"/>
        </w:rPr>
        <w:t>8</w:t>
      </w:r>
      <w:r w:rsidRPr="009A1E6E">
        <w:rPr>
          <w:sz w:val="28"/>
          <w:szCs w:val="28"/>
        </w:rPr>
        <w:t>]:</w:t>
      </w:r>
    </w:p>
    <w:p w14:paraId="3EFE4C3A" w14:textId="3CBF34FF" w:rsidR="004C2F50" w:rsidRPr="009A1E6E" w:rsidRDefault="004C2F50" w:rsidP="009A1E6E">
      <w:pPr>
        <w:ind w:firstLine="709"/>
        <w:jc w:val="right"/>
        <w:rPr>
          <w:sz w:val="32"/>
          <w:szCs w:val="32"/>
        </w:rPr>
      </w:pPr>
    </w:p>
    <w:p w14:paraId="1D89358A" w14:textId="6EA3CCA5" w:rsidR="009A1E6E" w:rsidRPr="009A1E6E" w:rsidRDefault="009A1E6E" w:rsidP="009A1E6E">
      <w:pPr>
        <w:pStyle w:val="a5"/>
        <w:spacing w:before="0" w:beforeAutospacing="0" w:after="0" w:afterAutospacing="0"/>
        <w:jc w:val="right"/>
        <w:rPr>
          <w:sz w:val="28"/>
          <w:szCs w:val="28"/>
        </w:rPr>
      </w:pPr>
      <m:oMath>
        <m:r>
          <m:rPr>
            <m:sty m:val="p"/>
          </m:rPr>
          <w:rPr>
            <w:rFonts w:ascii="Cambria Math" w:hAnsi="Cambria Math"/>
            <w:sz w:val="28"/>
            <w:szCs w:val="28"/>
            <w:lang w:val="en-US"/>
          </w:rPr>
          <m:t>α</m:t>
        </m:r>
        <m:r>
          <w:rPr>
            <w:rFonts w:ascii="Cambria Math" w:hAnsi="Cambria Math"/>
            <w:sz w:val="28"/>
            <w:szCs w:val="28"/>
          </w:rPr>
          <m:t>=</m:t>
        </m:r>
        <m:f>
          <m:fPr>
            <m:ctrlPr>
              <w:rPr>
                <w:rFonts w:ascii="Cambria Math" w:hAnsi="Cambria Math"/>
                <w:i/>
                <w:sz w:val="28"/>
                <w:szCs w:val="28"/>
                <w:lang w:val="en-US"/>
              </w:rPr>
            </m:ctrlPr>
          </m:fPr>
          <m:num>
            <m:r>
              <w:rPr>
                <w:rFonts w:ascii="Cambria Math" w:hAnsi="Cambria Math"/>
                <w:sz w:val="28"/>
                <w:szCs w:val="28"/>
                <w:lang w:val="en-US"/>
              </w:rPr>
              <m:t>k</m:t>
            </m:r>
          </m:num>
          <m:den>
            <m:sSub>
              <m:sSubPr>
                <m:ctrlPr>
                  <w:rPr>
                    <w:rFonts w:ascii="Cambria Math" w:eastAsiaTheme="minorEastAsia" w:hAnsi="Cambria Math"/>
                    <w:i/>
                    <w:sz w:val="28"/>
                    <w:szCs w:val="28"/>
                    <w:lang w:val="en-US" w:eastAsia="en-US"/>
                  </w:rPr>
                </m:ctrlPr>
              </m:sSubPr>
              <m:e>
                <m:d>
                  <m:dPr>
                    <m:ctrlPr>
                      <w:rPr>
                        <w:rFonts w:ascii="Cambria Math" w:hAnsi="Cambria Math"/>
                        <w:i/>
                        <w:sz w:val="28"/>
                        <w:szCs w:val="28"/>
                      </w:rPr>
                    </m:ctrlPr>
                  </m:dPr>
                  <m:e>
                    <m:r>
                      <w:rPr>
                        <w:rFonts w:ascii="Cambria Math" w:hAnsi="Cambria Math"/>
                        <w:sz w:val="28"/>
                        <w:szCs w:val="28"/>
                      </w:rPr>
                      <m:t>ρc</m:t>
                    </m:r>
                  </m:e>
                </m:d>
              </m:e>
              <m:sub>
                <m:r>
                  <w:rPr>
                    <w:rFonts w:ascii="Cambria Math" w:eastAsiaTheme="minorEastAsia" w:hAnsi="Cambria Math"/>
                    <w:sz w:val="28"/>
                    <w:szCs w:val="28"/>
                    <w:lang w:val="en-US" w:eastAsia="en-US"/>
                  </w:rPr>
                  <m:t>eff</m:t>
                </m:r>
              </m:sub>
            </m:sSub>
          </m:den>
        </m:f>
      </m:oMath>
      <w:r w:rsidRPr="009A1E6E">
        <w:rPr>
          <w:sz w:val="28"/>
          <w:szCs w:val="28"/>
        </w:rPr>
        <w:t xml:space="preserve">                                                  (</w:t>
      </w:r>
      <w:r>
        <w:rPr>
          <w:sz w:val="28"/>
          <w:szCs w:val="28"/>
        </w:rPr>
        <w:t>2.</w:t>
      </w:r>
      <w:r w:rsidR="001E2E74">
        <w:rPr>
          <w:sz w:val="28"/>
          <w:szCs w:val="28"/>
        </w:rPr>
        <w:t>20</w:t>
      </w:r>
      <w:r w:rsidRPr="009A1E6E">
        <w:rPr>
          <w:sz w:val="28"/>
          <w:szCs w:val="28"/>
        </w:rPr>
        <w:t>)</w:t>
      </w:r>
    </w:p>
    <w:p w14:paraId="0E60F202" w14:textId="77777777" w:rsidR="004C2F50" w:rsidRDefault="004C2F50" w:rsidP="003F7287">
      <w:pPr>
        <w:ind w:firstLine="709"/>
        <w:jc w:val="both"/>
        <w:rPr>
          <w:sz w:val="28"/>
          <w:szCs w:val="28"/>
        </w:rPr>
      </w:pPr>
    </w:p>
    <w:p w14:paraId="616930E0" w14:textId="5E117F99" w:rsidR="001E2E74" w:rsidRDefault="001E2E74" w:rsidP="009A1E6E">
      <w:pPr>
        <w:ind w:firstLine="708"/>
        <w:jc w:val="both"/>
        <w:rPr>
          <w:sz w:val="28"/>
          <w:szCs w:val="28"/>
        </w:rPr>
      </w:pPr>
      <w:r w:rsidRPr="001E2E74">
        <w:rPr>
          <w:sz w:val="28"/>
          <w:szCs w:val="28"/>
        </w:rPr>
        <w:t>Тогда уравнение теплопроводности принимает стандартную диффузионную форму:</w:t>
      </w:r>
      <w:r>
        <w:rPr>
          <w:sz w:val="28"/>
          <w:szCs w:val="28"/>
        </w:rPr>
        <w:t xml:space="preserve"> </w:t>
      </w:r>
    </w:p>
    <w:p w14:paraId="5330DAC6" w14:textId="69D4EB31" w:rsidR="001E2E74" w:rsidRDefault="001E2E74" w:rsidP="009A1E6E">
      <w:pPr>
        <w:ind w:firstLine="708"/>
        <w:jc w:val="both"/>
        <w:rPr>
          <w:sz w:val="28"/>
          <w:szCs w:val="28"/>
        </w:rPr>
      </w:pPr>
    </w:p>
    <w:p w14:paraId="4E607F62" w14:textId="77777777" w:rsidR="00520994" w:rsidRDefault="009C2775" w:rsidP="001E2E74">
      <w:pPr>
        <w:ind w:firstLine="708"/>
        <w:jc w:val="right"/>
        <w:rPr>
          <w:sz w:val="28"/>
          <w:szCs w:val="28"/>
        </w:rPr>
      </w:pPr>
      <m:oMath>
        <m:f>
          <m:fPr>
            <m:ctrlPr>
              <w:rPr>
                <w:rFonts w:ascii="Cambria Math" w:hAnsi="Cambria Math"/>
                <w:i/>
                <w:sz w:val="28"/>
                <w:szCs w:val="28"/>
                <w:lang w:val="en-US"/>
              </w:rPr>
            </m:ctrlPr>
          </m:fPr>
          <m:num>
            <m:r>
              <w:rPr>
                <w:rFonts w:ascii="Cambria Math" w:hAnsi="Cambria Math"/>
                <w:sz w:val="28"/>
                <w:szCs w:val="28"/>
                <w:lang w:val="en-US"/>
              </w:rPr>
              <m:t>∂T</m:t>
            </m:r>
          </m:num>
          <m:den>
            <m:r>
              <w:rPr>
                <w:rFonts w:ascii="Cambria Math" w:hAnsi="Cambria Math"/>
                <w:sz w:val="28"/>
                <w:szCs w:val="28"/>
                <w:lang w:val="en-US"/>
              </w:rPr>
              <m:t>∂t</m:t>
            </m:r>
          </m:den>
        </m:f>
        <m:r>
          <w:rPr>
            <w:rFonts w:ascii="Cambria Math" w:hAnsi="Cambria Math"/>
            <w:sz w:val="28"/>
            <w:szCs w:val="28"/>
          </w:rPr>
          <m:t>=</m:t>
        </m:r>
        <m:r>
          <m:rPr>
            <m:sty m:val="p"/>
          </m:rPr>
          <w:rPr>
            <w:rFonts w:ascii="Cambria Math" w:hAnsi="Cambria Math"/>
            <w:sz w:val="28"/>
            <w:szCs w:val="28"/>
            <w:lang w:val="en-US"/>
          </w:rPr>
          <m:t>α</m:t>
        </m:r>
        <m:sSup>
          <m:sSupPr>
            <m:ctrlPr>
              <w:rPr>
                <w:rFonts w:ascii="Cambria Math" w:hAnsi="Cambria Math"/>
                <w:sz w:val="28"/>
                <w:szCs w:val="28"/>
                <w:lang w:val="en-US"/>
              </w:rPr>
            </m:ctrlPr>
          </m:sSupPr>
          <m:e>
            <m:r>
              <m:rPr>
                <m:sty m:val="p"/>
              </m:rPr>
              <w:rPr>
                <w:rFonts w:ascii="Cambria Math" w:hAnsi="Cambria Math"/>
                <w:sz w:val="28"/>
                <w:szCs w:val="28"/>
              </w:rPr>
              <m:t>∇</m:t>
            </m:r>
          </m:e>
          <m:sup>
            <m:r>
              <w:rPr>
                <w:rFonts w:ascii="Cambria Math" w:hAnsi="Cambria Math"/>
                <w:sz w:val="28"/>
                <w:szCs w:val="28"/>
              </w:rPr>
              <m:t>2</m:t>
            </m:r>
          </m:sup>
        </m:sSup>
        <m:r>
          <w:rPr>
            <w:rFonts w:ascii="Cambria Math" w:hAnsi="Cambria Math"/>
            <w:sz w:val="28"/>
            <w:szCs w:val="28"/>
            <w:lang w:val="en-US"/>
          </w:rPr>
          <m:t>T</m:t>
        </m:r>
      </m:oMath>
      <w:r w:rsidR="001E2E74" w:rsidRPr="00520994">
        <w:rPr>
          <w:sz w:val="28"/>
          <w:szCs w:val="28"/>
        </w:rPr>
        <w:t xml:space="preserve">                                              (2.21)   </w:t>
      </w:r>
    </w:p>
    <w:p w14:paraId="7C4CACB7" w14:textId="78A789DB" w:rsidR="001E2E74" w:rsidRPr="00520994" w:rsidRDefault="001E2E74" w:rsidP="001E2E74">
      <w:pPr>
        <w:ind w:firstLine="708"/>
        <w:jc w:val="right"/>
        <w:rPr>
          <w:sz w:val="28"/>
          <w:szCs w:val="28"/>
        </w:rPr>
      </w:pPr>
      <w:r w:rsidRPr="00520994">
        <w:rPr>
          <w:sz w:val="28"/>
          <w:szCs w:val="28"/>
        </w:rPr>
        <w:t xml:space="preserve">   </w:t>
      </w:r>
    </w:p>
    <w:p w14:paraId="2DC05127" w14:textId="64C232E0" w:rsidR="00520994" w:rsidRPr="00520994" w:rsidRDefault="00520994" w:rsidP="00520994">
      <w:pPr>
        <w:ind w:firstLine="708"/>
        <w:jc w:val="both"/>
        <w:rPr>
          <w:sz w:val="28"/>
          <w:szCs w:val="28"/>
        </w:rPr>
      </w:pPr>
      <w:r w:rsidRPr="00520994">
        <w:rPr>
          <w:sz w:val="28"/>
          <w:szCs w:val="28"/>
        </w:rPr>
        <w:t>Для получения инженерной зависимости, связывающей радиус прогрева с временем теплового воздействия, принимается ряд упрощающих предположений, обеспечивающих аналитическую разрешимость задачи. Предполагается, что на начальной стадии нагрева перенос тепла определяется преимущественно процессами теплопроводности, тогда как конвективный перенос в рассматриваемой модели не учитывается [</w:t>
      </w:r>
      <w:r w:rsidR="00BF34A1">
        <w:rPr>
          <w:sz w:val="28"/>
          <w:szCs w:val="28"/>
          <w:lang w:val="kk-KZ"/>
        </w:rPr>
        <w:t>9</w:t>
      </w:r>
      <w:r w:rsidR="001B244E">
        <w:rPr>
          <w:sz w:val="28"/>
          <w:szCs w:val="28"/>
          <w:lang w:val="kk-KZ"/>
        </w:rPr>
        <w:t>1</w:t>
      </w:r>
      <w:r w:rsidRPr="00520994">
        <w:rPr>
          <w:sz w:val="28"/>
          <w:szCs w:val="28"/>
        </w:rPr>
        <w:t>,</w:t>
      </w:r>
      <w:r w:rsidR="00BF34A1">
        <w:rPr>
          <w:sz w:val="28"/>
          <w:szCs w:val="28"/>
          <w:lang w:val="kk-KZ"/>
        </w:rPr>
        <w:t xml:space="preserve"> 9</w:t>
      </w:r>
      <w:r w:rsidR="009A4DCE">
        <w:rPr>
          <w:sz w:val="28"/>
          <w:szCs w:val="28"/>
          <w:lang w:val="kk-KZ"/>
        </w:rPr>
        <w:t>7</w:t>
      </w:r>
      <w:r w:rsidRPr="00520994">
        <w:rPr>
          <w:sz w:val="28"/>
          <w:szCs w:val="28"/>
        </w:rPr>
        <w:t>].</w:t>
      </w:r>
    </w:p>
    <w:p w14:paraId="7A326D0D" w14:textId="2BF74576" w:rsidR="00520994" w:rsidRPr="00520994" w:rsidRDefault="00520994" w:rsidP="00520994">
      <w:pPr>
        <w:ind w:firstLine="708"/>
        <w:jc w:val="both"/>
        <w:rPr>
          <w:sz w:val="28"/>
          <w:szCs w:val="28"/>
        </w:rPr>
      </w:pPr>
      <w:r w:rsidRPr="00520994">
        <w:rPr>
          <w:sz w:val="28"/>
          <w:szCs w:val="28"/>
        </w:rPr>
        <w:t>Пористая среда рассматривается как эффективный однородный континуум с постоянным значением коэффициента температуропроводности</w:t>
      </w:r>
      <w:r>
        <w:rPr>
          <w:sz w:val="28"/>
          <w:szCs w:val="28"/>
        </w:rPr>
        <w:t xml:space="preserve"> </w:t>
      </w:r>
      <w:r w:rsidRPr="00520994">
        <w:rPr>
          <w:rFonts w:ascii="Cambria Math" w:hAnsi="Cambria Math" w:cs="Cambria Math"/>
          <w:sz w:val="28"/>
          <w:szCs w:val="28"/>
        </w:rPr>
        <w:t>𝛼</w:t>
      </w:r>
      <w:r>
        <w:rPr>
          <w:rFonts w:ascii="Cambria Math" w:hAnsi="Cambria Math" w:cs="Cambria Math"/>
          <w:sz w:val="28"/>
          <w:szCs w:val="28"/>
        </w:rPr>
        <w:t xml:space="preserve"> </w:t>
      </w:r>
      <w:r w:rsidRPr="00520994">
        <w:rPr>
          <w:sz w:val="28"/>
          <w:szCs w:val="28"/>
        </w:rPr>
        <w:t>в пределах анализируемой области [</w:t>
      </w:r>
      <w:r w:rsidR="00BF34A1">
        <w:rPr>
          <w:sz w:val="28"/>
          <w:szCs w:val="28"/>
          <w:lang w:val="kk-KZ"/>
        </w:rPr>
        <w:t>9</w:t>
      </w:r>
      <w:r w:rsidR="001B244E">
        <w:rPr>
          <w:sz w:val="28"/>
          <w:szCs w:val="28"/>
          <w:lang w:val="kk-KZ"/>
        </w:rPr>
        <w:t>2</w:t>
      </w:r>
      <w:r w:rsidRPr="00520994">
        <w:rPr>
          <w:sz w:val="28"/>
          <w:szCs w:val="28"/>
        </w:rPr>
        <w:t>,</w:t>
      </w:r>
      <w:r w:rsidR="00BF34A1">
        <w:rPr>
          <w:sz w:val="28"/>
          <w:szCs w:val="28"/>
          <w:lang w:val="kk-KZ"/>
        </w:rPr>
        <w:t xml:space="preserve"> 9</w:t>
      </w:r>
      <w:r w:rsidR="001B244E">
        <w:rPr>
          <w:sz w:val="28"/>
          <w:szCs w:val="28"/>
          <w:lang w:val="kk-KZ"/>
        </w:rPr>
        <w:t>8</w:t>
      </w:r>
      <w:r w:rsidRPr="00520994">
        <w:rPr>
          <w:sz w:val="28"/>
          <w:szCs w:val="28"/>
        </w:rPr>
        <w:t>]. Тепловыделение, возникающее при протекании термохимической реакции, моделируется как локальный источник тепла вблизи ствола скважины, после чего температурное поле распространяется в окружающем массиве по диффузионному механизму [</w:t>
      </w:r>
      <w:r w:rsidR="00BF34A1">
        <w:rPr>
          <w:sz w:val="28"/>
          <w:szCs w:val="28"/>
          <w:lang w:val="kk-KZ"/>
        </w:rPr>
        <w:t>9</w:t>
      </w:r>
      <w:r w:rsidR="009A4DCE">
        <w:rPr>
          <w:sz w:val="28"/>
          <w:szCs w:val="28"/>
          <w:lang w:val="kk-KZ"/>
        </w:rPr>
        <w:t>7</w:t>
      </w:r>
      <w:r w:rsidRPr="00520994">
        <w:rPr>
          <w:sz w:val="28"/>
          <w:szCs w:val="28"/>
        </w:rPr>
        <w:t>].</w:t>
      </w:r>
    </w:p>
    <w:p w14:paraId="74C3BA4B" w14:textId="4C852FF2" w:rsidR="001E2E74" w:rsidRPr="00520994" w:rsidRDefault="00520994" w:rsidP="00520994">
      <w:pPr>
        <w:ind w:firstLine="708"/>
        <w:jc w:val="both"/>
        <w:rPr>
          <w:sz w:val="28"/>
          <w:szCs w:val="28"/>
        </w:rPr>
      </w:pPr>
      <w:r w:rsidRPr="00520994">
        <w:rPr>
          <w:sz w:val="28"/>
          <w:szCs w:val="28"/>
        </w:rPr>
        <w:t>Для нестационарной теплопроводности характерно, что пространственный масштаб распространения температурного возмущения возрастает пропорционально квадратному корню из произведения температуропроводности на время. В соответствии с теорией диффузионных процессов характерная длина распространения тепла может быть представлена зависимостью</w:t>
      </w:r>
      <w:r>
        <w:rPr>
          <w:sz w:val="28"/>
          <w:szCs w:val="28"/>
        </w:rPr>
        <w:t xml:space="preserve"> </w:t>
      </w:r>
      <w:r w:rsidR="001E2E74" w:rsidRPr="00520994">
        <w:rPr>
          <w:sz w:val="28"/>
          <w:szCs w:val="28"/>
        </w:rPr>
        <w:t>L</w:t>
      </w:r>
      <w:r w:rsidR="001E2E74" w:rsidRPr="00520994">
        <w:rPr>
          <w:rFonts w:ascii="Cambria Math" w:hAnsi="Cambria Math" w:cs="Cambria Math"/>
          <w:sz w:val="28"/>
          <w:szCs w:val="28"/>
        </w:rPr>
        <w:t>∼</w:t>
      </w:r>
      <m:oMath>
        <m:rad>
          <m:radPr>
            <m:degHide m:val="1"/>
            <m:ctrlPr>
              <w:rPr>
                <w:rFonts w:ascii="Cambria Math" w:eastAsiaTheme="minorEastAsia" w:hAnsi="Cambria Math"/>
                <w:i/>
                <w:sz w:val="28"/>
                <w:szCs w:val="28"/>
                <w:lang w:val="en-US"/>
              </w:rPr>
            </m:ctrlPr>
          </m:radPr>
          <m:deg/>
          <m:e>
            <m:r>
              <w:rPr>
                <w:rFonts w:ascii="Cambria Math" w:hAnsi="Cambria Math"/>
                <w:sz w:val="28"/>
                <w:szCs w:val="28"/>
              </w:rPr>
              <m:t>αt</m:t>
            </m:r>
          </m:e>
        </m:rad>
      </m:oMath>
      <w:r w:rsidR="001E2E74" w:rsidRPr="00520994">
        <w:rPr>
          <w:sz w:val="28"/>
          <w:szCs w:val="28"/>
        </w:rPr>
        <w:t>.</w:t>
      </w:r>
    </w:p>
    <w:p w14:paraId="249BF9BB" w14:textId="0666C167" w:rsidR="00074C2A" w:rsidRPr="00074C2A" w:rsidRDefault="00074C2A" w:rsidP="00074C2A">
      <w:pPr>
        <w:ind w:firstLine="708"/>
        <w:jc w:val="both"/>
        <w:rPr>
          <w:sz w:val="28"/>
          <w:szCs w:val="28"/>
        </w:rPr>
      </w:pPr>
      <w:r w:rsidRPr="00074C2A">
        <w:rPr>
          <w:sz w:val="28"/>
          <w:szCs w:val="28"/>
        </w:rPr>
        <w:t>Данное соотношение следует из размерностного анализа уравнения теплопроводности и отражает связь между временным масштабом процесса и пространственным масштабом распространения температурного поля [</w:t>
      </w:r>
      <w:r w:rsidR="00BF34A1">
        <w:rPr>
          <w:sz w:val="28"/>
          <w:szCs w:val="28"/>
          <w:lang w:val="kk-KZ"/>
        </w:rPr>
        <w:t>9</w:t>
      </w:r>
      <w:r w:rsidR="001B244E">
        <w:rPr>
          <w:sz w:val="28"/>
          <w:szCs w:val="28"/>
          <w:lang w:val="kk-KZ"/>
        </w:rPr>
        <w:t>1</w:t>
      </w:r>
      <w:r w:rsidRPr="00074C2A">
        <w:rPr>
          <w:sz w:val="28"/>
          <w:szCs w:val="28"/>
        </w:rPr>
        <w:t>,</w:t>
      </w:r>
      <w:r w:rsidR="00BF34A1">
        <w:rPr>
          <w:sz w:val="28"/>
          <w:szCs w:val="28"/>
          <w:lang w:val="kk-KZ"/>
        </w:rPr>
        <w:t xml:space="preserve"> 9</w:t>
      </w:r>
      <w:r w:rsidR="009A4DCE">
        <w:rPr>
          <w:sz w:val="28"/>
          <w:szCs w:val="28"/>
          <w:lang w:val="kk-KZ"/>
        </w:rPr>
        <w:t>7</w:t>
      </w:r>
      <w:r w:rsidRPr="00074C2A">
        <w:rPr>
          <w:sz w:val="28"/>
          <w:szCs w:val="28"/>
        </w:rPr>
        <w:t>].</w:t>
      </w:r>
    </w:p>
    <w:p w14:paraId="731AB68C" w14:textId="41D163D6" w:rsidR="00520994" w:rsidRDefault="00074C2A" w:rsidP="00074C2A">
      <w:pPr>
        <w:ind w:firstLine="708"/>
        <w:jc w:val="both"/>
        <w:rPr>
          <w:sz w:val="28"/>
          <w:szCs w:val="28"/>
        </w:rPr>
      </w:pPr>
      <w:r w:rsidRPr="00074C2A">
        <w:rPr>
          <w:sz w:val="28"/>
          <w:szCs w:val="28"/>
        </w:rPr>
        <w:t>Для перехода к инженерной оценке вводится радиус зоны прогрева R(t), пропорциональный характерной диффузионной длине. С учётом классических решений уравнения теплопроводности для локализованных источников тепла радиус теплового влияния может быть представлен выражением</w:t>
      </w:r>
    </w:p>
    <w:p w14:paraId="0F9ED041" w14:textId="5AA81817" w:rsidR="00074C2A" w:rsidRDefault="00074C2A" w:rsidP="001E2E74">
      <w:pPr>
        <w:ind w:firstLine="708"/>
        <w:jc w:val="both"/>
        <w:rPr>
          <w:sz w:val="28"/>
          <w:szCs w:val="28"/>
        </w:rPr>
      </w:pPr>
    </w:p>
    <w:p w14:paraId="44BA8C7A" w14:textId="35795CA4" w:rsidR="00074C2A" w:rsidRPr="00520994" w:rsidRDefault="00074C2A" w:rsidP="00074C2A">
      <w:pPr>
        <w:ind w:firstLine="709"/>
        <w:jc w:val="right"/>
      </w:pPr>
      <m:oMath>
        <m:r>
          <w:rPr>
            <w:rFonts w:ascii="Cambria Math" w:hAnsi="Cambria Math"/>
            <w:sz w:val="28"/>
            <w:szCs w:val="28"/>
          </w:rPr>
          <m:t>R</m:t>
        </m:r>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 xml:space="preserve">= </m:t>
        </m:r>
        <m:rad>
          <m:radPr>
            <m:degHide m:val="1"/>
            <m:ctrlPr>
              <w:rPr>
                <w:rFonts w:ascii="Cambria Math" w:eastAsiaTheme="minorEastAsia" w:hAnsi="Cambria Math"/>
                <w:i/>
                <w:sz w:val="28"/>
                <w:szCs w:val="28"/>
                <w:lang w:val="en-US"/>
              </w:rPr>
            </m:ctrlPr>
          </m:radPr>
          <m:deg/>
          <m:e>
            <m:r>
              <w:rPr>
                <w:rFonts w:ascii="Cambria Math" w:hAnsi="Cambria Math"/>
                <w:sz w:val="28"/>
                <w:szCs w:val="28"/>
              </w:rPr>
              <m:t>4αt</m:t>
            </m:r>
          </m:e>
        </m:rad>
      </m:oMath>
      <w:r w:rsidRPr="00520994">
        <w:rPr>
          <w:sz w:val="28"/>
          <w:szCs w:val="28"/>
        </w:rPr>
        <w:t xml:space="preserve">              </w:t>
      </w:r>
      <w:r>
        <w:rPr>
          <w:sz w:val="28"/>
          <w:szCs w:val="28"/>
        </w:rPr>
        <w:t xml:space="preserve">  </w:t>
      </w:r>
      <w:r w:rsidRPr="00520994">
        <w:rPr>
          <w:sz w:val="28"/>
          <w:szCs w:val="28"/>
        </w:rPr>
        <w:t xml:space="preserve">                                    (</w:t>
      </w:r>
      <w:r>
        <w:rPr>
          <w:sz w:val="28"/>
          <w:szCs w:val="28"/>
        </w:rPr>
        <w:t>2.</w:t>
      </w:r>
      <w:r w:rsidRPr="00520994">
        <w:rPr>
          <w:sz w:val="28"/>
          <w:szCs w:val="28"/>
        </w:rPr>
        <w:t>2</w:t>
      </w:r>
      <w:r>
        <w:rPr>
          <w:sz w:val="28"/>
          <w:szCs w:val="28"/>
        </w:rPr>
        <w:t>2</w:t>
      </w:r>
      <w:r w:rsidRPr="00520994">
        <w:rPr>
          <w:sz w:val="28"/>
          <w:szCs w:val="28"/>
        </w:rPr>
        <w:t>)</w:t>
      </w:r>
    </w:p>
    <w:p w14:paraId="7DB11952" w14:textId="0BE3CB2F" w:rsidR="00074C2A" w:rsidRDefault="00074C2A" w:rsidP="001E2E74">
      <w:pPr>
        <w:ind w:firstLine="708"/>
        <w:jc w:val="both"/>
        <w:rPr>
          <w:sz w:val="28"/>
          <w:szCs w:val="28"/>
        </w:rPr>
      </w:pPr>
    </w:p>
    <w:p w14:paraId="124A193D" w14:textId="0375C7AE" w:rsidR="00074C2A" w:rsidRPr="00074C2A" w:rsidRDefault="00074C2A" w:rsidP="00074C2A">
      <w:pPr>
        <w:ind w:firstLine="708"/>
        <w:jc w:val="both"/>
        <w:rPr>
          <w:sz w:val="28"/>
          <w:szCs w:val="28"/>
        </w:rPr>
      </w:pPr>
      <w:r w:rsidRPr="00074C2A">
        <w:rPr>
          <w:sz w:val="28"/>
          <w:szCs w:val="28"/>
        </w:rPr>
        <w:t xml:space="preserve">Полученная зависимость показывает, что радиус прогрева увеличивается во времени пропорционально </w:t>
      </w:r>
      <w:r w:rsidRPr="00074C2A">
        <w:rPr>
          <w:rFonts w:ascii="Cambria Math" w:hAnsi="Cambria Math" w:cs="Cambria Math"/>
          <w:sz w:val="28"/>
          <w:szCs w:val="28"/>
        </w:rPr>
        <w:t>𝑡</w:t>
      </w:r>
      <w:r w:rsidRPr="00074C2A">
        <w:rPr>
          <w:sz w:val="28"/>
          <w:szCs w:val="28"/>
        </w:rPr>
        <w:t>. Это означает, что на начальном этапе тепловое воздействие распространяется наиболее интенсивно, однако по мере увеличения зоны прогрева скорость роста радиуса постепенно снижается. Подобная закономерность характерна для диффузионных процессов теплопереноса [</w:t>
      </w:r>
      <w:r w:rsidR="00BF34A1">
        <w:rPr>
          <w:sz w:val="28"/>
          <w:szCs w:val="28"/>
          <w:lang w:val="kk-KZ"/>
        </w:rPr>
        <w:t>9</w:t>
      </w:r>
      <w:r w:rsidR="001B244E">
        <w:rPr>
          <w:sz w:val="28"/>
          <w:szCs w:val="28"/>
          <w:lang w:val="kk-KZ"/>
        </w:rPr>
        <w:t>1</w:t>
      </w:r>
      <w:r w:rsidRPr="00074C2A">
        <w:rPr>
          <w:sz w:val="28"/>
          <w:szCs w:val="28"/>
        </w:rPr>
        <w:t>,</w:t>
      </w:r>
      <w:r w:rsidR="00BF34A1">
        <w:rPr>
          <w:sz w:val="28"/>
          <w:szCs w:val="28"/>
          <w:lang w:val="kk-KZ"/>
        </w:rPr>
        <w:t xml:space="preserve"> 9</w:t>
      </w:r>
      <w:r w:rsidR="009A4DCE">
        <w:rPr>
          <w:sz w:val="28"/>
          <w:szCs w:val="28"/>
          <w:lang w:val="kk-KZ"/>
        </w:rPr>
        <w:t>7</w:t>
      </w:r>
      <w:r w:rsidRPr="00074C2A">
        <w:rPr>
          <w:sz w:val="28"/>
          <w:szCs w:val="28"/>
        </w:rPr>
        <w:t>].</w:t>
      </w:r>
    </w:p>
    <w:p w14:paraId="45956CE9" w14:textId="10133E22" w:rsidR="00074C2A" w:rsidRPr="00074C2A" w:rsidRDefault="00074C2A" w:rsidP="00074C2A">
      <w:pPr>
        <w:ind w:firstLine="708"/>
        <w:jc w:val="both"/>
        <w:rPr>
          <w:sz w:val="28"/>
          <w:szCs w:val="28"/>
        </w:rPr>
      </w:pPr>
      <w:r w:rsidRPr="00074C2A">
        <w:rPr>
          <w:sz w:val="28"/>
          <w:szCs w:val="28"/>
        </w:rPr>
        <w:t xml:space="preserve">Коэффициент температуропроводности </w:t>
      </w:r>
      <w:r w:rsidRPr="00074C2A">
        <w:rPr>
          <w:rFonts w:ascii="Cambria Math" w:hAnsi="Cambria Math" w:cs="Cambria Math"/>
          <w:sz w:val="28"/>
          <w:szCs w:val="28"/>
        </w:rPr>
        <w:t>𝛼</w:t>
      </w:r>
      <w:r>
        <w:rPr>
          <w:rFonts w:ascii="Cambria Math" w:hAnsi="Cambria Math" w:cs="Cambria Math"/>
          <w:sz w:val="28"/>
          <w:szCs w:val="28"/>
        </w:rPr>
        <w:t xml:space="preserve"> </w:t>
      </w:r>
      <w:r w:rsidRPr="00074C2A">
        <w:rPr>
          <w:sz w:val="28"/>
          <w:szCs w:val="28"/>
        </w:rPr>
        <w:t>определяет скорость распространения теплового фронта. Чем выше значение</w:t>
      </w:r>
      <w:r>
        <w:rPr>
          <w:sz w:val="28"/>
          <w:szCs w:val="28"/>
        </w:rPr>
        <w:t xml:space="preserve"> </w:t>
      </w:r>
      <w:r w:rsidRPr="00074C2A">
        <w:rPr>
          <w:rFonts w:ascii="Cambria Math" w:hAnsi="Cambria Math" w:cs="Cambria Math"/>
          <w:sz w:val="28"/>
          <w:szCs w:val="28"/>
        </w:rPr>
        <w:t>𝛼</w:t>
      </w:r>
      <w:r w:rsidRPr="00074C2A">
        <w:rPr>
          <w:sz w:val="28"/>
          <w:szCs w:val="28"/>
        </w:rPr>
        <w:t>, тем быстрее происходит прогрев пласта и тем больше радиус теплового влияния при одинаковом времени воздействия.</w:t>
      </w:r>
    </w:p>
    <w:p w14:paraId="7EAFE751" w14:textId="09353A23" w:rsidR="00074C2A" w:rsidRPr="00074C2A" w:rsidRDefault="00074C2A" w:rsidP="00074C2A">
      <w:pPr>
        <w:ind w:firstLine="708"/>
        <w:jc w:val="both"/>
        <w:rPr>
          <w:sz w:val="28"/>
          <w:szCs w:val="28"/>
        </w:rPr>
      </w:pPr>
      <w:r w:rsidRPr="00074C2A">
        <w:rPr>
          <w:sz w:val="28"/>
          <w:szCs w:val="28"/>
        </w:rPr>
        <w:t xml:space="preserve">Поскольку коэффициент температуропроводности связан с теплопроводностью </w:t>
      </w:r>
      <w:r w:rsidRPr="00074C2A">
        <w:rPr>
          <w:rFonts w:ascii="Cambria Math" w:hAnsi="Cambria Math" w:cs="Cambria Math"/>
          <w:sz w:val="28"/>
          <w:szCs w:val="28"/>
        </w:rPr>
        <w:t>𝑘</w:t>
      </w:r>
      <w:r>
        <w:rPr>
          <w:rFonts w:ascii="Cambria Math" w:hAnsi="Cambria Math" w:cs="Cambria Math"/>
          <w:sz w:val="28"/>
          <w:szCs w:val="28"/>
        </w:rPr>
        <w:t xml:space="preserve"> </w:t>
      </w:r>
      <w:r w:rsidRPr="00074C2A">
        <w:rPr>
          <w:sz w:val="28"/>
          <w:szCs w:val="28"/>
        </w:rPr>
        <w:t xml:space="preserve">и эффективной объёмной теплоёмкостью </w:t>
      </w:r>
      <m:oMath>
        <m:sSub>
          <m:sSubPr>
            <m:ctrlPr>
              <w:rPr>
                <w:rFonts w:ascii="Cambria Math" w:eastAsiaTheme="minorEastAsia" w:hAnsi="Cambria Math"/>
                <w:i/>
                <w:lang w:val="en-US"/>
              </w:rPr>
            </m:ctrlPr>
          </m:sSubPr>
          <m:e>
            <m:d>
              <m:dPr>
                <m:ctrlPr>
                  <w:rPr>
                    <w:rFonts w:ascii="Cambria Math" w:hAnsi="Cambria Math"/>
                    <w:i/>
                  </w:rPr>
                </m:ctrlPr>
              </m:dPr>
              <m:e>
                <m:r>
                  <w:rPr>
                    <w:rFonts w:ascii="Cambria Math" w:hAnsi="Cambria Math"/>
                  </w:rPr>
                  <m:t>ρc</m:t>
                </m:r>
              </m:e>
            </m:d>
          </m:e>
          <m:sub>
            <m:r>
              <w:rPr>
                <w:rFonts w:ascii="Cambria Math" w:eastAsiaTheme="minorEastAsia" w:hAnsi="Cambria Math"/>
                <w:lang w:val="en-US"/>
              </w:rPr>
              <m:t>eff</m:t>
            </m:r>
          </m:sub>
        </m:sSub>
      </m:oMath>
      <w:r w:rsidRPr="00074C2A">
        <w:rPr>
          <w:sz w:val="28"/>
          <w:szCs w:val="28"/>
        </w:rPr>
        <w:t>, коллекторы с более высокой теплопроводностью или меньшей теплоёмкостью характеризуются более быстрым распространением температурного возмущения [</w:t>
      </w:r>
      <w:r w:rsidR="00BF34A1">
        <w:rPr>
          <w:sz w:val="28"/>
          <w:szCs w:val="28"/>
          <w:lang w:val="kk-KZ"/>
        </w:rPr>
        <w:t>9</w:t>
      </w:r>
      <w:r w:rsidR="001B244E">
        <w:rPr>
          <w:sz w:val="28"/>
          <w:szCs w:val="28"/>
          <w:lang w:val="kk-KZ"/>
        </w:rPr>
        <w:t>1</w:t>
      </w:r>
      <w:r w:rsidRPr="00074C2A">
        <w:rPr>
          <w:sz w:val="28"/>
          <w:szCs w:val="28"/>
        </w:rPr>
        <w:t>].</w:t>
      </w:r>
    </w:p>
    <w:p w14:paraId="74EB8FE6" w14:textId="77777777" w:rsidR="00DB6F68" w:rsidRPr="00DB6F68" w:rsidRDefault="00DB6F68" w:rsidP="00DB6F68">
      <w:pPr>
        <w:ind w:firstLine="708"/>
        <w:jc w:val="both"/>
        <w:rPr>
          <w:sz w:val="28"/>
          <w:szCs w:val="28"/>
        </w:rPr>
      </w:pPr>
      <w:r w:rsidRPr="00DB6F68">
        <w:rPr>
          <w:sz w:val="28"/>
          <w:szCs w:val="28"/>
        </w:rPr>
        <w:t>Полученные ранее аналитические зависимости позволяют сформировать согласованную инженерную методику расчёта, устанавливающую связь между массой реагирующего сплава, величиной температурного прироста и пространственными параметрами зоны прогрева в призабойной области пласта. В данном разделе результаты энергетического баланса и решения задачи нестационарной теплопроводности объединяются в единую расчётную схему, основанную на фундаментальных законах сохранения энергии.</w:t>
      </w:r>
    </w:p>
    <w:p w14:paraId="0BFC625E" w14:textId="77777777" w:rsidR="00DB6F68" w:rsidRPr="00DB6F68" w:rsidRDefault="00DB6F68" w:rsidP="00DB6F68">
      <w:pPr>
        <w:ind w:firstLine="708"/>
        <w:jc w:val="both"/>
        <w:rPr>
          <w:sz w:val="28"/>
          <w:szCs w:val="28"/>
        </w:rPr>
      </w:pPr>
    </w:p>
    <w:p w14:paraId="4AC8674C" w14:textId="2ECDABB4" w:rsidR="00074C2A" w:rsidRDefault="00DB6F68" w:rsidP="00DB6F68">
      <w:pPr>
        <w:ind w:firstLine="708"/>
        <w:jc w:val="both"/>
        <w:rPr>
          <w:sz w:val="28"/>
          <w:szCs w:val="28"/>
        </w:rPr>
      </w:pPr>
      <w:r w:rsidRPr="00DB6F68">
        <w:rPr>
          <w:sz w:val="28"/>
          <w:szCs w:val="28"/>
        </w:rPr>
        <w:t>Подстановка выражения (</w:t>
      </w:r>
      <w:r>
        <w:rPr>
          <w:sz w:val="28"/>
          <w:szCs w:val="28"/>
          <w:lang w:val="kk-KZ"/>
        </w:rPr>
        <w:t>2</w:t>
      </w:r>
      <w:r>
        <w:rPr>
          <w:sz w:val="28"/>
          <w:szCs w:val="28"/>
        </w:rPr>
        <w:t>.</w:t>
      </w:r>
      <w:r w:rsidRPr="00DB6F68">
        <w:rPr>
          <w:sz w:val="28"/>
          <w:szCs w:val="28"/>
        </w:rPr>
        <w:t>8) в формулу (</w:t>
      </w:r>
      <w:r>
        <w:rPr>
          <w:sz w:val="28"/>
          <w:szCs w:val="28"/>
        </w:rPr>
        <w:t>2.</w:t>
      </w:r>
      <w:r w:rsidRPr="00DB6F68">
        <w:rPr>
          <w:sz w:val="28"/>
          <w:szCs w:val="28"/>
        </w:rPr>
        <w:t>17) приводит к объединённому инженерному соотношению, описывающему температурный эффект, возникающий при термохимическом воздействии:</w:t>
      </w:r>
    </w:p>
    <w:p w14:paraId="12B5244F" w14:textId="4A3EA3CB" w:rsidR="00127CD5" w:rsidRDefault="00127CD5" w:rsidP="001E2E74">
      <w:pPr>
        <w:ind w:firstLine="708"/>
        <w:jc w:val="both"/>
        <w:rPr>
          <w:sz w:val="28"/>
          <w:szCs w:val="28"/>
        </w:rPr>
      </w:pPr>
    </w:p>
    <w:p w14:paraId="0BD6476A" w14:textId="5DFC2265" w:rsidR="00DB6F68" w:rsidRPr="00DB6F68" w:rsidRDefault="00DB6F68" w:rsidP="00DB6F68">
      <w:pPr>
        <w:ind w:firstLine="709"/>
        <w:jc w:val="right"/>
        <w:rPr>
          <w:iCs/>
          <w:sz w:val="28"/>
          <w:szCs w:val="28"/>
        </w:rPr>
      </w:pPr>
      <m:oMath>
        <m:r>
          <w:rPr>
            <w:rFonts w:ascii="Cambria Math" w:hAnsi="Cambria Math"/>
            <w:sz w:val="28"/>
            <w:szCs w:val="28"/>
          </w:rPr>
          <m:t xml:space="preserve">∆T= </m:t>
        </m:r>
        <m:f>
          <m:fPr>
            <m:ctrlPr>
              <w:rPr>
                <w:rFonts w:ascii="Cambria Math" w:eastAsiaTheme="minorEastAsia" w:hAnsi="Cambria Math"/>
                <w:i/>
                <w:sz w:val="28"/>
                <w:szCs w:val="28"/>
                <w:lang w:val="en-US"/>
              </w:rPr>
            </m:ctrlPr>
          </m:fPr>
          <m:num>
            <m:r>
              <w:rPr>
                <w:rFonts w:ascii="Cambria Math" w:hAnsi="Cambria Math"/>
                <w:sz w:val="28"/>
                <w:szCs w:val="28"/>
                <w:lang w:val="en-US"/>
              </w:rPr>
              <m:t>η</m:t>
            </m:r>
            <m:r>
              <w:rPr>
                <w:rFonts w:ascii="Cambria Math" w:hAnsi="Cambria Math"/>
                <w:sz w:val="28"/>
                <w:szCs w:val="28"/>
              </w:rPr>
              <m:t>*</m:t>
            </m:r>
            <m:sSub>
              <m:sSubPr>
                <m:ctrlPr>
                  <w:rPr>
                    <w:rFonts w:ascii="Cambria Math" w:hAnsi="Cambria Math"/>
                    <w:i/>
                    <w:sz w:val="28"/>
                    <w:szCs w:val="28"/>
                    <w:lang w:val="en-US"/>
                  </w:rPr>
                </m:ctrlPr>
              </m:sSubPr>
              <m:e>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lang w:val="en-US"/>
                      </w:rPr>
                      <m:t>alloy</m:t>
                    </m:r>
                  </m:sub>
                </m:sSub>
                <m:r>
                  <w:rPr>
                    <w:rFonts w:ascii="Cambria Math" w:hAnsi="Cambria Math"/>
                    <w:sz w:val="28"/>
                    <w:szCs w:val="28"/>
                  </w:rPr>
                  <m:t>*</m:t>
                </m:r>
                <m:r>
                  <w:rPr>
                    <w:rFonts w:ascii="Cambria Math" w:hAnsi="Cambria Math"/>
                    <w:sz w:val="28"/>
                    <w:szCs w:val="28"/>
                    <w:lang w:val="en-US"/>
                  </w:rPr>
                  <m:t>Q</m:t>
                </m:r>
              </m:e>
              <m:sub>
                <m:r>
                  <w:rPr>
                    <w:rFonts w:ascii="Cambria Math" w:hAnsi="Cambria Math"/>
                    <w:sz w:val="28"/>
                    <w:szCs w:val="28"/>
                    <w:lang w:val="en-US"/>
                  </w:rPr>
                  <m:t>sp</m:t>
                </m:r>
              </m:sub>
            </m:sSub>
          </m:num>
          <m:den>
            <m:sSub>
              <m:sSubPr>
                <m:ctrlPr>
                  <w:rPr>
                    <w:rFonts w:ascii="Cambria Math" w:eastAsiaTheme="minorEastAsia" w:hAnsi="Cambria Math"/>
                    <w:i/>
                    <w:sz w:val="28"/>
                    <w:szCs w:val="28"/>
                    <w:lang w:val="en-US"/>
                  </w:rPr>
                </m:ctrlPr>
              </m:sSubPr>
              <m:e>
                <m:d>
                  <m:dPr>
                    <m:ctrlPr>
                      <w:rPr>
                        <w:rFonts w:ascii="Cambria Math" w:hAnsi="Cambria Math"/>
                        <w:i/>
                        <w:sz w:val="28"/>
                        <w:szCs w:val="28"/>
                      </w:rPr>
                    </m:ctrlPr>
                  </m:dPr>
                  <m:e>
                    <m:r>
                      <w:rPr>
                        <w:rFonts w:ascii="Cambria Math" w:hAnsi="Cambria Math"/>
                        <w:sz w:val="28"/>
                        <w:szCs w:val="28"/>
                      </w:rPr>
                      <m:t>ρc</m:t>
                    </m:r>
                  </m:e>
                </m:d>
              </m:e>
              <m:sub>
                <m:r>
                  <w:rPr>
                    <w:rFonts w:ascii="Cambria Math" w:eastAsiaTheme="minorEastAsia" w:hAnsi="Cambria Math"/>
                    <w:sz w:val="28"/>
                    <w:szCs w:val="28"/>
                    <w:lang w:val="en-US"/>
                  </w:rPr>
                  <m:t>eff</m:t>
                </m:r>
              </m:sub>
            </m:sSub>
            <m:r>
              <w:rPr>
                <w:rFonts w:ascii="Cambria Math" w:hAnsi="Cambria Math"/>
                <w:sz w:val="28"/>
                <w:szCs w:val="28"/>
                <w:lang w:val="en-US"/>
              </w:rPr>
              <m:t>π</m:t>
            </m:r>
            <m:sSup>
              <m:sSupPr>
                <m:ctrlPr>
                  <w:rPr>
                    <w:rFonts w:ascii="Cambria Math" w:hAnsi="Cambria Math"/>
                    <w:i/>
                    <w:sz w:val="28"/>
                    <w:szCs w:val="28"/>
                    <w:lang w:val="en-US"/>
                  </w:rPr>
                </m:ctrlPr>
              </m:sSupPr>
              <m:e>
                <m:r>
                  <w:rPr>
                    <w:rFonts w:ascii="Cambria Math" w:hAnsi="Cambria Math"/>
                    <w:sz w:val="28"/>
                    <w:szCs w:val="28"/>
                    <w:lang w:val="en-US"/>
                  </w:rPr>
                  <m:t>R</m:t>
                </m:r>
              </m:e>
              <m:sup>
                <m:r>
                  <w:rPr>
                    <w:rFonts w:ascii="Cambria Math" w:hAnsi="Cambria Math"/>
                    <w:sz w:val="28"/>
                    <w:szCs w:val="28"/>
                  </w:rPr>
                  <m:t>2</m:t>
                </m:r>
              </m:sup>
            </m:sSup>
            <m:r>
              <m:rPr>
                <m:sty m:val="p"/>
              </m:rPr>
              <w:rPr>
                <w:rFonts w:ascii="Cambria Math" w:hAnsi="Cambria Math"/>
                <w:sz w:val="28"/>
                <w:szCs w:val="28"/>
                <w:lang w:val="en-US"/>
              </w:rPr>
              <m:t>h</m:t>
            </m:r>
          </m:den>
        </m:f>
      </m:oMath>
      <w:r w:rsidRPr="00DB6F68">
        <w:rPr>
          <w:i/>
          <w:sz w:val="28"/>
          <w:szCs w:val="28"/>
        </w:rPr>
        <w:t xml:space="preserve">                                                      </w:t>
      </w:r>
      <w:r w:rsidRPr="00DB6F68">
        <w:rPr>
          <w:iCs/>
          <w:sz w:val="28"/>
          <w:szCs w:val="28"/>
        </w:rPr>
        <w:t>(</w:t>
      </w:r>
      <w:r>
        <w:rPr>
          <w:iCs/>
          <w:sz w:val="28"/>
          <w:szCs w:val="28"/>
        </w:rPr>
        <w:t>2.</w:t>
      </w:r>
      <w:r w:rsidRPr="00DB6F68">
        <w:rPr>
          <w:iCs/>
          <w:sz w:val="28"/>
          <w:szCs w:val="28"/>
        </w:rPr>
        <w:t>2</w:t>
      </w:r>
      <w:r>
        <w:rPr>
          <w:iCs/>
          <w:sz w:val="28"/>
          <w:szCs w:val="28"/>
        </w:rPr>
        <w:t>3</w:t>
      </w:r>
      <w:r w:rsidRPr="00DB6F68">
        <w:rPr>
          <w:iCs/>
          <w:sz w:val="28"/>
          <w:szCs w:val="28"/>
        </w:rPr>
        <w:t>)</w:t>
      </w:r>
    </w:p>
    <w:p w14:paraId="601E8C52" w14:textId="0EF9FD02" w:rsidR="00127CD5" w:rsidRDefault="00127CD5" w:rsidP="001E2E74">
      <w:pPr>
        <w:ind w:firstLine="708"/>
        <w:jc w:val="both"/>
        <w:rPr>
          <w:sz w:val="28"/>
          <w:szCs w:val="28"/>
        </w:rPr>
      </w:pPr>
    </w:p>
    <w:p w14:paraId="7FB36D21" w14:textId="4BBFD372" w:rsidR="00DB6F68" w:rsidRPr="00DB6F68" w:rsidRDefault="00DB6F68" w:rsidP="00DB6F68">
      <w:pPr>
        <w:ind w:firstLine="708"/>
        <w:jc w:val="both"/>
        <w:rPr>
          <w:sz w:val="28"/>
          <w:szCs w:val="28"/>
        </w:rPr>
      </w:pPr>
      <w:r w:rsidRPr="00DB6F68">
        <w:rPr>
          <w:sz w:val="28"/>
          <w:szCs w:val="28"/>
        </w:rPr>
        <w:t>Уравнение (2</w:t>
      </w:r>
      <w:r>
        <w:rPr>
          <w:sz w:val="28"/>
          <w:szCs w:val="28"/>
        </w:rPr>
        <w:t>.23</w:t>
      </w:r>
      <w:r w:rsidRPr="00DB6F68">
        <w:rPr>
          <w:sz w:val="28"/>
          <w:szCs w:val="28"/>
        </w:rPr>
        <w:t xml:space="preserve">) устанавливает прямую связь между проектным параметром </w:t>
      </w:r>
      <m:oMath>
        <m:sSub>
          <m:sSubPr>
            <m:ctrlPr>
              <w:rPr>
                <w:rFonts w:ascii="Cambria Math" w:hAnsi="Cambria Math"/>
                <w:i/>
                <w:lang w:val="en-US"/>
              </w:rPr>
            </m:ctrlPr>
          </m:sSubPr>
          <m:e>
            <m:r>
              <w:rPr>
                <w:rFonts w:ascii="Cambria Math" w:hAnsi="Cambria Math"/>
                <w:lang w:val="en-US"/>
              </w:rPr>
              <m:t>m</m:t>
            </m:r>
          </m:e>
          <m:sub>
            <m:r>
              <w:rPr>
                <w:rFonts w:ascii="Cambria Math" w:hAnsi="Cambria Math"/>
                <w:lang w:val="en-US"/>
              </w:rPr>
              <m:t>alloy</m:t>
            </m:r>
          </m:sub>
        </m:sSub>
      </m:oMath>
      <w:r>
        <w:t xml:space="preserve"> </w:t>
      </w:r>
      <w:r w:rsidRPr="00DB6F68">
        <w:rPr>
          <w:sz w:val="28"/>
          <w:szCs w:val="28"/>
        </w:rPr>
        <w:t xml:space="preserve">и величиной температурного прироста при заданных значениях радиуса прогрева </w:t>
      </w:r>
      <w:r w:rsidRPr="00DB6F68">
        <w:rPr>
          <w:rFonts w:ascii="Cambria Math" w:hAnsi="Cambria Math" w:cs="Cambria Math"/>
          <w:sz w:val="28"/>
          <w:szCs w:val="28"/>
        </w:rPr>
        <w:t>𝑅</w:t>
      </w:r>
      <w:r>
        <w:rPr>
          <w:rFonts w:ascii="Cambria Math" w:hAnsi="Cambria Math" w:cs="Cambria Math"/>
          <w:sz w:val="28"/>
          <w:szCs w:val="28"/>
        </w:rPr>
        <w:t xml:space="preserve"> </w:t>
      </w:r>
      <w:r w:rsidRPr="00DB6F68">
        <w:rPr>
          <w:sz w:val="28"/>
          <w:szCs w:val="28"/>
        </w:rPr>
        <w:t>и эффективной толщины перфорированного интервала ℎ. Данное соотношение непосредственно следует из закона сохранения энергии, применённого к насыщенной пористой среде, и не требует введения эмпирических корректирующих коэффициентов [</w:t>
      </w:r>
      <w:r w:rsidR="00BF34A1">
        <w:rPr>
          <w:sz w:val="28"/>
          <w:szCs w:val="28"/>
          <w:lang w:val="kk-KZ"/>
        </w:rPr>
        <w:t>9</w:t>
      </w:r>
      <w:r w:rsidR="001B244E">
        <w:rPr>
          <w:sz w:val="28"/>
          <w:szCs w:val="28"/>
          <w:lang w:val="kk-KZ"/>
        </w:rPr>
        <w:t>1</w:t>
      </w:r>
      <w:r w:rsidRPr="00DB6F68">
        <w:rPr>
          <w:sz w:val="28"/>
          <w:szCs w:val="28"/>
        </w:rPr>
        <w:t>,</w:t>
      </w:r>
      <w:r w:rsidR="00BF34A1">
        <w:rPr>
          <w:sz w:val="28"/>
          <w:szCs w:val="28"/>
          <w:lang w:val="kk-KZ"/>
        </w:rPr>
        <w:t xml:space="preserve"> </w:t>
      </w:r>
      <w:r w:rsidR="009A4DCE">
        <w:rPr>
          <w:sz w:val="28"/>
          <w:szCs w:val="28"/>
          <w:lang w:val="kk-KZ"/>
        </w:rPr>
        <w:t>100</w:t>
      </w:r>
      <w:r w:rsidRPr="00DB6F68">
        <w:rPr>
          <w:sz w:val="28"/>
          <w:szCs w:val="28"/>
        </w:rPr>
        <w:t>].</w:t>
      </w:r>
    </w:p>
    <w:p w14:paraId="276BF9B0" w14:textId="2FAB6053" w:rsidR="00127CD5" w:rsidRDefault="00DB6F68" w:rsidP="00DB6F68">
      <w:pPr>
        <w:ind w:firstLine="708"/>
        <w:jc w:val="both"/>
        <w:rPr>
          <w:sz w:val="28"/>
          <w:szCs w:val="28"/>
        </w:rPr>
      </w:pPr>
      <w:r w:rsidRPr="00DB6F68">
        <w:rPr>
          <w:sz w:val="28"/>
          <w:szCs w:val="28"/>
        </w:rPr>
        <w:t>Подстановка выражения (</w:t>
      </w:r>
      <w:r>
        <w:rPr>
          <w:sz w:val="28"/>
          <w:szCs w:val="28"/>
        </w:rPr>
        <w:t>2.</w:t>
      </w:r>
      <w:r w:rsidRPr="00DB6F68">
        <w:rPr>
          <w:sz w:val="28"/>
          <w:szCs w:val="28"/>
        </w:rPr>
        <w:t>2</w:t>
      </w:r>
      <w:r>
        <w:rPr>
          <w:sz w:val="28"/>
          <w:szCs w:val="28"/>
        </w:rPr>
        <w:t>2</w:t>
      </w:r>
      <w:r w:rsidRPr="00DB6F68">
        <w:rPr>
          <w:sz w:val="28"/>
          <w:szCs w:val="28"/>
        </w:rPr>
        <w:t>) в уравнение (2</w:t>
      </w:r>
      <w:r>
        <w:rPr>
          <w:sz w:val="28"/>
          <w:szCs w:val="28"/>
        </w:rPr>
        <w:t>.23</w:t>
      </w:r>
      <w:r w:rsidRPr="00DB6F68">
        <w:rPr>
          <w:sz w:val="28"/>
          <w:szCs w:val="28"/>
        </w:rPr>
        <w:t>) позволяет получить зависимость температурного прироста от времени воздействия, что обеспечивает переход от статической оценки к нестационарному описанию процесса нагрева:</w:t>
      </w:r>
    </w:p>
    <w:p w14:paraId="3B090AA6" w14:textId="64EA564C" w:rsidR="00127CD5" w:rsidRDefault="00127CD5" w:rsidP="001E2E74">
      <w:pPr>
        <w:ind w:firstLine="708"/>
        <w:jc w:val="both"/>
        <w:rPr>
          <w:sz w:val="28"/>
          <w:szCs w:val="28"/>
        </w:rPr>
      </w:pPr>
    </w:p>
    <w:p w14:paraId="1DC1274C" w14:textId="62664891" w:rsidR="00DB6F68" w:rsidRPr="00DB6F68" w:rsidRDefault="00DB6F68" w:rsidP="00DB6F68">
      <w:pPr>
        <w:pStyle w:val="a5"/>
        <w:spacing w:before="0" w:beforeAutospacing="0" w:after="0" w:afterAutospacing="0"/>
        <w:jc w:val="right"/>
        <w:rPr>
          <w:sz w:val="28"/>
          <w:szCs w:val="28"/>
        </w:rPr>
      </w:pPr>
      <m:oMath>
        <m:r>
          <w:rPr>
            <w:rFonts w:ascii="Cambria Math" w:hAnsi="Cambria Math"/>
            <w:sz w:val="28"/>
            <w:szCs w:val="28"/>
          </w:rPr>
          <m:t xml:space="preserve">∆T= </m:t>
        </m:r>
        <m:f>
          <m:fPr>
            <m:ctrlPr>
              <w:rPr>
                <w:rFonts w:ascii="Cambria Math" w:eastAsiaTheme="minorEastAsia" w:hAnsi="Cambria Math"/>
                <w:i/>
                <w:sz w:val="28"/>
                <w:szCs w:val="28"/>
                <w:lang w:val="en-US" w:eastAsia="en-US"/>
              </w:rPr>
            </m:ctrlPr>
          </m:fPr>
          <m:num>
            <m:r>
              <w:rPr>
                <w:rFonts w:ascii="Cambria Math" w:hAnsi="Cambria Math"/>
                <w:sz w:val="28"/>
                <w:szCs w:val="28"/>
                <w:lang w:val="en-US"/>
              </w:rPr>
              <m:t>η</m:t>
            </m:r>
            <m:r>
              <w:rPr>
                <w:rFonts w:ascii="Cambria Math" w:hAnsi="Cambria Math"/>
                <w:sz w:val="28"/>
                <w:szCs w:val="28"/>
              </w:rPr>
              <m:t>*</m:t>
            </m:r>
            <m:sSub>
              <m:sSubPr>
                <m:ctrlPr>
                  <w:rPr>
                    <w:rFonts w:ascii="Cambria Math" w:hAnsi="Cambria Math"/>
                    <w:i/>
                    <w:sz w:val="28"/>
                    <w:szCs w:val="28"/>
                    <w:lang w:val="en-US"/>
                  </w:rPr>
                </m:ctrlPr>
              </m:sSubPr>
              <m:e>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lang w:val="en-US"/>
                      </w:rPr>
                      <m:t>alloy</m:t>
                    </m:r>
                  </m:sub>
                </m:sSub>
                <m:r>
                  <w:rPr>
                    <w:rFonts w:ascii="Cambria Math" w:hAnsi="Cambria Math"/>
                    <w:sz w:val="28"/>
                    <w:szCs w:val="28"/>
                  </w:rPr>
                  <m:t>*</m:t>
                </m:r>
                <m:r>
                  <w:rPr>
                    <w:rFonts w:ascii="Cambria Math" w:hAnsi="Cambria Math"/>
                    <w:sz w:val="28"/>
                    <w:szCs w:val="28"/>
                    <w:lang w:val="en-US"/>
                  </w:rPr>
                  <m:t>Q</m:t>
                </m:r>
              </m:e>
              <m:sub>
                <m:r>
                  <w:rPr>
                    <w:rFonts w:ascii="Cambria Math" w:hAnsi="Cambria Math"/>
                    <w:sz w:val="28"/>
                    <w:szCs w:val="28"/>
                    <w:lang w:val="en-US"/>
                  </w:rPr>
                  <m:t>sp</m:t>
                </m:r>
              </m:sub>
            </m:sSub>
          </m:num>
          <m:den>
            <m:sSub>
              <m:sSubPr>
                <m:ctrlPr>
                  <w:rPr>
                    <w:rFonts w:ascii="Cambria Math" w:eastAsiaTheme="minorEastAsia" w:hAnsi="Cambria Math"/>
                    <w:i/>
                    <w:sz w:val="28"/>
                    <w:szCs w:val="28"/>
                    <w:lang w:val="en-US" w:eastAsia="en-US"/>
                  </w:rPr>
                </m:ctrlPr>
              </m:sSubPr>
              <m:e>
                <m:d>
                  <m:dPr>
                    <m:ctrlPr>
                      <w:rPr>
                        <w:rFonts w:ascii="Cambria Math" w:hAnsi="Cambria Math"/>
                        <w:i/>
                        <w:sz w:val="28"/>
                        <w:szCs w:val="28"/>
                      </w:rPr>
                    </m:ctrlPr>
                  </m:dPr>
                  <m:e>
                    <m:r>
                      <w:rPr>
                        <w:rFonts w:ascii="Cambria Math" w:hAnsi="Cambria Math"/>
                        <w:sz w:val="28"/>
                        <w:szCs w:val="28"/>
                      </w:rPr>
                      <m:t>ρc</m:t>
                    </m:r>
                  </m:e>
                </m:d>
              </m:e>
              <m:sub>
                <m:r>
                  <w:rPr>
                    <w:rFonts w:ascii="Cambria Math" w:eastAsiaTheme="minorEastAsia" w:hAnsi="Cambria Math"/>
                    <w:sz w:val="28"/>
                    <w:szCs w:val="28"/>
                    <w:lang w:val="en-US" w:eastAsia="en-US"/>
                  </w:rPr>
                  <m:t>eff</m:t>
                </m:r>
              </m:sub>
            </m:sSub>
            <m:r>
              <w:rPr>
                <w:rFonts w:ascii="Cambria Math" w:hAnsi="Cambria Math"/>
                <w:sz w:val="28"/>
                <w:szCs w:val="28"/>
                <w:lang w:val="en-US"/>
              </w:rPr>
              <m:t>π</m:t>
            </m:r>
            <m:d>
              <m:dPr>
                <m:ctrlPr>
                  <w:rPr>
                    <w:rFonts w:ascii="Cambria Math" w:hAnsi="Cambria Math"/>
                    <w:i/>
                    <w:sz w:val="28"/>
                    <w:szCs w:val="28"/>
                  </w:rPr>
                </m:ctrlPr>
              </m:dPr>
              <m:e>
                <m:r>
                  <w:rPr>
                    <w:rFonts w:ascii="Cambria Math" w:hAnsi="Cambria Math"/>
                    <w:sz w:val="28"/>
                    <w:szCs w:val="28"/>
                  </w:rPr>
                  <m:t>4αt</m:t>
                </m:r>
              </m:e>
            </m:d>
            <m:r>
              <w:rPr>
                <w:rFonts w:ascii="Cambria Math" w:hAnsi="Cambria Math"/>
                <w:sz w:val="28"/>
                <w:szCs w:val="28"/>
              </w:rPr>
              <m:t>h</m:t>
            </m:r>
          </m:den>
        </m:f>
        <m:r>
          <w:rPr>
            <w:rFonts w:ascii="Cambria Math" w:eastAsiaTheme="minorEastAsia" w:hAnsi="Cambria Math"/>
            <w:sz w:val="28"/>
            <w:szCs w:val="28"/>
            <w:lang w:eastAsia="en-US"/>
          </w:rPr>
          <m:t>=</m:t>
        </m:r>
        <m:f>
          <m:fPr>
            <m:ctrlPr>
              <w:rPr>
                <w:rFonts w:ascii="Cambria Math" w:eastAsiaTheme="minorEastAsia" w:hAnsi="Cambria Math"/>
                <w:i/>
                <w:sz w:val="28"/>
                <w:szCs w:val="28"/>
                <w:lang w:val="en-US" w:eastAsia="en-US"/>
              </w:rPr>
            </m:ctrlPr>
          </m:fPr>
          <m:num>
            <m:r>
              <w:rPr>
                <w:rFonts w:ascii="Cambria Math" w:hAnsi="Cambria Math"/>
                <w:sz w:val="28"/>
                <w:szCs w:val="28"/>
                <w:lang w:val="en-US"/>
              </w:rPr>
              <m:t>η</m:t>
            </m:r>
            <m:r>
              <w:rPr>
                <w:rFonts w:ascii="Cambria Math" w:hAnsi="Cambria Math"/>
                <w:sz w:val="28"/>
                <w:szCs w:val="28"/>
              </w:rPr>
              <m:t>*</m:t>
            </m:r>
            <m:sSub>
              <m:sSubPr>
                <m:ctrlPr>
                  <w:rPr>
                    <w:rFonts w:ascii="Cambria Math" w:hAnsi="Cambria Math"/>
                    <w:i/>
                    <w:sz w:val="28"/>
                    <w:szCs w:val="28"/>
                    <w:lang w:val="en-US"/>
                  </w:rPr>
                </m:ctrlPr>
              </m:sSubPr>
              <m:e>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lang w:val="en-US"/>
                      </w:rPr>
                      <m:t>alloy</m:t>
                    </m:r>
                  </m:sub>
                </m:sSub>
                <m:r>
                  <w:rPr>
                    <w:rFonts w:ascii="Cambria Math" w:hAnsi="Cambria Math"/>
                    <w:sz w:val="28"/>
                    <w:szCs w:val="28"/>
                  </w:rPr>
                  <m:t>*</m:t>
                </m:r>
                <m:r>
                  <w:rPr>
                    <w:rFonts w:ascii="Cambria Math" w:hAnsi="Cambria Math"/>
                    <w:sz w:val="28"/>
                    <w:szCs w:val="28"/>
                    <w:lang w:val="en-US"/>
                  </w:rPr>
                  <m:t>Q</m:t>
                </m:r>
              </m:e>
              <m:sub>
                <m:r>
                  <w:rPr>
                    <w:rFonts w:ascii="Cambria Math" w:hAnsi="Cambria Math"/>
                    <w:sz w:val="28"/>
                    <w:szCs w:val="28"/>
                    <w:lang w:val="en-US"/>
                  </w:rPr>
                  <m:t>sp</m:t>
                </m:r>
              </m:sub>
            </m:sSub>
          </m:num>
          <m:den>
            <m:r>
              <w:rPr>
                <w:rFonts w:ascii="Cambria Math" w:eastAsiaTheme="minorEastAsia" w:hAnsi="Cambria Math"/>
                <w:sz w:val="28"/>
                <w:szCs w:val="28"/>
                <w:lang w:eastAsia="en-US"/>
              </w:rPr>
              <m:t>4</m:t>
            </m:r>
            <m:r>
              <w:rPr>
                <w:rFonts w:ascii="Cambria Math" w:hAnsi="Cambria Math"/>
                <w:sz w:val="28"/>
                <w:szCs w:val="28"/>
                <w:lang w:val="en-US"/>
              </w:rPr>
              <m:t>π</m:t>
            </m:r>
            <m:sSub>
              <m:sSubPr>
                <m:ctrlPr>
                  <w:rPr>
                    <w:rFonts w:ascii="Cambria Math" w:eastAsiaTheme="minorEastAsia" w:hAnsi="Cambria Math"/>
                    <w:i/>
                    <w:sz w:val="28"/>
                    <w:szCs w:val="28"/>
                    <w:lang w:val="en-US" w:eastAsia="en-US"/>
                  </w:rPr>
                </m:ctrlPr>
              </m:sSubPr>
              <m:e>
                <m:d>
                  <m:dPr>
                    <m:ctrlPr>
                      <w:rPr>
                        <w:rFonts w:ascii="Cambria Math" w:hAnsi="Cambria Math"/>
                        <w:i/>
                        <w:sz w:val="28"/>
                        <w:szCs w:val="28"/>
                      </w:rPr>
                    </m:ctrlPr>
                  </m:dPr>
                  <m:e>
                    <m:r>
                      <w:rPr>
                        <w:rFonts w:ascii="Cambria Math" w:hAnsi="Cambria Math"/>
                        <w:sz w:val="28"/>
                        <w:szCs w:val="28"/>
                      </w:rPr>
                      <m:t>ρc</m:t>
                    </m:r>
                  </m:e>
                </m:d>
              </m:e>
              <m:sub>
                <m:r>
                  <w:rPr>
                    <w:rFonts w:ascii="Cambria Math" w:eastAsiaTheme="minorEastAsia" w:hAnsi="Cambria Math"/>
                    <w:sz w:val="28"/>
                    <w:szCs w:val="28"/>
                    <w:lang w:val="en-US" w:eastAsia="en-US"/>
                  </w:rPr>
                  <m:t>eff</m:t>
                </m:r>
              </m:sub>
            </m:sSub>
            <m:r>
              <w:rPr>
                <w:rFonts w:ascii="Cambria Math" w:hAnsi="Cambria Math"/>
                <w:sz w:val="28"/>
                <w:szCs w:val="28"/>
              </w:rPr>
              <m:t>αht</m:t>
            </m:r>
          </m:den>
        </m:f>
      </m:oMath>
      <w:r w:rsidRPr="00DB6F68">
        <w:rPr>
          <w:sz w:val="28"/>
          <w:szCs w:val="28"/>
          <w:lang w:eastAsia="en-US"/>
        </w:rPr>
        <w:t xml:space="preserve">                                </w:t>
      </w:r>
      <w:r w:rsidRPr="00DB6F68">
        <w:rPr>
          <w:iCs/>
          <w:sz w:val="28"/>
          <w:szCs w:val="28"/>
          <w:lang w:eastAsia="en-US"/>
        </w:rPr>
        <w:t>(</w:t>
      </w:r>
      <w:r>
        <w:rPr>
          <w:iCs/>
          <w:sz w:val="28"/>
          <w:szCs w:val="28"/>
          <w:lang w:eastAsia="en-US"/>
        </w:rPr>
        <w:t>2.24</w:t>
      </w:r>
      <w:r w:rsidRPr="00DB6F68">
        <w:rPr>
          <w:iCs/>
          <w:sz w:val="28"/>
          <w:szCs w:val="28"/>
          <w:lang w:eastAsia="en-US"/>
        </w:rPr>
        <w:t xml:space="preserve">) </w:t>
      </w:r>
    </w:p>
    <w:p w14:paraId="0CFD9334" w14:textId="7704F373" w:rsidR="00127CD5" w:rsidRDefault="00127CD5" w:rsidP="001E2E74">
      <w:pPr>
        <w:ind w:firstLine="708"/>
        <w:jc w:val="both"/>
        <w:rPr>
          <w:sz w:val="28"/>
          <w:szCs w:val="28"/>
        </w:rPr>
      </w:pPr>
    </w:p>
    <w:p w14:paraId="56C4CD5C" w14:textId="77777777" w:rsidR="00314634" w:rsidRDefault="00314634" w:rsidP="001E2E74">
      <w:pPr>
        <w:ind w:firstLine="708"/>
        <w:jc w:val="both"/>
        <w:rPr>
          <w:sz w:val="28"/>
          <w:szCs w:val="28"/>
        </w:rPr>
      </w:pPr>
    </w:p>
    <w:p w14:paraId="13FC8083" w14:textId="751C3908" w:rsidR="00127CD5" w:rsidRPr="00520994" w:rsidRDefault="00DB6F68" w:rsidP="001E2E74">
      <w:pPr>
        <w:ind w:firstLine="708"/>
        <w:jc w:val="both"/>
        <w:rPr>
          <w:sz w:val="28"/>
          <w:szCs w:val="28"/>
        </w:rPr>
      </w:pPr>
      <w:r w:rsidRPr="00DB6F68">
        <w:rPr>
          <w:sz w:val="28"/>
          <w:szCs w:val="28"/>
        </w:rPr>
        <w:t>С учётом определения коэффициента температуропроводности, приведённого в уравнении (</w:t>
      </w:r>
      <w:r>
        <w:rPr>
          <w:sz w:val="28"/>
          <w:szCs w:val="28"/>
        </w:rPr>
        <w:t>2.20</w:t>
      </w:r>
      <w:r w:rsidRPr="00DB6F68">
        <w:rPr>
          <w:sz w:val="28"/>
          <w:szCs w:val="28"/>
        </w:rPr>
        <w:t>), выражение (2</w:t>
      </w:r>
      <w:r>
        <w:rPr>
          <w:sz w:val="28"/>
          <w:szCs w:val="28"/>
        </w:rPr>
        <w:t>.24</w:t>
      </w:r>
      <w:r w:rsidRPr="00DB6F68">
        <w:rPr>
          <w:sz w:val="28"/>
          <w:szCs w:val="28"/>
        </w:rPr>
        <w:t>) может быть преобразовано к форме, в которой величина температурного прироста напрямую выражается через теплопроводность среды и её эффективную объёмную теплоёмкость:</w:t>
      </w:r>
    </w:p>
    <w:p w14:paraId="3F1DF42E" w14:textId="7B2D6E89" w:rsidR="00520994" w:rsidRPr="00DB6F68" w:rsidRDefault="00520994" w:rsidP="00DB6F68">
      <w:pPr>
        <w:ind w:firstLine="708"/>
        <w:jc w:val="right"/>
        <w:rPr>
          <w:sz w:val="28"/>
          <w:szCs w:val="28"/>
        </w:rPr>
      </w:pPr>
    </w:p>
    <w:p w14:paraId="0BB5008F" w14:textId="5EE1B9A7" w:rsidR="00DB6F68" w:rsidRPr="00DB6F68" w:rsidRDefault="001E2E74" w:rsidP="00DB6F68">
      <w:pPr>
        <w:pStyle w:val="a5"/>
        <w:spacing w:before="0" w:beforeAutospacing="0" w:after="0" w:afterAutospacing="0"/>
        <w:jc w:val="right"/>
        <w:rPr>
          <w:sz w:val="28"/>
          <w:szCs w:val="28"/>
        </w:rPr>
      </w:pPr>
      <w:r w:rsidRPr="00DB6F68">
        <w:rPr>
          <w:sz w:val="28"/>
          <w:szCs w:val="28"/>
        </w:rPr>
        <w:t xml:space="preserve">   </w:t>
      </w:r>
      <m:oMath>
        <m:r>
          <w:rPr>
            <w:rFonts w:ascii="Cambria Math" w:hAnsi="Cambria Math"/>
            <w:sz w:val="28"/>
            <w:szCs w:val="28"/>
          </w:rPr>
          <m:t>∆T</m:t>
        </m:r>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 xml:space="preserve">= </m:t>
        </m:r>
        <m:f>
          <m:fPr>
            <m:ctrlPr>
              <w:rPr>
                <w:rFonts w:ascii="Cambria Math" w:eastAsiaTheme="minorEastAsia" w:hAnsi="Cambria Math"/>
                <w:i/>
                <w:sz w:val="28"/>
                <w:szCs w:val="28"/>
                <w:lang w:val="en-US" w:eastAsia="en-US"/>
              </w:rPr>
            </m:ctrlPr>
          </m:fPr>
          <m:num>
            <m:r>
              <w:rPr>
                <w:rFonts w:ascii="Cambria Math" w:hAnsi="Cambria Math"/>
                <w:sz w:val="28"/>
                <w:szCs w:val="28"/>
                <w:lang w:val="en-US"/>
              </w:rPr>
              <m:t>η</m:t>
            </m:r>
            <m:r>
              <w:rPr>
                <w:rFonts w:ascii="Cambria Math" w:hAnsi="Cambria Math"/>
                <w:sz w:val="28"/>
                <w:szCs w:val="28"/>
              </w:rPr>
              <m:t>*</m:t>
            </m:r>
            <m:sSub>
              <m:sSubPr>
                <m:ctrlPr>
                  <w:rPr>
                    <w:rFonts w:ascii="Cambria Math" w:hAnsi="Cambria Math"/>
                    <w:i/>
                    <w:sz w:val="28"/>
                    <w:szCs w:val="28"/>
                    <w:lang w:val="en-US"/>
                  </w:rPr>
                </m:ctrlPr>
              </m:sSubPr>
              <m:e>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lang w:val="en-US"/>
                      </w:rPr>
                      <m:t>alloy</m:t>
                    </m:r>
                  </m:sub>
                </m:sSub>
                <m:r>
                  <w:rPr>
                    <w:rFonts w:ascii="Cambria Math" w:hAnsi="Cambria Math"/>
                    <w:sz w:val="28"/>
                    <w:szCs w:val="28"/>
                  </w:rPr>
                  <m:t>*</m:t>
                </m:r>
                <m:r>
                  <w:rPr>
                    <w:rFonts w:ascii="Cambria Math" w:hAnsi="Cambria Math"/>
                    <w:sz w:val="28"/>
                    <w:szCs w:val="28"/>
                    <w:lang w:val="en-US"/>
                  </w:rPr>
                  <m:t>Q</m:t>
                </m:r>
              </m:e>
              <m:sub>
                <m:r>
                  <w:rPr>
                    <w:rFonts w:ascii="Cambria Math" w:hAnsi="Cambria Math"/>
                    <w:sz w:val="28"/>
                    <w:szCs w:val="28"/>
                    <w:lang w:val="en-US"/>
                  </w:rPr>
                  <m:t>sp</m:t>
                </m:r>
              </m:sub>
            </m:sSub>
          </m:num>
          <m:den>
            <m:r>
              <w:rPr>
                <w:rFonts w:ascii="Cambria Math" w:hAnsi="Cambria Math"/>
                <w:sz w:val="28"/>
                <w:szCs w:val="28"/>
              </w:rPr>
              <m:t>4</m:t>
            </m:r>
            <m:r>
              <w:rPr>
                <w:rFonts w:ascii="Cambria Math" w:hAnsi="Cambria Math"/>
                <w:sz w:val="28"/>
                <w:szCs w:val="28"/>
                <w:lang w:val="en-US"/>
              </w:rPr>
              <m:t>k</m:t>
            </m:r>
            <m:r>
              <w:rPr>
                <w:rFonts w:ascii="Cambria Math" w:hAnsi="Cambria Math"/>
                <w:sz w:val="28"/>
                <w:szCs w:val="28"/>
              </w:rPr>
              <m:t>h</m:t>
            </m:r>
            <m:r>
              <w:rPr>
                <w:rFonts w:ascii="Cambria Math" w:hAnsi="Cambria Math"/>
                <w:sz w:val="28"/>
                <w:szCs w:val="28"/>
                <w:lang w:val="en-US"/>
              </w:rPr>
              <m:t>t</m:t>
            </m:r>
          </m:den>
        </m:f>
      </m:oMath>
      <w:r w:rsidR="00DB6F68" w:rsidRPr="00DB6F68">
        <w:rPr>
          <w:sz w:val="28"/>
          <w:szCs w:val="28"/>
          <w:lang w:eastAsia="en-US"/>
        </w:rPr>
        <w:t xml:space="preserve">                                                </w:t>
      </w:r>
      <w:r w:rsidR="00DB6F68" w:rsidRPr="00DB6F68">
        <w:rPr>
          <w:iCs/>
          <w:sz w:val="28"/>
          <w:szCs w:val="28"/>
          <w:lang w:eastAsia="en-US"/>
        </w:rPr>
        <w:t>(</w:t>
      </w:r>
      <w:r w:rsidR="00DB6F68">
        <w:rPr>
          <w:iCs/>
          <w:sz w:val="28"/>
          <w:szCs w:val="28"/>
          <w:lang w:eastAsia="en-US"/>
        </w:rPr>
        <w:t>2.</w:t>
      </w:r>
      <w:r w:rsidR="00DB6F68" w:rsidRPr="00DB6F68">
        <w:rPr>
          <w:iCs/>
          <w:sz w:val="28"/>
          <w:szCs w:val="28"/>
          <w:lang w:eastAsia="en-US"/>
        </w:rPr>
        <w:t>2</w:t>
      </w:r>
      <w:r w:rsidR="00DB6F68">
        <w:rPr>
          <w:iCs/>
          <w:sz w:val="28"/>
          <w:szCs w:val="28"/>
          <w:lang w:eastAsia="en-US"/>
        </w:rPr>
        <w:t>5</w:t>
      </w:r>
      <w:r w:rsidR="00DB6F68" w:rsidRPr="00DB6F68">
        <w:rPr>
          <w:iCs/>
          <w:sz w:val="28"/>
          <w:szCs w:val="28"/>
          <w:lang w:eastAsia="en-US"/>
        </w:rPr>
        <w:t xml:space="preserve">) </w:t>
      </w:r>
    </w:p>
    <w:p w14:paraId="284FA133" w14:textId="39E31271" w:rsidR="001E2E74" w:rsidRDefault="001E2E74" w:rsidP="00520994">
      <w:pPr>
        <w:ind w:firstLine="708"/>
        <w:jc w:val="both"/>
        <w:rPr>
          <w:sz w:val="28"/>
          <w:szCs w:val="28"/>
        </w:rPr>
      </w:pPr>
    </w:p>
    <w:p w14:paraId="19D73E7A" w14:textId="407046B3" w:rsidR="00520994" w:rsidRDefault="00DB6F68" w:rsidP="00A554F1">
      <w:pPr>
        <w:ind w:firstLine="708"/>
        <w:jc w:val="both"/>
        <w:rPr>
          <w:sz w:val="28"/>
          <w:szCs w:val="28"/>
        </w:rPr>
      </w:pPr>
      <w:r w:rsidRPr="00DB6F68">
        <w:rPr>
          <w:sz w:val="28"/>
          <w:szCs w:val="28"/>
        </w:rPr>
        <w:t>Уравнение (</w:t>
      </w:r>
      <w:r>
        <w:rPr>
          <w:sz w:val="28"/>
          <w:szCs w:val="28"/>
        </w:rPr>
        <w:t>2.</w:t>
      </w:r>
      <w:r w:rsidRPr="00DB6F68">
        <w:rPr>
          <w:sz w:val="28"/>
          <w:szCs w:val="28"/>
        </w:rPr>
        <w:t>2</w:t>
      </w:r>
      <w:r>
        <w:rPr>
          <w:sz w:val="28"/>
          <w:szCs w:val="28"/>
        </w:rPr>
        <w:t>5</w:t>
      </w:r>
      <w:r w:rsidRPr="00DB6F68">
        <w:rPr>
          <w:sz w:val="28"/>
          <w:szCs w:val="28"/>
        </w:rPr>
        <w:t xml:space="preserve">) является размерностно согласованным и </w:t>
      </w:r>
      <w:r w:rsidR="001B244E" w:rsidRPr="00DB6F68">
        <w:rPr>
          <w:sz w:val="28"/>
          <w:szCs w:val="28"/>
        </w:rPr>
        <w:t>демонстрирует</w:t>
      </w:r>
      <w:r w:rsidRPr="00DB6F68">
        <w:rPr>
          <w:sz w:val="28"/>
          <w:szCs w:val="28"/>
        </w:rPr>
        <w:t xml:space="preserve"> обратную зависимость величины температурного прироста от времени в условиях, когда процесс распространения тепла определяется главным образом теплопроводностью среды.</w:t>
      </w:r>
    </w:p>
    <w:p w14:paraId="490AD634" w14:textId="3FC85A90" w:rsidR="00DB6F68" w:rsidRPr="00DB6F68" w:rsidRDefault="00DB6F68" w:rsidP="00A554F1">
      <w:pPr>
        <w:ind w:firstLine="708"/>
        <w:jc w:val="both"/>
        <w:rPr>
          <w:sz w:val="28"/>
          <w:szCs w:val="28"/>
        </w:rPr>
      </w:pPr>
      <w:r w:rsidRPr="00DB6F68">
        <w:rPr>
          <w:sz w:val="28"/>
          <w:szCs w:val="28"/>
        </w:rPr>
        <w:t>Следует отметить, что выявленные закономерности непосредственно вытекают из фундаментальных законов сохранения энергии и теплопроводности. Они получены без использования эмпирических зависимостей или численной подгонки параметров и отражают физическую природу процесса термохимического нагрева в пористой среде.</w:t>
      </w:r>
    </w:p>
    <w:p w14:paraId="7BC46DFD" w14:textId="191202FE" w:rsidR="00DB6F68" w:rsidRDefault="00DB6F68" w:rsidP="00A554F1">
      <w:pPr>
        <w:ind w:firstLine="708"/>
        <w:jc w:val="both"/>
        <w:rPr>
          <w:sz w:val="28"/>
          <w:szCs w:val="28"/>
        </w:rPr>
      </w:pPr>
      <w:r w:rsidRPr="00DB6F68">
        <w:rPr>
          <w:sz w:val="28"/>
          <w:szCs w:val="28"/>
        </w:rPr>
        <w:t>На основе полученных соотношений инженерная процедура расчёта может быть представлена в виде следующей последовательности:</w:t>
      </w:r>
    </w:p>
    <w:p w14:paraId="56B664DE" w14:textId="64B19330" w:rsidR="00DB6F68" w:rsidRPr="00DB6F68" w:rsidRDefault="00DB6F68" w:rsidP="00A554F1">
      <w:pPr>
        <w:pStyle w:val="a7"/>
        <w:numPr>
          <w:ilvl w:val="0"/>
          <w:numId w:val="41"/>
        </w:numPr>
        <w:spacing w:before="100" w:beforeAutospacing="1" w:after="100" w:afterAutospacing="1" w:line="240" w:lineRule="auto"/>
        <w:ind w:left="0" w:firstLine="426"/>
        <w:jc w:val="both"/>
        <w:rPr>
          <w:sz w:val="28"/>
          <w:szCs w:val="28"/>
        </w:rPr>
      </w:pPr>
      <w:r w:rsidRPr="00DB6F68">
        <w:rPr>
          <w:sz w:val="28"/>
          <w:szCs w:val="28"/>
        </w:rPr>
        <w:t xml:space="preserve">Определить массу многокомпонентного сплава </w:t>
      </w:r>
      <m:oMath>
        <m:sSub>
          <m:sSubPr>
            <m:ctrlPr>
              <w:rPr>
                <w:rFonts w:ascii="Cambria Math" w:hAnsi="Cambria Math"/>
                <w:i/>
                <w:lang w:val="en-US"/>
              </w:rPr>
            </m:ctrlPr>
          </m:sSubPr>
          <m:e>
            <m:r>
              <w:rPr>
                <w:rFonts w:ascii="Cambria Math" w:hAnsi="Cambria Math"/>
                <w:lang w:val="en-US"/>
              </w:rPr>
              <m:t>m</m:t>
            </m:r>
          </m:e>
          <m:sub>
            <m:r>
              <w:rPr>
                <w:rFonts w:ascii="Cambria Math" w:hAnsi="Cambria Math"/>
                <w:lang w:val="en-US"/>
              </w:rPr>
              <m:t>alloy</m:t>
            </m:r>
          </m:sub>
        </m:sSub>
      </m:oMath>
      <w:r w:rsidRPr="00DB6F68">
        <w:rPr>
          <w:sz w:val="28"/>
          <w:szCs w:val="28"/>
        </w:rPr>
        <w:t xml:space="preserve">​ и значение удельного тепловыделения </w:t>
      </w:r>
      <m:oMath>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sp</m:t>
            </m:r>
          </m:sub>
        </m:sSub>
      </m:oMath>
      <w:r w:rsidRPr="00DB6F68">
        <w:rPr>
          <w:sz w:val="28"/>
          <w:szCs w:val="28"/>
        </w:rPr>
        <w:t>​ на основе термохимических данных [</w:t>
      </w:r>
      <w:r w:rsidR="00BF34A1">
        <w:rPr>
          <w:sz w:val="28"/>
          <w:szCs w:val="28"/>
          <w:lang w:val="kk-KZ"/>
        </w:rPr>
        <w:t>9</w:t>
      </w:r>
      <w:r w:rsidR="001B244E">
        <w:rPr>
          <w:sz w:val="28"/>
          <w:szCs w:val="28"/>
        </w:rPr>
        <w:t>5</w:t>
      </w:r>
      <w:r w:rsidRPr="00DB6F68">
        <w:rPr>
          <w:sz w:val="28"/>
          <w:szCs w:val="28"/>
        </w:rPr>
        <w:t>–</w:t>
      </w:r>
      <w:r w:rsidR="00BF34A1">
        <w:rPr>
          <w:sz w:val="28"/>
          <w:szCs w:val="28"/>
          <w:lang w:val="kk-KZ"/>
        </w:rPr>
        <w:t>9</w:t>
      </w:r>
      <w:r w:rsidR="001B244E">
        <w:rPr>
          <w:sz w:val="28"/>
          <w:szCs w:val="28"/>
        </w:rPr>
        <w:t>6</w:t>
      </w:r>
      <w:r w:rsidRPr="00DB6F68">
        <w:rPr>
          <w:sz w:val="28"/>
          <w:szCs w:val="28"/>
        </w:rPr>
        <w:t>].</w:t>
      </w:r>
    </w:p>
    <w:p w14:paraId="2E4869CC" w14:textId="74B369DC" w:rsidR="00DB6F68" w:rsidRPr="00DB6F68" w:rsidRDefault="00DB6F68" w:rsidP="00A554F1">
      <w:pPr>
        <w:pStyle w:val="a7"/>
        <w:numPr>
          <w:ilvl w:val="0"/>
          <w:numId w:val="41"/>
        </w:numPr>
        <w:spacing w:before="100" w:beforeAutospacing="1" w:after="100" w:afterAutospacing="1" w:line="240" w:lineRule="auto"/>
        <w:ind w:left="0" w:firstLine="426"/>
        <w:jc w:val="both"/>
        <w:rPr>
          <w:sz w:val="28"/>
          <w:szCs w:val="28"/>
        </w:rPr>
      </w:pPr>
      <w:r w:rsidRPr="00DB6F68">
        <w:rPr>
          <w:sz w:val="28"/>
          <w:szCs w:val="28"/>
        </w:rPr>
        <w:t>Оценить количество тепловой энергии, поглощаемой призабойной зоной, используя уравнение (</w:t>
      </w:r>
      <w:r>
        <w:rPr>
          <w:sz w:val="28"/>
          <w:szCs w:val="28"/>
        </w:rPr>
        <w:t>2.</w:t>
      </w:r>
      <w:r w:rsidRPr="00DB6F68">
        <w:rPr>
          <w:sz w:val="28"/>
          <w:szCs w:val="28"/>
        </w:rPr>
        <w:t>8).</w:t>
      </w:r>
    </w:p>
    <w:p w14:paraId="2B0F8616" w14:textId="6D7A9A46" w:rsidR="00DB6F68" w:rsidRPr="00DB6F68" w:rsidRDefault="00DB6F68" w:rsidP="00A554F1">
      <w:pPr>
        <w:pStyle w:val="a7"/>
        <w:numPr>
          <w:ilvl w:val="0"/>
          <w:numId w:val="41"/>
        </w:numPr>
        <w:spacing w:before="100" w:beforeAutospacing="1" w:after="100" w:afterAutospacing="1" w:line="240" w:lineRule="auto"/>
        <w:ind w:left="0" w:firstLine="426"/>
        <w:jc w:val="both"/>
        <w:rPr>
          <w:sz w:val="28"/>
          <w:szCs w:val="28"/>
        </w:rPr>
      </w:pPr>
      <w:r w:rsidRPr="00DB6F68">
        <w:rPr>
          <w:sz w:val="28"/>
          <w:szCs w:val="28"/>
        </w:rPr>
        <w:t xml:space="preserve">Задать эффективные термофизические характеристики среды — эффективную объёмную теплоёмкость </w:t>
      </w:r>
      <m:oMath>
        <m:sSub>
          <m:sSubPr>
            <m:ctrlPr>
              <w:rPr>
                <w:rFonts w:ascii="Cambria Math" w:eastAsiaTheme="minorEastAsia" w:hAnsi="Cambria Math"/>
                <w:i/>
                <w:lang w:val="en-US"/>
              </w:rPr>
            </m:ctrlPr>
          </m:sSubPr>
          <m:e>
            <m:d>
              <m:dPr>
                <m:ctrlPr>
                  <w:rPr>
                    <w:rFonts w:ascii="Cambria Math" w:hAnsi="Cambria Math"/>
                    <w:i/>
                  </w:rPr>
                </m:ctrlPr>
              </m:dPr>
              <m:e>
                <m:r>
                  <w:rPr>
                    <w:rFonts w:ascii="Cambria Math" w:hAnsi="Cambria Math"/>
                  </w:rPr>
                  <m:t>ρc</m:t>
                </m:r>
              </m:e>
            </m:d>
          </m:e>
          <m:sub>
            <m:r>
              <w:rPr>
                <w:rFonts w:ascii="Cambria Math" w:eastAsiaTheme="minorEastAsia" w:hAnsi="Cambria Math"/>
                <w:lang w:val="en-US"/>
              </w:rPr>
              <m:t>eff</m:t>
            </m:r>
          </m:sub>
        </m:sSub>
      </m:oMath>
      <w:r w:rsidRPr="00DB6F68">
        <w:rPr>
          <w:sz w:val="28"/>
          <w:szCs w:val="28"/>
        </w:rPr>
        <w:t>​ и теплопроводность k — на основе данных о свойствах коллектора.</w:t>
      </w:r>
    </w:p>
    <w:p w14:paraId="0D97BEB4" w14:textId="525C6021" w:rsidR="00DB6F68" w:rsidRPr="00DB6F68" w:rsidRDefault="00DB6F68" w:rsidP="00A554F1">
      <w:pPr>
        <w:pStyle w:val="a7"/>
        <w:numPr>
          <w:ilvl w:val="0"/>
          <w:numId w:val="41"/>
        </w:numPr>
        <w:spacing w:before="100" w:beforeAutospacing="1" w:after="100" w:afterAutospacing="1" w:line="240" w:lineRule="auto"/>
        <w:ind w:left="0" w:firstLine="426"/>
        <w:jc w:val="both"/>
        <w:rPr>
          <w:sz w:val="28"/>
          <w:szCs w:val="28"/>
        </w:rPr>
      </w:pPr>
      <w:r w:rsidRPr="00DB6F68">
        <w:rPr>
          <w:sz w:val="28"/>
          <w:szCs w:val="28"/>
        </w:rPr>
        <w:t>Рассчитать радиус зоны прогрева R(t) по выражению (2</w:t>
      </w:r>
      <w:r w:rsidR="00A554F1">
        <w:rPr>
          <w:sz w:val="28"/>
          <w:szCs w:val="28"/>
        </w:rPr>
        <w:t>.22</w:t>
      </w:r>
      <w:r w:rsidRPr="00DB6F68">
        <w:rPr>
          <w:sz w:val="28"/>
          <w:szCs w:val="28"/>
        </w:rPr>
        <w:t>).</w:t>
      </w:r>
    </w:p>
    <w:p w14:paraId="117BC886" w14:textId="7DE58B07" w:rsidR="00DB6F68" w:rsidRPr="00DB6F68" w:rsidRDefault="00DB6F68" w:rsidP="00391812">
      <w:pPr>
        <w:pStyle w:val="a7"/>
        <w:numPr>
          <w:ilvl w:val="0"/>
          <w:numId w:val="41"/>
        </w:numPr>
        <w:spacing w:after="0" w:line="240" w:lineRule="auto"/>
        <w:ind w:left="0" w:firstLine="426"/>
        <w:jc w:val="both"/>
        <w:rPr>
          <w:sz w:val="28"/>
          <w:szCs w:val="28"/>
        </w:rPr>
      </w:pPr>
      <w:r w:rsidRPr="00DB6F68">
        <w:rPr>
          <w:sz w:val="28"/>
          <w:szCs w:val="28"/>
        </w:rPr>
        <w:t>Определить величину температурного прироста ΔT по уравнениям (2</w:t>
      </w:r>
      <w:r w:rsidR="00A554F1">
        <w:rPr>
          <w:sz w:val="28"/>
          <w:szCs w:val="28"/>
        </w:rPr>
        <w:t>.</w:t>
      </w:r>
      <w:r w:rsidRPr="00DB6F68">
        <w:rPr>
          <w:sz w:val="28"/>
          <w:szCs w:val="28"/>
        </w:rPr>
        <w:t>2</w:t>
      </w:r>
      <w:r w:rsidR="00A554F1">
        <w:rPr>
          <w:sz w:val="28"/>
          <w:szCs w:val="28"/>
        </w:rPr>
        <w:t>3</w:t>
      </w:r>
      <w:r w:rsidRPr="00DB6F68">
        <w:rPr>
          <w:sz w:val="28"/>
          <w:szCs w:val="28"/>
        </w:rPr>
        <w:t>) или (2</w:t>
      </w:r>
      <w:r w:rsidR="00A554F1">
        <w:rPr>
          <w:sz w:val="28"/>
          <w:szCs w:val="28"/>
        </w:rPr>
        <w:t>.25</w:t>
      </w:r>
      <w:r w:rsidRPr="00DB6F68">
        <w:rPr>
          <w:sz w:val="28"/>
          <w:szCs w:val="28"/>
        </w:rPr>
        <w:t>) в зависимости от постановки задачи: при заданных геометрических параметрах зоны нагрева (пространственная оценка) либо как функцию времени воздействия (нестационарная оценка).</w:t>
      </w:r>
    </w:p>
    <w:p w14:paraId="0CDDD8F3" w14:textId="77777777" w:rsidR="00A554F1" w:rsidRPr="00A554F1" w:rsidRDefault="00A554F1" w:rsidP="00A554F1">
      <w:pPr>
        <w:ind w:firstLine="709"/>
        <w:jc w:val="both"/>
        <w:rPr>
          <w:sz w:val="28"/>
          <w:szCs w:val="28"/>
        </w:rPr>
      </w:pPr>
      <w:r w:rsidRPr="00A554F1">
        <w:rPr>
          <w:sz w:val="28"/>
          <w:szCs w:val="28"/>
        </w:rPr>
        <w:t>Предложенная последовательность расчётов формирует логически согласованную аналитическую основу, которая может быть использована при выполнении предварительных инженерных расчётов и проектировании термохимических обработок.</w:t>
      </w:r>
    </w:p>
    <w:p w14:paraId="649D1A4E" w14:textId="4F916ED2" w:rsidR="009344BD" w:rsidRDefault="00A554F1" w:rsidP="00A554F1">
      <w:pPr>
        <w:ind w:firstLine="709"/>
        <w:jc w:val="both"/>
        <w:rPr>
          <w:sz w:val="28"/>
          <w:szCs w:val="28"/>
        </w:rPr>
      </w:pPr>
      <w:r w:rsidRPr="00A554F1">
        <w:rPr>
          <w:sz w:val="28"/>
          <w:szCs w:val="28"/>
        </w:rPr>
        <w:t>Полученные аналитические зависимости предназначены для оценки повышения температуры и определения радиуса зоны прогрева при термохимическом воздействии. Область их применимости определяется принятыми физическими допущениями и характерными масштабами процессов теплопереноса в пористой среде.</w:t>
      </w:r>
    </w:p>
    <w:p w14:paraId="232C4669" w14:textId="2200DCA9" w:rsidR="00B66E93" w:rsidRDefault="00F87E57" w:rsidP="00F87E57">
      <w:pPr>
        <w:ind w:firstLine="709"/>
        <w:jc w:val="both"/>
        <w:rPr>
          <w:sz w:val="28"/>
          <w:szCs w:val="28"/>
        </w:rPr>
      </w:pPr>
      <w:r w:rsidRPr="00F87E57">
        <w:rPr>
          <w:sz w:val="28"/>
          <w:szCs w:val="28"/>
        </w:rPr>
        <w:t xml:space="preserve">Для оценки количества многокомпонентного сплава, подаваемого в призабойную зону через трубку доставки, выполнен расчёт её внутреннего объёма и соответствующей массы реагента. При наружном диаметре трубки </w:t>
      </w:r>
      <m:oMath>
        <m:sSub>
          <m:sSubPr>
            <m:ctrlPr>
              <w:rPr>
                <w:rFonts w:ascii="Cambria Math" w:hAnsi="Cambria Math"/>
                <w:i/>
                <w:sz w:val="28"/>
                <w:szCs w:val="28"/>
              </w:rPr>
            </m:ctrlPr>
          </m:sSubPr>
          <m:e>
            <m:r>
              <w:rPr>
                <w:rFonts w:ascii="Cambria Math" w:hAnsi="Cambria Math"/>
                <w:sz w:val="28"/>
                <w:szCs w:val="28"/>
                <w:lang w:val="en-US"/>
              </w:rPr>
              <m:t>D</m:t>
            </m:r>
          </m:e>
          <m:sub>
            <m:r>
              <w:rPr>
                <w:rFonts w:ascii="Cambria Math" w:hAnsi="Cambria Math"/>
                <w:sz w:val="28"/>
                <w:szCs w:val="28"/>
              </w:rPr>
              <m:t>вн</m:t>
            </m:r>
          </m:sub>
        </m:sSub>
        <m:r>
          <w:rPr>
            <w:rFonts w:ascii="Cambria Math" w:hAnsi="Cambria Math"/>
            <w:sz w:val="28"/>
            <w:szCs w:val="28"/>
          </w:rPr>
          <m:t>=40мм</m:t>
        </m:r>
      </m:oMath>
      <w:r w:rsidRPr="00F87E57">
        <w:rPr>
          <w:sz w:val="28"/>
          <w:szCs w:val="28"/>
        </w:rPr>
        <w:t xml:space="preserve"> и толщине стенки </w:t>
      </w:r>
      <w:r w:rsidRPr="00F87E57">
        <w:rPr>
          <w:rFonts w:ascii="Cambria Math" w:hAnsi="Cambria Math" w:cs="Cambria Math"/>
          <w:sz w:val="28"/>
          <w:szCs w:val="28"/>
        </w:rPr>
        <w:t>𝛿</w:t>
      </w:r>
      <w:r>
        <w:rPr>
          <w:sz w:val="28"/>
          <w:szCs w:val="28"/>
        </w:rPr>
        <w:t xml:space="preserve"> = 2</w:t>
      </w:r>
      <w:r w:rsidRPr="00F87E57">
        <w:rPr>
          <w:sz w:val="28"/>
          <w:szCs w:val="28"/>
        </w:rPr>
        <w:t xml:space="preserve"> мм внутренний диаметр </w:t>
      </w:r>
      <w:r>
        <w:rPr>
          <w:sz w:val="28"/>
          <w:szCs w:val="28"/>
        </w:rPr>
        <w:t>равен 36 мм.</w:t>
      </w:r>
    </w:p>
    <w:p w14:paraId="13561E4F" w14:textId="77777777" w:rsidR="00F87E57" w:rsidRPr="00F87E57" w:rsidRDefault="00F87E57" w:rsidP="00F87E57">
      <w:pPr>
        <w:ind w:firstLine="709"/>
        <w:jc w:val="both"/>
        <w:rPr>
          <w:sz w:val="28"/>
          <w:szCs w:val="28"/>
        </w:rPr>
      </w:pPr>
      <w:r w:rsidRPr="00F87E57">
        <w:rPr>
          <w:sz w:val="28"/>
          <w:szCs w:val="28"/>
        </w:rPr>
        <w:t xml:space="preserve">Внутренний объём трубки длиной </w:t>
      </w:r>
    </w:p>
    <w:p w14:paraId="60334B35" w14:textId="24CE6640" w:rsidR="00F87E57" w:rsidRDefault="00F87E57" w:rsidP="00F87E57">
      <w:pPr>
        <w:ind w:firstLine="709"/>
        <w:jc w:val="both"/>
        <w:rPr>
          <w:sz w:val="28"/>
          <w:szCs w:val="28"/>
        </w:rPr>
      </w:pPr>
      <w:r w:rsidRPr="00F87E57">
        <w:rPr>
          <w:rFonts w:ascii="Cambria Math" w:hAnsi="Cambria Math" w:cs="Cambria Math"/>
          <w:sz w:val="28"/>
          <w:szCs w:val="28"/>
        </w:rPr>
        <w:t>𝐿</w:t>
      </w:r>
      <w:r>
        <w:rPr>
          <w:rFonts w:ascii="Cambria Math" w:hAnsi="Cambria Math" w:cs="Cambria Math"/>
          <w:sz w:val="28"/>
          <w:szCs w:val="28"/>
        </w:rPr>
        <w:t xml:space="preserve"> </w:t>
      </w:r>
      <w:r>
        <w:rPr>
          <w:sz w:val="28"/>
          <w:szCs w:val="28"/>
        </w:rPr>
        <w:t>= 1</w:t>
      </w:r>
      <w:r w:rsidRPr="00F87E57">
        <w:rPr>
          <w:sz w:val="28"/>
          <w:szCs w:val="28"/>
        </w:rPr>
        <w:t>м определяется по формуле объёма цилиндра:</w:t>
      </w:r>
    </w:p>
    <w:p w14:paraId="1D3569D0" w14:textId="25290BC2" w:rsidR="00F87E57" w:rsidRDefault="00F87E57" w:rsidP="00F87E57">
      <w:pPr>
        <w:ind w:firstLine="709"/>
        <w:jc w:val="both"/>
        <w:rPr>
          <w:sz w:val="28"/>
          <w:szCs w:val="28"/>
        </w:rPr>
      </w:pPr>
    </w:p>
    <w:p w14:paraId="32B4D7FC" w14:textId="638D9B24" w:rsidR="00F87E57" w:rsidRPr="00F87E57" w:rsidRDefault="00F87E57" w:rsidP="00F87E57">
      <w:pPr>
        <w:ind w:firstLine="709"/>
        <w:jc w:val="right"/>
        <w:rPr>
          <w:i/>
          <w:sz w:val="28"/>
          <w:szCs w:val="28"/>
        </w:rPr>
      </w:pPr>
      <m:oMath>
        <m:r>
          <w:rPr>
            <w:rFonts w:ascii="Cambria Math" w:hAnsi="Cambria Math"/>
            <w:sz w:val="28"/>
            <w:szCs w:val="28"/>
          </w:rPr>
          <m:t>V=</m:t>
        </m:r>
        <m:f>
          <m:fPr>
            <m:ctrlPr>
              <w:rPr>
                <w:rFonts w:ascii="Cambria Math" w:hAnsi="Cambria Math"/>
                <w:i/>
                <w:sz w:val="28"/>
                <w:szCs w:val="28"/>
              </w:rPr>
            </m:ctrlPr>
          </m:fPr>
          <m:num>
            <m:r>
              <w:rPr>
                <w:rFonts w:ascii="Cambria Math" w:hAnsi="Cambria Math"/>
                <w:sz w:val="28"/>
                <w:szCs w:val="28"/>
              </w:rPr>
              <m:t>π</m:t>
            </m:r>
            <m:sSubSup>
              <m:sSubSupPr>
                <m:ctrlPr>
                  <w:rPr>
                    <w:rFonts w:ascii="Cambria Math" w:hAnsi="Cambria Math"/>
                    <w:i/>
                    <w:sz w:val="28"/>
                    <w:szCs w:val="28"/>
                  </w:rPr>
                </m:ctrlPr>
              </m:sSubSupPr>
              <m:e>
                <m:r>
                  <w:rPr>
                    <w:rFonts w:ascii="Cambria Math" w:hAnsi="Cambria Math"/>
                    <w:sz w:val="28"/>
                    <w:szCs w:val="28"/>
                    <w:lang w:val="kk-KZ"/>
                  </w:rPr>
                  <m:t>D</m:t>
                </m:r>
              </m:e>
              <m:sub>
                <m:r>
                  <w:rPr>
                    <w:rFonts w:ascii="Cambria Math" w:hAnsi="Cambria Math"/>
                    <w:sz w:val="28"/>
                    <w:szCs w:val="28"/>
                    <w:lang w:val="kk-KZ"/>
                  </w:rPr>
                  <m:t>вн</m:t>
                </m:r>
              </m:sub>
              <m:sup>
                <m:r>
                  <w:rPr>
                    <w:rFonts w:ascii="Cambria Math" w:hAnsi="Cambria Math"/>
                    <w:sz w:val="28"/>
                    <w:szCs w:val="28"/>
                  </w:rPr>
                  <m:t>2</m:t>
                </m:r>
              </m:sup>
            </m:sSubSup>
          </m:num>
          <m:den>
            <m:r>
              <w:rPr>
                <w:rFonts w:ascii="Cambria Math" w:hAnsi="Cambria Math"/>
                <w:sz w:val="28"/>
                <w:szCs w:val="28"/>
              </w:rPr>
              <m:t>4</m:t>
            </m:r>
          </m:den>
        </m:f>
        <m:r>
          <w:rPr>
            <w:rFonts w:ascii="Cambria Math" w:hAnsi="Cambria Math"/>
            <w:sz w:val="28"/>
            <w:szCs w:val="28"/>
          </w:rPr>
          <m:t>*L</m:t>
        </m:r>
      </m:oMath>
      <w:r w:rsidRPr="00F87E57">
        <w:rPr>
          <w:iCs/>
          <w:sz w:val="28"/>
          <w:szCs w:val="28"/>
        </w:rPr>
        <w:t xml:space="preserve">                                             (2.26)</w:t>
      </w:r>
      <w:r w:rsidRPr="00F87E57">
        <w:rPr>
          <w:i/>
          <w:sz w:val="28"/>
          <w:szCs w:val="28"/>
        </w:rPr>
        <w:t xml:space="preserve">                            </w:t>
      </w:r>
    </w:p>
    <w:p w14:paraId="6605AE20" w14:textId="77777777" w:rsidR="00F87E57" w:rsidRDefault="00F87E57" w:rsidP="00F87E57">
      <w:pPr>
        <w:ind w:firstLine="709"/>
        <w:jc w:val="both"/>
        <w:rPr>
          <w:sz w:val="28"/>
          <w:szCs w:val="28"/>
        </w:rPr>
      </w:pPr>
    </w:p>
    <w:p w14:paraId="7ED3AF2E" w14:textId="2DE06F52" w:rsidR="00F87E57" w:rsidRDefault="00F87E57" w:rsidP="00F87E57">
      <w:pPr>
        <w:ind w:firstLine="708"/>
        <w:jc w:val="both"/>
        <w:rPr>
          <w:sz w:val="28"/>
          <w:szCs w:val="28"/>
        </w:rPr>
      </w:pPr>
      <w:r w:rsidRPr="00F87E57">
        <w:rPr>
          <w:sz w:val="28"/>
          <w:szCs w:val="28"/>
        </w:rPr>
        <w:t xml:space="preserve">Следовательно, </w:t>
      </w:r>
      <w:r>
        <w:rPr>
          <w:sz w:val="28"/>
          <w:szCs w:val="28"/>
        </w:rPr>
        <w:t xml:space="preserve">подставив известные параметры, </w:t>
      </w:r>
      <w:r w:rsidRPr="00F87E57">
        <w:rPr>
          <w:sz w:val="28"/>
          <w:szCs w:val="28"/>
        </w:rPr>
        <w:t xml:space="preserve">полезный внутренний объём одного погонного метра трубки составляет около 0.001017 </w:t>
      </w:r>
      <w:r>
        <w:rPr>
          <w:sz w:val="28"/>
          <w:szCs w:val="28"/>
        </w:rPr>
        <w:t>м</w:t>
      </w:r>
      <w:r w:rsidRPr="00F87E57">
        <w:rPr>
          <w:sz w:val="28"/>
          <w:szCs w:val="28"/>
          <w:vertAlign w:val="superscript"/>
        </w:rPr>
        <w:t>3</w:t>
      </w:r>
      <w:r w:rsidRPr="00F87E57">
        <w:rPr>
          <w:sz w:val="28"/>
          <w:szCs w:val="28"/>
        </w:rPr>
        <w:t>, что соответствует приблизительно 1.02 л.</w:t>
      </w:r>
    </w:p>
    <w:p w14:paraId="587BEE73" w14:textId="40B64A7B" w:rsidR="00F87E57" w:rsidRDefault="00F87E57" w:rsidP="00F87E57">
      <w:pPr>
        <w:ind w:firstLine="708"/>
        <w:jc w:val="both"/>
        <w:rPr>
          <w:sz w:val="28"/>
          <w:szCs w:val="28"/>
        </w:rPr>
      </w:pPr>
      <w:r w:rsidRPr="00F87E57">
        <w:rPr>
          <w:sz w:val="28"/>
          <w:szCs w:val="28"/>
        </w:rPr>
        <w:t>Масса сплава, размещаемого в трубке, определяется через его плотность:</w:t>
      </w:r>
    </w:p>
    <w:p w14:paraId="774511C8" w14:textId="706D5BAD" w:rsidR="00F87E57" w:rsidRDefault="00F87E57" w:rsidP="00F87E57">
      <w:pPr>
        <w:jc w:val="both"/>
        <w:rPr>
          <w:sz w:val="28"/>
          <w:szCs w:val="28"/>
        </w:rPr>
      </w:pPr>
      <w:r w:rsidRPr="00F87E57">
        <w:rPr>
          <w:sz w:val="28"/>
          <w:szCs w:val="28"/>
        </w:rPr>
        <w:t>Для многокомпонентного сплава состава Al–Ga–In–Sn (90:5:2.5:2.5)</w:t>
      </w:r>
      <w:r>
        <w:rPr>
          <w:sz w:val="28"/>
          <w:szCs w:val="28"/>
        </w:rPr>
        <w:t xml:space="preserve"> </w:t>
      </w:r>
      <w:r w:rsidRPr="00F87E57">
        <w:rPr>
          <w:sz w:val="28"/>
          <w:szCs w:val="28"/>
        </w:rPr>
        <w:t>расчётная плотность в инженерной оценке принимается равной</w:t>
      </w:r>
      <w:r>
        <w:rPr>
          <w:sz w:val="28"/>
          <w:szCs w:val="28"/>
        </w:rPr>
        <w:t xml:space="preserve"> </w:t>
      </w:r>
      <m:oMath>
        <m:sSub>
          <m:sSubPr>
            <m:ctrlPr>
              <w:rPr>
                <w:rFonts w:ascii="Cambria Math" w:hAnsi="Cambria Math"/>
                <w:i/>
                <w:sz w:val="28"/>
                <w:szCs w:val="28"/>
              </w:rPr>
            </m:ctrlPr>
          </m:sSubPr>
          <m:e>
            <m:r>
              <w:rPr>
                <w:rFonts w:ascii="Cambria Math" w:hAnsi="Cambria Math"/>
                <w:sz w:val="28"/>
                <w:szCs w:val="28"/>
                <w:lang w:val="en-US"/>
              </w:rPr>
              <m:t>ρ</m:t>
            </m:r>
          </m:e>
          <m:sub>
            <m:r>
              <w:rPr>
                <w:rFonts w:ascii="Cambria Math" w:hAnsi="Cambria Math"/>
                <w:sz w:val="28"/>
                <w:szCs w:val="28"/>
              </w:rPr>
              <m:t>спл</m:t>
            </m:r>
          </m:sub>
        </m:sSub>
        <m:r>
          <w:rPr>
            <w:rFonts w:ascii="Cambria Math" w:hAnsi="Cambria Math"/>
            <w:sz w:val="28"/>
            <w:szCs w:val="28"/>
          </w:rPr>
          <m:t>=2900</m:t>
        </m:r>
        <m:f>
          <m:fPr>
            <m:ctrlPr>
              <w:rPr>
                <w:rFonts w:ascii="Cambria Math" w:hAnsi="Cambria Math"/>
                <w:i/>
                <w:sz w:val="28"/>
                <w:szCs w:val="28"/>
              </w:rPr>
            </m:ctrlPr>
          </m:fPr>
          <m:num>
            <m:r>
              <w:rPr>
                <w:rFonts w:ascii="Cambria Math" w:hAnsi="Cambria Math"/>
                <w:sz w:val="28"/>
                <w:szCs w:val="28"/>
              </w:rPr>
              <m:t>кг</m:t>
            </m:r>
          </m:num>
          <m:den>
            <m:sSup>
              <m:sSupPr>
                <m:ctrlPr>
                  <w:rPr>
                    <w:rFonts w:ascii="Cambria Math" w:hAnsi="Cambria Math"/>
                    <w:i/>
                    <w:sz w:val="28"/>
                    <w:szCs w:val="28"/>
                  </w:rPr>
                </m:ctrlPr>
              </m:sSupPr>
              <m:e>
                <m:r>
                  <w:rPr>
                    <w:rFonts w:ascii="Cambria Math" w:hAnsi="Cambria Math"/>
                    <w:sz w:val="28"/>
                    <w:szCs w:val="28"/>
                  </w:rPr>
                  <m:t>м</m:t>
                </m:r>
              </m:e>
              <m:sup>
                <m:r>
                  <w:rPr>
                    <w:rFonts w:ascii="Cambria Math" w:hAnsi="Cambria Math"/>
                    <w:sz w:val="28"/>
                    <w:szCs w:val="28"/>
                  </w:rPr>
                  <m:t>3</m:t>
                </m:r>
              </m:sup>
            </m:sSup>
          </m:den>
        </m:f>
      </m:oMath>
      <w:r>
        <w:rPr>
          <w:sz w:val="28"/>
          <w:szCs w:val="28"/>
        </w:rPr>
        <w:t>.</w:t>
      </w:r>
    </w:p>
    <w:p w14:paraId="03A84F6B" w14:textId="5BFF58CC" w:rsidR="00F87E57" w:rsidRDefault="00F87E57" w:rsidP="00F87E57">
      <w:pPr>
        <w:jc w:val="both"/>
        <w:rPr>
          <w:sz w:val="28"/>
          <w:szCs w:val="28"/>
        </w:rPr>
      </w:pPr>
      <w:r>
        <w:rPr>
          <w:sz w:val="28"/>
          <w:szCs w:val="28"/>
        </w:rPr>
        <w:tab/>
      </w:r>
      <w:r w:rsidRPr="00F87E57">
        <w:rPr>
          <w:sz w:val="28"/>
          <w:szCs w:val="28"/>
        </w:rPr>
        <w:t>Тогда масса сплава в одном метре трубки составит:</w:t>
      </w:r>
      <w:r>
        <w:rPr>
          <w:sz w:val="28"/>
          <w:szCs w:val="28"/>
        </w:rPr>
        <w:t xml:space="preserve"> </w:t>
      </w:r>
      <m:oMath>
        <m:r>
          <w:rPr>
            <w:rFonts w:ascii="Cambria Math" w:hAnsi="Cambria Math"/>
            <w:sz w:val="28"/>
            <w:szCs w:val="28"/>
          </w:rPr>
          <m:t>масса=2,95кг</m:t>
        </m:r>
      </m:oMath>
    </w:p>
    <w:p w14:paraId="4D471FD8" w14:textId="2FA516DC" w:rsidR="00F87E57" w:rsidRDefault="00FD78CE" w:rsidP="009505CF">
      <w:pPr>
        <w:ind w:firstLine="708"/>
        <w:jc w:val="both"/>
        <w:rPr>
          <w:sz w:val="28"/>
          <w:szCs w:val="28"/>
        </w:rPr>
      </w:pPr>
      <w:r w:rsidRPr="00FD78CE">
        <w:rPr>
          <w:sz w:val="28"/>
          <w:szCs w:val="28"/>
        </w:rPr>
        <w:t>Для инженерного расчёта массы многокомпонентного сплава при требуемом повышении температуры на 30</w:t>
      </w:r>
      <w:r w:rsidRPr="00FD78CE">
        <w:rPr>
          <w:rFonts w:ascii="Cambria Math" w:hAnsi="Cambria Math" w:cs="Cambria Math"/>
          <w:sz w:val="28"/>
          <w:szCs w:val="28"/>
        </w:rPr>
        <w:t>∘𝐶</w:t>
      </w:r>
      <w:r>
        <w:rPr>
          <w:rFonts w:ascii="Cambria Math" w:hAnsi="Cambria Math" w:cs="Cambria Math"/>
          <w:sz w:val="28"/>
          <w:szCs w:val="28"/>
        </w:rPr>
        <w:t xml:space="preserve"> </w:t>
      </w:r>
      <w:r w:rsidRPr="00FD78CE">
        <w:rPr>
          <w:sz w:val="28"/>
          <w:szCs w:val="28"/>
        </w:rPr>
        <w:t xml:space="preserve">в течение суток </w:t>
      </w:r>
      <w:r w:rsidR="009505CF" w:rsidRPr="00FD78CE">
        <w:rPr>
          <w:sz w:val="28"/>
          <w:szCs w:val="28"/>
        </w:rPr>
        <w:t>используем,</w:t>
      </w:r>
      <w:r w:rsidRPr="00FD78CE">
        <w:rPr>
          <w:sz w:val="28"/>
          <w:szCs w:val="28"/>
        </w:rPr>
        <w:t xml:space="preserve"> </w:t>
      </w:r>
      <w:r w:rsidR="009505CF">
        <w:rPr>
          <w:sz w:val="28"/>
          <w:szCs w:val="28"/>
        </w:rPr>
        <w:t>преобразив формулу 2.24</w:t>
      </w:r>
      <w:r w:rsidRPr="00FD78CE">
        <w:rPr>
          <w:sz w:val="28"/>
          <w:szCs w:val="28"/>
        </w:rPr>
        <w:t>:</w:t>
      </w:r>
    </w:p>
    <w:p w14:paraId="6B6ACEEF" w14:textId="7B919EEE" w:rsidR="009505CF" w:rsidRDefault="009505CF" w:rsidP="009505CF">
      <w:pPr>
        <w:ind w:firstLine="708"/>
        <w:jc w:val="both"/>
        <w:rPr>
          <w:sz w:val="28"/>
          <w:szCs w:val="28"/>
        </w:rPr>
      </w:pPr>
    </w:p>
    <w:p w14:paraId="1C8B1742" w14:textId="54B0B0E4" w:rsidR="009505CF" w:rsidRDefault="009C2775" w:rsidP="009505CF">
      <w:pPr>
        <w:ind w:firstLine="708"/>
        <w:jc w:val="right"/>
        <w:rPr>
          <w:iCs/>
          <w:sz w:val="28"/>
          <w:szCs w:val="28"/>
          <w:lang w:eastAsia="en-US"/>
        </w:rPr>
      </w:pPr>
      <m:oMath>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lang w:val="en-US"/>
              </w:rPr>
              <m:t>alloy</m:t>
            </m:r>
          </m:sub>
        </m:sSub>
        <m:r>
          <w:rPr>
            <w:rFonts w:ascii="Cambria Math" w:hAnsi="Cambria Math"/>
            <w:sz w:val="28"/>
            <w:szCs w:val="28"/>
          </w:rPr>
          <m:t xml:space="preserve">= </m:t>
        </m:r>
        <m:f>
          <m:fPr>
            <m:ctrlPr>
              <w:rPr>
                <w:rFonts w:ascii="Cambria Math" w:eastAsiaTheme="minorEastAsia" w:hAnsi="Cambria Math"/>
                <w:i/>
                <w:sz w:val="28"/>
                <w:szCs w:val="28"/>
                <w:lang w:val="en-US" w:eastAsia="en-US"/>
              </w:rPr>
            </m:ctrlPr>
          </m:fPr>
          <m:num>
            <m:r>
              <w:rPr>
                <w:rFonts w:ascii="Cambria Math" w:hAnsi="Cambria Math"/>
                <w:sz w:val="28"/>
                <w:szCs w:val="28"/>
              </w:rPr>
              <m:t>∆T</m:t>
            </m:r>
            <m:r>
              <w:rPr>
                <w:rFonts w:ascii="Cambria Math" w:eastAsiaTheme="minorEastAsia" w:hAnsi="Cambria Math"/>
                <w:sz w:val="28"/>
                <w:szCs w:val="28"/>
                <w:lang w:eastAsia="en-US"/>
              </w:rPr>
              <m:t>4</m:t>
            </m:r>
            <m:r>
              <w:rPr>
                <w:rFonts w:ascii="Cambria Math" w:hAnsi="Cambria Math"/>
                <w:sz w:val="28"/>
                <w:szCs w:val="28"/>
                <w:lang w:val="en-US"/>
              </w:rPr>
              <m:t>π</m:t>
            </m:r>
            <m:sSub>
              <m:sSubPr>
                <m:ctrlPr>
                  <w:rPr>
                    <w:rFonts w:ascii="Cambria Math" w:eastAsiaTheme="minorEastAsia" w:hAnsi="Cambria Math"/>
                    <w:i/>
                    <w:sz w:val="28"/>
                    <w:szCs w:val="28"/>
                    <w:lang w:val="en-US" w:eastAsia="en-US"/>
                  </w:rPr>
                </m:ctrlPr>
              </m:sSubPr>
              <m:e>
                <m:d>
                  <m:dPr>
                    <m:ctrlPr>
                      <w:rPr>
                        <w:rFonts w:ascii="Cambria Math" w:hAnsi="Cambria Math"/>
                        <w:i/>
                        <w:sz w:val="28"/>
                        <w:szCs w:val="28"/>
                      </w:rPr>
                    </m:ctrlPr>
                  </m:dPr>
                  <m:e>
                    <m:r>
                      <w:rPr>
                        <w:rFonts w:ascii="Cambria Math" w:hAnsi="Cambria Math"/>
                        <w:sz w:val="28"/>
                        <w:szCs w:val="28"/>
                      </w:rPr>
                      <m:t>ρc</m:t>
                    </m:r>
                  </m:e>
                </m:d>
              </m:e>
              <m:sub>
                <m:r>
                  <w:rPr>
                    <w:rFonts w:ascii="Cambria Math" w:eastAsiaTheme="minorEastAsia" w:hAnsi="Cambria Math"/>
                    <w:sz w:val="28"/>
                    <w:szCs w:val="28"/>
                    <w:lang w:val="en-US" w:eastAsia="en-US"/>
                  </w:rPr>
                  <m:t>eff</m:t>
                </m:r>
              </m:sub>
            </m:sSub>
            <m:r>
              <w:rPr>
                <w:rFonts w:ascii="Cambria Math" w:hAnsi="Cambria Math"/>
                <w:sz w:val="28"/>
                <w:szCs w:val="28"/>
              </w:rPr>
              <m:t>αht</m:t>
            </m:r>
          </m:num>
          <m:den>
            <m:r>
              <w:rPr>
                <w:rFonts w:ascii="Cambria Math" w:hAnsi="Cambria Math"/>
                <w:sz w:val="28"/>
                <w:szCs w:val="28"/>
                <w:lang w:val="en-US"/>
              </w:rPr>
              <m:t>η</m:t>
            </m:r>
            <m:sSub>
              <m:sSubPr>
                <m:ctrlPr>
                  <w:rPr>
                    <w:rFonts w:ascii="Cambria Math" w:hAnsi="Cambria Math"/>
                    <w:i/>
                    <w:sz w:val="28"/>
                    <w:szCs w:val="28"/>
                    <w:lang w:val="en-US"/>
                  </w:rPr>
                </m:ctrlPr>
              </m:sSubPr>
              <m:e>
                <m:r>
                  <w:rPr>
                    <w:rFonts w:ascii="Cambria Math" w:hAnsi="Cambria Math"/>
                    <w:sz w:val="28"/>
                    <w:szCs w:val="28"/>
                  </w:rPr>
                  <m:t>*</m:t>
                </m:r>
                <m:r>
                  <w:rPr>
                    <w:rFonts w:ascii="Cambria Math" w:hAnsi="Cambria Math"/>
                    <w:sz w:val="28"/>
                    <w:szCs w:val="28"/>
                    <w:lang w:val="en-US"/>
                  </w:rPr>
                  <m:t>Q</m:t>
                </m:r>
              </m:e>
              <m:sub>
                <m:r>
                  <w:rPr>
                    <w:rFonts w:ascii="Cambria Math" w:hAnsi="Cambria Math"/>
                    <w:sz w:val="28"/>
                    <w:szCs w:val="28"/>
                    <w:lang w:val="en-US"/>
                  </w:rPr>
                  <m:t>sp</m:t>
                </m:r>
              </m:sub>
            </m:sSub>
          </m:den>
        </m:f>
      </m:oMath>
      <w:r w:rsidR="009505CF">
        <w:rPr>
          <w:sz w:val="28"/>
          <w:szCs w:val="28"/>
          <w:lang w:eastAsia="en-US"/>
        </w:rPr>
        <w:t xml:space="preserve">                                      </w:t>
      </w:r>
      <w:r w:rsidR="009505CF" w:rsidRPr="00225AAF">
        <w:rPr>
          <w:iCs/>
          <w:sz w:val="28"/>
          <w:szCs w:val="28"/>
          <w:lang w:eastAsia="en-US"/>
        </w:rPr>
        <w:t>(2.2</w:t>
      </w:r>
      <w:r w:rsidR="009505CF">
        <w:rPr>
          <w:iCs/>
          <w:sz w:val="28"/>
          <w:szCs w:val="28"/>
          <w:lang w:eastAsia="en-US"/>
        </w:rPr>
        <w:t>7</w:t>
      </w:r>
      <w:r w:rsidR="009505CF" w:rsidRPr="00225AAF">
        <w:rPr>
          <w:iCs/>
          <w:sz w:val="28"/>
          <w:szCs w:val="28"/>
          <w:lang w:eastAsia="en-US"/>
        </w:rPr>
        <w:t>)</w:t>
      </w:r>
    </w:p>
    <w:p w14:paraId="197EFA4A" w14:textId="77C570C8" w:rsidR="00314634" w:rsidRDefault="00314634" w:rsidP="00314634">
      <w:pPr>
        <w:ind w:firstLine="708"/>
        <w:jc w:val="both"/>
        <w:rPr>
          <w:iCs/>
          <w:sz w:val="28"/>
          <w:szCs w:val="28"/>
          <w:lang w:eastAsia="en-US"/>
        </w:rPr>
      </w:pPr>
      <w:r w:rsidRPr="00314634">
        <w:rPr>
          <w:iCs/>
          <w:sz w:val="28"/>
          <w:szCs w:val="28"/>
          <w:lang w:eastAsia="en-US"/>
        </w:rPr>
        <w:t>Полученное выражение позволяет выполнять обратную инженерную задачу — определение требуемой массы сплава при заданном приросте температуры и времени воздействия.</w:t>
      </w:r>
    </w:p>
    <w:p w14:paraId="35C93AB3" w14:textId="42B7615C" w:rsidR="00A517DD" w:rsidRPr="00A517DD" w:rsidRDefault="00A517DD" w:rsidP="00A517DD">
      <w:pPr>
        <w:ind w:firstLine="708"/>
        <w:jc w:val="both"/>
        <w:rPr>
          <w:sz w:val="28"/>
          <w:szCs w:val="28"/>
        </w:rPr>
      </w:pPr>
      <w:r w:rsidRPr="00A517DD">
        <w:rPr>
          <w:sz w:val="28"/>
          <w:szCs w:val="28"/>
        </w:rPr>
        <w:t xml:space="preserve">Эффективная объёмная теплоёмкость насыщенной пористой среды определялась </w:t>
      </w:r>
      <w:r>
        <w:rPr>
          <w:sz w:val="28"/>
          <w:szCs w:val="28"/>
        </w:rPr>
        <w:t xml:space="preserve">по формуле 2.13 </w:t>
      </w:r>
      <w:r w:rsidRPr="00A517DD">
        <w:rPr>
          <w:sz w:val="28"/>
          <w:szCs w:val="28"/>
        </w:rPr>
        <w:t xml:space="preserve">как сумма вкладов твёрдого скелета коллектора и </w:t>
      </w:r>
      <w:r w:rsidR="004846CA">
        <w:rPr>
          <w:sz w:val="28"/>
          <w:szCs w:val="28"/>
        </w:rPr>
        <w:t xml:space="preserve">с участием </w:t>
      </w:r>
      <w:r w:rsidRPr="00A517DD">
        <w:rPr>
          <w:sz w:val="28"/>
          <w:szCs w:val="28"/>
        </w:rPr>
        <w:t>насыщающих его флюидов:</w:t>
      </w:r>
    </w:p>
    <w:p w14:paraId="6E3D8D51" w14:textId="02E74F88" w:rsidR="00A517DD" w:rsidRDefault="00A517DD" w:rsidP="003F7287">
      <w:pPr>
        <w:ind w:firstLine="708"/>
        <w:rPr>
          <w:b/>
          <w:bCs/>
          <w:sz w:val="28"/>
          <w:szCs w:val="28"/>
        </w:rPr>
      </w:pPr>
    </w:p>
    <w:p w14:paraId="2348C2AD" w14:textId="1301B4DE" w:rsidR="00E6132A" w:rsidRDefault="009C2775" w:rsidP="00A517DD">
      <w:pPr>
        <w:ind w:firstLine="708"/>
        <w:jc w:val="right"/>
        <w:rPr>
          <w:sz w:val="28"/>
          <w:szCs w:val="28"/>
        </w:rPr>
      </w:pPr>
      <m:oMath>
        <m:sSub>
          <m:sSubPr>
            <m:ctrlPr>
              <w:rPr>
                <w:rFonts w:ascii="Cambria Math" w:eastAsiaTheme="minorEastAsia" w:hAnsi="Cambria Math"/>
                <w:i/>
                <w:sz w:val="28"/>
                <w:szCs w:val="28"/>
                <w:lang w:val="en-US" w:eastAsia="en-US"/>
              </w:rPr>
            </m:ctrlPr>
          </m:sSubPr>
          <m:e>
            <m:d>
              <m:dPr>
                <m:ctrlPr>
                  <w:rPr>
                    <w:rFonts w:ascii="Cambria Math" w:hAnsi="Cambria Math"/>
                    <w:i/>
                    <w:sz w:val="28"/>
                    <w:szCs w:val="28"/>
                  </w:rPr>
                </m:ctrlPr>
              </m:dPr>
              <m:e>
                <m:r>
                  <w:rPr>
                    <w:rFonts w:ascii="Cambria Math" w:hAnsi="Cambria Math"/>
                    <w:sz w:val="28"/>
                    <w:szCs w:val="28"/>
                  </w:rPr>
                  <m:t>ρc</m:t>
                </m:r>
              </m:e>
            </m:d>
          </m:e>
          <m:sub>
            <m:r>
              <w:rPr>
                <w:rFonts w:ascii="Cambria Math" w:eastAsiaTheme="minorEastAsia" w:hAnsi="Cambria Math"/>
                <w:sz w:val="28"/>
                <w:szCs w:val="28"/>
                <w:lang w:val="en-US" w:eastAsia="en-US"/>
              </w:rPr>
              <m:t>eff</m:t>
            </m:r>
          </m:sub>
        </m:sSub>
        <m:r>
          <w:rPr>
            <w:rFonts w:ascii="Cambria Math" w:hAnsi="Cambria Math"/>
            <w:sz w:val="28"/>
            <w:szCs w:val="28"/>
          </w:rPr>
          <m:t>=</m:t>
        </m:r>
        <m:d>
          <m:dPr>
            <m:ctrlPr>
              <w:rPr>
                <w:rFonts w:ascii="Cambria Math" w:hAnsi="Cambria Math"/>
                <w:i/>
                <w:sz w:val="28"/>
                <w:szCs w:val="28"/>
                <w:lang w:val="en-US"/>
              </w:rPr>
            </m:ctrlPr>
          </m:dPr>
          <m:e>
            <m:r>
              <w:rPr>
                <w:rFonts w:ascii="Cambria Math" w:hAnsi="Cambria Math"/>
                <w:sz w:val="28"/>
                <w:szCs w:val="28"/>
              </w:rPr>
              <m:t>1-</m:t>
            </m:r>
            <m:r>
              <w:rPr>
                <w:rFonts w:ascii="Cambria Math" w:hAnsi="Cambria Math"/>
                <w:sz w:val="28"/>
                <w:szCs w:val="28"/>
                <w:lang w:val="en-US"/>
              </w:rPr>
              <m:t>ϕ</m:t>
            </m:r>
          </m:e>
        </m:d>
        <m:sSub>
          <m:sSubPr>
            <m:ctrlPr>
              <w:rPr>
                <w:rFonts w:ascii="Cambria Math" w:hAnsi="Cambria Math"/>
                <w:i/>
                <w:sz w:val="28"/>
                <w:szCs w:val="28"/>
                <w:lang w:val="en-US"/>
              </w:rPr>
            </m:ctrlPr>
          </m:sSubPr>
          <m:e>
            <m:r>
              <w:rPr>
                <w:rFonts w:ascii="Cambria Math" w:hAnsi="Cambria Math"/>
                <w:sz w:val="28"/>
                <w:szCs w:val="28"/>
                <w:lang w:val="en-US"/>
              </w:rPr>
              <m:t>ρ</m:t>
            </m:r>
          </m:e>
          <m:sub>
            <m:r>
              <w:rPr>
                <w:rFonts w:ascii="Cambria Math" w:hAnsi="Cambria Math"/>
                <w:sz w:val="28"/>
                <w:szCs w:val="28"/>
                <w:lang w:val="en-US"/>
              </w:rPr>
              <m:t>r</m:t>
            </m:r>
          </m:sub>
        </m:sSub>
        <m:sSub>
          <m:sSubPr>
            <m:ctrlPr>
              <w:rPr>
                <w:rFonts w:ascii="Cambria Math" w:eastAsiaTheme="minorEastAsia" w:hAnsi="Cambria Math"/>
                <w:i/>
                <w:sz w:val="28"/>
                <w:szCs w:val="28"/>
                <w:lang w:val="en-US" w:eastAsia="en-US"/>
              </w:rPr>
            </m:ctrlPr>
          </m:sSubPr>
          <m:e>
            <m:r>
              <w:rPr>
                <w:rFonts w:ascii="Cambria Math" w:hAnsi="Cambria Math"/>
                <w:sz w:val="28"/>
                <w:szCs w:val="28"/>
              </w:rPr>
              <m:t>c</m:t>
            </m:r>
          </m:e>
          <m:sub>
            <m:r>
              <w:rPr>
                <w:rFonts w:ascii="Cambria Math" w:hAnsi="Cambria Math"/>
                <w:sz w:val="28"/>
                <w:szCs w:val="28"/>
              </w:rPr>
              <m:t>r</m:t>
            </m:r>
          </m:sub>
        </m:sSub>
        <m:r>
          <w:rPr>
            <w:rFonts w:ascii="Cambria Math" w:hAnsi="Cambria Math"/>
            <w:sz w:val="28"/>
            <w:szCs w:val="28"/>
          </w:rPr>
          <m:t>+ϕ(</m:t>
        </m:r>
        <m:sSub>
          <m:sSubPr>
            <m:ctrlPr>
              <w:rPr>
                <w:rFonts w:ascii="Cambria Math" w:hAnsi="Cambria Math"/>
                <w:i/>
                <w:sz w:val="28"/>
                <w:szCs w:val="28"/>
                <w:lang w:val="en-US"/>
              </w:rPr>
            </m:ctrlPr>
          </m:sSubPr>
          <m:e>
            <m:sSub>
              <m:sSubPr>
                <m:ctrlPr>
                  <w:rPr>
                    <w:rFonts w:ascii="Cambria Math" w:hAnsi="Cambria Math"/>
                    <w:i/>
                    <w:sz w:val="28"/>
                    <w:szCs w:val="28"/>
                    <w:lang w:val="en-US"/>
                  </w:rPr>
                </m:ctrlPr>
              </m:sSubPr>
              <m:e>
                <m:r>
                  <w:rPr>
                    <w:rFonts w:ascii="Cambria Math" w:hAnsi="Cambria Math"/>
                    <w:sz w:val="28"/>
                    <w:szCs w:val="28"/>
                    <w:lang w:val="en-US"/>
                  </w:rPr>
                  <m:t>S</m:t>
                </m:r>
              </m:e>
              <m:sub>
                <m:r>
                  <w:rPr>
                    <w:rFonts w:ascii="Cambria Math" w:hAnsi="Cambria Math"/>
                    <w:sz w:val="28"/>
                    <w:szCs w:val="28"/>
                    <w:lang w:val="en-US"/>
                  </w:rPr>
                  <m:t>w</m:t>
                </m:r>
              </m:sub>
            </m:sSub>
            <m:r>
              <w:rPr>
                <w:rFonts w:ascii="Cambria Math" w:hAnsi="Cambria Math"/>
                <w:sz w:val="28"/>
                <w:szCs w:val="28"/>
                <w:lang w:val="en-US"/>
              </w:rPr>
              <m:t>ρ</m:t>
            </m:r>
          </m:e>
          <m:sub>
            <m:r>
              <w:rPr>
                <w:rFonts w:ascii="Cambria Math" w:hAnsi="Cambria Math"/>
                <w:sz w:val="28"/>
                <w:szCs w:val="28"/>
                <w:lang w:val="en-US"/>
              </w:rPr>
              <m:t>w</m:t>
            </m:r>
          </m:sub>
        </m:sSub>
        <m:sSub>
          <m:sSubPr>
            <m:ctrlPr>
              <w:rPr>
                <w:rFonts w:ascii="Cambria Math" w:eastAsiaTheme="minorEastAsia" w:hAnsi="Cambria Math"/>
                <w:i/>
                <w:sz w:val="28"/>
                <w:szCs w:val="28"/>
                <w:lang w:val="en-US" w:eastAsia="en-US"/>
              </w:rPr>
            </m:ctrlPr>
          </m:sSubPr>
          <m:e>
            <m:r>
              <w:rPr>
                <w:rFonts w:ascii="Cambria Math" w:hAnsi="Cambria Math"/>
                <w:sz w:val="28"/>
                <w:szCs w:val="28"/>
              </w:rPr>
              <m:t>c</m:t>
            </m:r>
          </m:e>
          <m:sub>
            <m:r>
              <w:rPr>
                <w:rFonts w:ascii="Cambria Math" w:eastAsiaTheme="minorEastAsia" w:hAnsi="Cambria Math"/>
                <w:sz w:val="28"/>
                <w:szCs w:val="28"/>
                <w:lang w:val="en-US" w:eastAsia="en-US"/>
              </w:rPr>
              <m:t>w</m:t>
            </m:r>
          </m:sub>
        </m:sSub>
        <m:r>
          <w:rPr>
            <w:rFonts w:ascii="Cambria Math" w:eastAsiaTheme="minorEastAsia" w:hAnsi="Cambria Math"/>
            <w:sz w:val="28"/>
            <w:szCs w:val="28"/>
            <w:lang w:eastAsia="en-US"/>
          </w:rPr>
          <m:t>+</m:t>
        </m:r>
        <m:sSub>
          <m:sSubPr>
            <m:ctrlPr>
              <w:rPr>
                <w:rFonts w:ascii="Cambria Math" w:hAnsi="Cambria Math"/>
                <w:i/>
                <w:sz w:val="28"/>
                <w:szCs w:val="28"/>
                <w:lang w:val="en-US"/>
              </w:rPr>
            </m:ctrlPr>
          </m:sSubPr>
          <m:e>
            <m:sSub>
              <m:sSubPr>
                <m:ctrlPr>
                  <w:rPr>
                    <w:rFonts w:ascii="Cambria Math" w:hAnsi="Cambria Math"/>
                    <w:i/>
                    <w:sz w:val="28"/>
                    <w:szCs w:val="28"/>
                    <w:lang w:val="en-US"/>
                  </w:rPr>
                </m:ctrlPr>
              </m:sSubPr>
              <m:e>
                <m:r>
                  <w:rPr>
                    <w:rFonts w:ascii="Cambria Math" w:hAnsi="Cambria Math"/>
                    <w:sz w:val="28"/>
                    <w:szCs w:val="28"/>
                    <w:lang w:val="en-US"/>
                  </w:rPr>
                  <m:t>S</m:t>
                </m:r>
              </m:e>
              <m:sub>
                <m:r>
                  <w:rPr>
                    <w:rFonts w:ascii="Cambria Math" w:hAnsi="Cambria Math"/>
                    <w:sz w:val="28"/>
                    <w:szCs w:val="28"/>
                    <w:lang w:val="en-US"/>
                  </w:rPr>
                  <m:t>o</m:t>
                </m:r>
              </m:sub>
            </m:sSub>
            <m:r>
              <w:rPr>
                <w:rFonts w:ascii="Cambria Math" w:hAnsi="Cambria Math"/>
                <w:sz w:val="28"/>
                <w:szCs w:val="28"/>
                <w:lang w:val="en-US"/>
              </w:rPr>
              <m:t>ρ</m:t>
            </m:r>
          </m:e>
          <m:sub>
            <m:r>
              <w:rPr>
                <w:rFonts w:ascii="Cambria Math" w:hAnsi="Cambria Math"/>
                <w:sz w:val="28"/>
                <w:szCs w:val="28"/>
                <w:lang w:val="en-US"/>
              </w:rPr>
              <m:t>o</m:t>
            </m:r>
          </m:sub>
        </m:sSub>
        <m:sSub>
          <m:sSubPr>
            <m:ctrlPr>
              <w:rPr>
                <w:rFonts w:ascii="Cambria Math" w:eastAsiaTheme="minorEastAsia" w:hAnsi="Cambria Math"/>
                <w:i/>
                <w:sz w:val="28"/>
                <w:szCs w:val="28"/>
                <w:lang w:val="en-US" w:eastAsia="en-US"/>
              </w:rPr>
            </m:ctrlPr>
          </m:sSubPr>
          <m:e>
            <m:r>
              <w:rPr>
                <w:rFonts w:ascii="Cambria Math" w:hAnsi="Cambria Math"/>
                <w:sz w:val="28"/>
                <w:szCs w:val="28"/>
              </w:rPr>
              <m:t>c</m:t>
            </m:r>
          </m:e>
          <m:sub>
            <m:r>
              <w:rPr>
                <w:rFonts w:ascii="Cambria Math" w:eastAsiaTheme="minorEastAsia" w:hAnsi="Cambria Math"/>
                <w:sz w:val="28"/>
                <w:szCs w:val="28"/>
                <w:lang w:val="en-US" w:eastAsia="en-US"/>
              </w:rPr>
              <m:t>o</m:t>
            </m:r>
          </m:sub>
        </m:sSub>
        <m:r>
          <w:rPr>
            <w:rFonts w:ascii="Cambria Math" w:eastAsiaTheme="minorEastAsia" w:hAnsi="Cambria Math"/>
            <w:sz w:val="28"/>
            <w:szCs w:val="28"/>
            <w:lang w:eastAsia="en-US"/>
          </w:rPr>
          <m:t>)</m:t>
        </m:r>
      </m:oMath>
      <w:r w:rsidR="00A517DD" w:rsidRPr="009260A9">
        <w:rPr>
          <w:sz w:val="28"/>
          <w:szCs w:val="28"/>
        </w:rPr>
        <w:t xml:space="preserve">                            (</w:t>
      </w:r>
      <w:r w:rsidR="00A517DD">
        <w:rPr>
          <w:sz w:val="28"/>
          <w:szCs w:val="28"/>
        </w:rPr>
        <w:t>2.</w:t>
      </w:r>
      <w:r w:rsidR="004846CA">
        <w:rPr>
          <w:sz w:val="28"/>
          <w:szCs w:val="28"/>
        </w:rPr>
        <w:t>28</w:t>
      </w:r>
      <w:r w:rsidR="00A517DD" w:rsidRPr="009260A9">
        <w:rPr>
          <w:sz w:val="28"/>
          <w:szCs w:val="28"/>
        </w:rPr>
        <w:t>)</w:t>
      </w:r>
    </w:p>
    <w:p w14:paraId="3C468D21" w14:textId="77777777" w:rsidR="004846CA" w:rsidRPr="004846CA" w:rsidRDefault="004846CA" w:rsidP="00A517DD">
      <w:pPr>
        <w:ind w:firstLine="708"/>
        <w:jc w:val="right"/>
        <w:rPr>
          <w:sz w:val="28"/>
          <w:szCs w:val="28"/>
        </w:rPr>
      </w:pPr>
    </w:p>
    <w:p w14:paraId="058886EE" w14:textId="2ADF3EE1" w:rsidR="004846CA" w:rsidRDefault="004846CA" w:rsidP="004846CA">
      <w:pPr>
        <w:ind w:firstLine="709"/>
        <w:jc w:val="both"/>
        <w:rPr>
          <w:sz w:val="28"/>
          <w:szCs w:val="28"/>
        </w:rPr>
      </w:pPr>
      <w:r w:rsidRPr="009344BD">
        <w:rPr>
          <w:sz w:val="28"/>
          <w:szCs w:val="28"/>
        </w:rPr>
        <w:t xml:space="preserve">Таблица </w:t>
      </w:r>
      <w:r w:rsidR="002813B7">
        <w:rPr>
          <w:sz w:val="28"/>
          <w:szCs w:val="28"/>
        </w:rPr>
        <w:t>2.</w:t>
      </w:r>
      <w:r>
        <w:rPr>
          <w:sz w:val="28"/>
          <w:szCs w:val="28"/>
        </w:rPr>
        <w:t>4</w:t>
      </w:r>
      <w:r w:rsidRPr="009344BD">
        <w:rPr>
          <w:sz w:val="28"/>
          <w:szCs w:val="28"/>
        </w:rPr>
        <w:t xml:space="preserve"> —</w:t>
      </w:r>
      <w:r>
        <w:rPr>
          <w:sz w:val="28"/>
          <w:szCs w:val="28"/>
        </w:rPr>
        <w:t xml:space="preserve"> П</w:t>
      </w:r>
      <w:r w:rsidRPr="009344BD">
        <w:rPr>
          <w:sz w:val="28"/>
          <w:szCs w:val="28"/>
        </w:rPr>
        <w:t>араметры, применяемые при расчётах</w:t>
      </w:r>
    </w:p>
    <w:tbl>
      <w:tblPr>
        <w:tblStyle w:val="a8"/>
        <w:tblW w:w="0" w:type="auto"/>
        <w:tblInd w:w="0" w:type="dxa"/>
        <w:tblLook w:val="04A0" w:firstRow="1" w:lastRow="0" w:firstColumn="1" w:lastColumn="0" w:noHBand="0" w:noVBand="1"/>
      </w:tblPr>
      <w:tblGrid>
        <w:gridCol w:w="2841"/>
        <w:gridCol w:w="1605"/>
        <w:gridCol w:w="1981"/>
        <w:gridCol w:w="1607"/>
        <w:gridCol w:w="1311"/>
      </w:tblGrid>
      <w:tr w:rsidR="009505CF" w:rsidRPr="004846CA" w14:paraId="222E1362" w14:textId="77777777" w:rsidTr="004846CA">
        <w:tc>
          <w:tcPr>
            <w:tcW w:w="2841" w:type="dxa"/>
          </w:tcPr>
          <w:p w14:paraId="62050F50" w14:textId="35888126" w:rsidR="009505CF" w:rsidRPr="004846CA" w:rsidRDefault="009505CF" w:rsidP="009505CF">
            <w:r w:rsidRPr="004846CA">
              <w:t>Параметр</w:t>
            </w:r>
          </w:p>
        </w:tc>
        <w:tc>
          <w:tcPr>
            <w:tcW w:w="1605" w:type="dxa"/>
          </w:tcPr>
          <w:p w14:paraId="772966D2" w14:textId="50CF66FF" w:rsidR="009505CF" w:rsidRPr="004846CA" w:rsidRDefault="009505CF" w:rsidP="009505CF">
            <w:r w:rsidRPr="004846CA">
              <w:t>Обозначение</w:t>
            </w:r>
          </w:p>
        </w:tc>
        <w:tc>
          <w:tcPr>
            <w:tcW w:w="1981" w:type="dxa"/>
          </w:tcPr>
          <w:p w14:paraId="0A5A82AC" w14:textId="3FAF1675" w:rsidR="009505CF" w:rsidRPr="004846CA" w:rsidRDefault="009505CF" w:rsidP="009505CF">
            <w:r w:rsidRPr="004846CA">
              <w:t>Характерный диапазон</w:t>
            </w:r>
          </w:p>
        </w:tc>
        <w:tc>
          <w:tcPr>
            <w:tcW w:w="1607" w:type="dxa"/>
          </w:tcPr>
          <w:p w14:paraId="04756816" w14:textId="524003C7" w:rsidR="009505CF" w:rsidRPr="004846CA" w:rsidRDefault="009505CF" w:rsidP="009505CF">
            <w:r w:rsidRPr="004846CA">
              <w:t>Принятое значение</w:t>
            </w:r>
          </w:p>
        </w:tc>
        <w:tc>
          <w:tcPr>
            <w:tcW w:w="1311" w:type="dxa"/>
          </w:tcPr>
          <w:p w14:paraId="4D53C80A" w14:textId="643FF3B6" w:rsidR="009505CF" w:rsidRPr="004846CA" w:rsidRDefault="009505CF" w:rsidP="009505CF">
            <w:r w:rsidRPr="004846CA">
              <w:t>Единицы измерения</w:t>
            </w:r>
          </w:p>
        </w:tc>
      </w:tr>
      <w:tr w:rsidR="0050285A" w:rsidRPr="004846CA" w14:paraId="1BBEA4AB" w14:textId="77777777" w:rsidTr="004846CA">
        <w:tc>
          <w:tcPr>
            <w:tcW w:w="2841" w:type="dxa"/>
          </w:tcPr>
          <w:p w14:paraId="5CAA51B8" w14:textId="291F28D3" w:rsidR="0050285A" w:rsidRPr="004846CA" w:rsidRDefault="00085B84" w:rsidP="0050285A">
            <w:pPr>
              <w:rPr>
                <w:lang w:val="en-US"/>
              </w:rPr>
            </w:pPr>
            <w:r w:rsidRPr="004846CA">
              <w:t>Удельное тепловыделение</w:t>
            </w:r>
          </w:p>
        </w:tc>
        <w:tc>
          <w:tcPr>
            <w:tcW w:w="1605" w:type="dxa"/>
          </w:tcPr>
          <w:p w14:paraId="0D0DE5C0" w14:textId="0935AA01" w:rsidR="0050285A" w:rsidRPr="004846CA" w:rsidRDefault="009C2775" w:rsidP="004846CA">
            <w:pPr>
              <w:jc w:val="center"/>
            </w:pPr>
            <m:oMathPara>
              <m:oMath>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sp</m:t>
                    </m:r>
                  </m:sub>
                </m:sSub>
              </m:oMath>
            </m:oMathPara>
          </w:p>
        </w:tc>
        <w:tc>
          <w:tcPr>
            <w:tcW w:w="1981" w:type="dxa"/>
          </w:tcPr>
          <w:p w14:paraId="6933AB6C" w14:textId="5B15DA76" w:rsidR="0050285A" w:rsidRPr="004846CA" w:rsidRDefault="004846CA" w:rsidP="004846CA">
            <w:pPr>
              <w:jc w:val="center"/>
            </w:pPr>
            <w:r>
              <w:t>14-20</w:t>
            </w:r>
          </w:p>
        </w:tc>
        <w:tc>
          <w:tcPr>
            <w:tcW w:w="1607" w:type="dxa"/>
          </w:tcPr>
          <w:p w14:paraId="12F0789A" w14:textId="09888C72" w:rsidR="0050285A" w:rsidRPr="004846CA" w:rsidRDefault="00085B84" w:rsidP="004846CA">
            <w:pPr>
              <w:jc w:val="center"/>
            </w:pPr>
            <w:r w:rsidRPr="004846CA">
              <w:t>17</w:t>
            </w:r>
          </w:p>
        </w:tc>
        <w:tc>
          <w:tcPr>
            <w:tcW w:w="1311" w:type="dxa"/>
          </w:tcPr>
          <w:p w14:paraId="7E4442AB" w14:textId="3FA4E396" w:rsidR="0050285A" w:rsidRPr="004846CA" w:rsidRDefault="00085B84" w:rsidP="004846CA">
            <w:pPr>
              <w:jc w:val="center"/>
            </w:pPr>
            <w:r w:rsidRPr="004846CA">
              <w:t>МДж/кг</w:t>
            </w:r>
          </w:p>
        </w:tc>
      </w:tr>
      <w:tr w:rsidR="004846CA" w:rsidRPr="004846CA" w14:paraId="0B50B04E" w14:textId="77777777" w:rsidTr="004846CA">
        <w:tc>
          <w:tcPr>
            <w:tcW w:w="2841" w:type="dxa"/>
          </w:tcPr>
          <w:p w14:paraId="7BBFE20C" w14:textId="2FBBC1D1" w:rsidR="004846CA" w:rsidRPr="004846CA" w:rsidRDefault="004846CA" w:rsidP="004846CA">
            <w:r w:rsidRPr="004846CA">
              <w:t>Коэффициент использования тепла</w:t>
            </w:r>
          </w:p>
        </w:tc>
        <w:tc>
          <w:tcPr>
            <w:tcW w:w="1605" w:type="dxa"/>
          </w:tcPr>
          <w:p w14:paraId="0B4FF3D4" w14:textId="1463AE53" w:rsidR="004846CA" w:rsidRPr="004846CA" w:rsidRDefault="004846CA" w:rsidP="004846CA">
            <w:pPr>
              <w:jc w:val="center"/>
            </w:pPr>
            <m:oMathPara>
              <m:oMath>
                <m:r>
                  <w:rPr>
                    <w:rFonts w:ascii="Cambria Math" w:hAnsi="Cambria Math"/>
                    <w:lang w:val="en-US"/>
                  </w:rPr>
                  <m:t>η</m:t>
                </m:r>
              </m:oMath>
            </m:oMathPara>
          </w:p>
        </w:tc>
        <w:tc>
          <w:tcPr>
            <w:tcW w:w="1981" w:type="dxa"/>
          </w:tcPr>
          <w:p w14:paraId="1549BD19" w14:textId="36B9102F" w:rsidR="004846CA" w:rsidRPr="004846CA" w:rsidRDefault="004846CA" w:rsidP="004846CA">
            <w:pPr>
              <w:jc w:val="center"/>
            </w:pPr>
            <w:r w:rsidRPr="004846CA">
              <w:t>0.6–0.8</w:t>
            </w:r>
          </w:p>
        </w:tc>
        <w:tc>
          <w:tcPr>
            <w:tcW w:w="1607" w:type="dxa"/>
          </w:tcPr>
          <w:p w14:paraId="35268E41" w14:textId="42BD5002" w:rsidR="004846CA" w:rsidRPr="004846CA" w:rsidRDefault="004846CA" w:rsidP="004846CA">
            <w:pPr>
              <w:jc w:val="center"/>
            </w:pPr>
            <w:r w:rsidRPr="004846CA">
              <w:t>0.7</w:t>
            </w:r>
          </w:p>
        </w:tc>
        <w:tc>
          <w:tcPr>
            <w:tcW w:w="1311" w:type="dxa"/>
          </w:tcPr>
          <w:p w14:paraId="48E81A95" w14:textId="21D04EC4" w:rsidR="004846CA" w:rsidRPr="004846CA" w:rsidRDefault="004846CA" w:rsidP="004846CA">
            <w:pPr>
              <w:jc w:val="center"/>
            </w:pPr>
            <w:r w:rsidRPr="004846CA">
              <w:t>д.ед.</w:t>
            </w:r>
          </w:p>
        </w:tc>
      </w:tr>
      <w:tr w:rsidR="00085B84" w:rsidRPr="004846CA" w14:paraId="661F2733" w14:textId="77777777" w:rsidTr="004846CA">
        <w:tc>
          <w:tcPr>
            <w:tcW w:w="2841" w:type="dxa"/>
          </w:tcPr>
          <w:p w14:paraId="31886293" w14:textId="7BC83051" w:rsidR="00085B84" w:rsidRPr="004846CA" w:rsidRDefault="00085B84" w:rsidP="00085B84">
            <w:r w:rsidRPr="004846CA">
              <w:t>Температуропроводность</w:t>
            </w:r>
          </w:p>
        </w:tc>
        <w:tc>
          <w:tcPr>
            <w:tcW w:w="1605" w:type="dxa"/>
          </w:tcPr>
          <w:p w14:paraId="583A6AC2" w14:textId="3906CC93" w:rsidR="00085B84" w:rsidRPr="004846CA" w:rsidRDefault="00085B84" w:rsidP="004846CA">
            <w:pPr>
              <w:jc w:val="center"/>
            </w:pPr>
            <m:oMathPara>
              <m:oMath>
                <m:r>
                  <m:rPr>
                    <m:sty m:val="p"/>
                  </m:rPr>
                  <w:rPr>
                    <w:rFonts w:ascii="Cambria Math" w:hAnsi="Cambria Math"/>
                    <w:lang w:val="en-US"/>
                  </w:rPr>
                  <m:t>α</m:t>
                </m:r>
              </m:oMath>
            </m:oMathPara>
          </w:p>
        </w:tc>
        <w:tc>
          <w:tcPr>
            <w:tcW w:w="1981" w:type="dxa"/>
          </w:tcPr>
          <w:p w14:paraId="541E67A5" w14:textId="56783F8B" w:rsidR="00085B84" w:rsidRPr="004846CA" w:rsidRDefault="00085B84" w:rsidP="004846CA">
            <w:pPr>
              <w:jc w:val="center"/>
            </w:pPr>
            <w:r w:rsidRPr="004846CA">
              <w:t>(0.5–1.2)·10⁻⁶</w:t>
            </w:r>
          </w:p>
        </w:tc>
        <w:tc>
          <w:tcPr>
            <w:tcW w:w="1607" w:type="dxa"/>
          </w:tcPr>
          <w:p w14:paraId="6E71687C" w14:textId="5DEF5B51" w:rsidR="00085B84" w:rsidRPr="004846CA" w:rsidRDefault="00085B84" w:rsidP="004846CA">
            <w:pPr>
              <w:jc w:val="center"/>
            </w:pPr>
            <w:r w:rsidRPr="004846CA">
              <w:t>1·10⁻⁶</w:t>
            </w:r>
          </w:p>
        </w:tc>
        <w:tc>
          <w:tcPr>
            <w:tcW w:w="1311" w:type="dxa"/>
          </w:tcPr>
          <w:p w14:paraId="2D7B169C" w14:textId="38F9BEEF" w:rsidR="00085B84" w:rsidRPr="004846CA" w:rsidRDefault="00085B84" w:rsidP="004846CA">
            <w:pPr>
              <w:jc w:val="center"/>
            </w:pPr>
            <w:r w:rsidRPr="004846CA">
              <w:t>м</w:t>
            </w:r>
            <w:r w:rsidRPr="004846CA">
              <w:rPr>
                <w:vertAlign w:val="superscript"/>
              </w:rPr>
              <w:t>2</w:t>
            </w:r>
            <w:r w:rsidRPr="004846CA">
              <w:t>/с</w:t>
            </w:r>
          </w:p>
        </w:tc>
      </w:tr>
      <w:tr w:rsidR="0050285A" w:rsidRPr="004846CA" w14:paraId="2D871AE5" w14:textId="77777777" w:rsidTr="004846CA">
        <w:tc>
          <w:tcPr>
            <w:tcW w:w="2841" w:type="dxa"/>
          </w:tcPr>
          <w:p w14:paraId="542FC923" w14:textId="586980A2" w:rsidR="0050285A" w:rsidRPr="004846CA" w:rsidRDefault="0050285A" w:rsidP="0050285A">
            <w:pPr>
              <w:rPr>
                <w:iCs/>
                <w:lang w:val="kk-KZ"/>
              </w:rPr>
            </w:pPr>
            <w:r w:rsidRPr="004846CA">
              <w:rPr>
                <w:iCs/>
                <w:lang w:val="kk-KZ"/>
              </w:rPr>
              <w:t>Мощность</w:t>
            </w:r>
            <w:r w:rsidR="00085B84" w:rsidRPr="004846CA">
              <w:rPr>
                <w:iCs/>
                <w:lang w:val="kk-KZ"/>
              </w:rPr>
              <w:t xml:space="preserve"> пласта</w:t>
            </w:r>
          </w:p>
        </w:tc>
        <w:tc>
          <w:tcPr>
            <w:tcW w:w="1605" w:type="dxa"/>
          </w:tcPr>
          <w:p w14:paraId="484415FC" w14:textId="048E3081" w:rsidR="0050285A" w:rsidRPr="004846CA" w:rsidRDefault="0050285A" w:rsidP="004846CA">
            <w:pPr>
              <w:jc w:val="center"/>
            </w:pPr>
            <m:oMathPara>
              <m:oMath>
                <m:r>
                  <w:rPr>
                    <w:rFonts w:ascii="Cambria Math" w:hAnsi="Cambria Math"/>
                  </w:rPr>
                  <m:t>h</m:t>
                </m:r>
              </m:oMath>
            </m:oMathPara>
          </w:p>
        </w:tc>
        <w:tc>
          <w:tcPr>
            <w:tcW w:w="1981" w:type="dxa"/>
          </w:tcPr>
          <w:p w14:paraId="770C4F51" w14:textId="7B5FD666" w:rsidR="0050285A" w:rsidRPr="004846CA" w:rsidRDefault="00494A59" w:rsidP="004846CA">
            <w:pPr>
              <w:jc w:val="center"/>
            </w:pPr>
            <w:r>
              <w:t>5-30</w:t>
            </w:r>
          </w:p>
        </w:tc>
        <w:tc>
          <w:tcPr>
            <w:tcW w:w="1607" w:type="dxa"/>
          </w:tcPr>
          <w:p w14:paraId="2E5DB38D" w14:textId="13B72395" w:rsidR="0050285A" w:rsidRPr="004846CA" w:rsidRDefault="0050285A" w:rsidP="004846CA">
            <w:pPr>
              <w:jc w:val="center"/>
            </w:pPr>
            <w:r w:rsidRPr="004846CA">
              <w:t>10</w:t>
            </w:r>
          </w:p>
        </w:tc>
        <w:tc>
          <w:tcPr>
            <w:tcW w:w="1311" w:type="dxa"/>
          </w:tcPr>
          <w:p w14:paraId="2E4BD069" w14:textId="73DCB53C" w:rsidR="0050285A" w:rsidRPr="004846CA" w:rsidRDefault="0050285A" w:rsidP="004846CA">
            <w:pPr>
              <w:jc w:val="center"/>
            </w:pPr>
            <w:r w:rsidRPr="004846CA">
              <w:t>м</w:t>
            </w:r>
          </w:p>
        </w:tc>
      </w:tr>
      <w:tr w:rsidR="0050285A" w:rsidRPr="004846CA" w14:paraId="0C05ABCA" w14:textId="77777777" w:rsidTr="004846CA">
        <w:tc>
          <w:tcPr>
            <w:tcW w:w="2841" w:type="dxa"/>
          </w:tcPr>
          <w:p w14:paraId="062C4C75" w14:textId="15745669" w:rsidR="0050285A" w:rsidRPr="004846CA" w:rsidRDefault="0050285A" w:rsidP="0050285A">
            <w:pPr>
              <w:rPr>
                <w:lang w:val="kk-KZ"/>
              </w:rPr>
            </w:pPr>
            <w:r w:rsidRPr="004846CA">
              <w:rPr>
                <w:lang w:val="kk-KZ"/>
              </w:rPr>
              <w:t>Время</w:t>
            </w:r>
          </w:p>
        </w:tc>
        <w:tc>
          <w:tcPr>
            <w:tcW w:w="1605" w:type="dxa"/>
          </w:tcPr>
          <w:p w14:paraId="6C7DD2F5" w14:textId="5DE77D82" w:rsidR="0050285A" w:rsidRPr="004846CA" w:rsidRDefault="0050285A" w:rsidP="004846CA">
            <w:pPr>
              <w:jc w:val="center"/>
            </w:pPr>
            <m:oMathPara>
              <m:oMath>
                <m:r>
                  <w:rPr>
                    <w:rFonts w:ascii="Cambria Math" w:hAnsi="Cambria Math"/>
                  </w:rPr>
                  <m:t>t</m:t>
                </m:r>
              </m:oMath>
            </m:oMathPara>
          </w:p>
        </w:tc>
        <w:tc>
          <w:tcPr>
            <w:tcW w:w="1981" w:type="dxa"/>
          </w:tcPr>
          <w:p w14:paraId="3212F285" w14:textId="77777777" w:rsidR="0050285A" w:rsidRPr="004846CA" w:rsidRDefault="0050285A" w:rsidP="004846CA">
            <w:pPr>
              <w:jc w:val="center"/>
            </w:pPr>
          </w:p>
        </w:tc>
        <w:tc>
          <w:tcPr>
            <w:tcW w:w="1607" w:type="dxa"/>
          </w:tcPr>
          <w:p w14:paraId="1BEEB95A" w14:textId="25F0767F" w:rsidR="0050285A" w:rsidRPr="004846CA" w:rsidRDefault="0050285A" w:rsidP="004846CA">
            <w:pPr>
              <w:jc w:val="center"/>
              <w:rPr>
                <w:lang w:val="en-US"/>
              </w:rPr>
            </w:pPr>
            <w:r w:rsidRPr="004846CA">
              <w:rPr>
                <w:rStyle w:val="mord"/>
              </w:rPr>
              <w:t>86400</w:t>
            </w:r>
          </w:p>
        </w:tc>
        <w:tc>
          <w:tcPr>
            <w:tcW w:w="1311" w:type="dxa"/>
          </w:tcPr>
          <w:p w14:paraId="30496DCA" w14:textId="03591461" w:rsidR="0050285A" w:rsidRPr="004846CA" w:rsidRDefault="0050285A" w:rsidP="004846CA">
            <w:pPr>
              <w:jc w:val="center"/>
            </w:pPr>
            <w:r w:rsidRPr="004846CA">
              <w:t>с</w:t>
            </w:r>
          </w:p>
        </w:tc>
      </w:tr>
      <w:tr w:rsidR="0050285A" w:rsidRPr="004846CA" w14:paraId="6A109B29" w14:textId="77777777" w:rsidTr="004846CA">
        <w:tc>
          <w:tcPr>
            <w:tcW w:w="2841" w:type="dxa"/>
          </w:tcPr>
          <w:p w14:paraId="5038BC2C" w14:textId="7FA2694A" w:rsidR="0050285A" w:rsidRPr="004846CA" w:rsidRDefault="0050285A" w:rsidP="0050285A">
            <w:pPr>
              <w:rPr>
                <w:iCs/>
                <w:lang w:val="kk-KZ"/>
              </w:rPr>
            </w:pPr>
            <w:r w:rsidRPr="004846CA">
              <w:rPr>
                <w:iCs/>
                <w:lang w:val="kk-KZ"/>
              </w:rPr>
              <w:t>Разница температуры</w:t>
            </w:r>
          </w:p>
        </w:tc>
        <w:tc>
          <w:tcPr>
            <w:tcW w:w="1605" w:type="dxa"/>
          </w:tcPr>
          <w:p w14:paraId="2B97BFEC" w14:textId="14C6CA5B" w:rsidR="0050285A" w:rsidRPr="004846CA" w:rsidRDefault="0050285A" w:rsidP="004846CA">
            <w:pPr>
              <w:jc w:val="center"/>
            </w:pPr>
            <m:oMathPara>
              <m:oMath>
                <m:r>
                  <w:rPr>
                    <w:rFonts w:ascii="Cambria Math" w:hAnsi="Cambria Math"/>
                  </w:rPr>
                  <m:t>∆T</m:t>
                </m:r>
              </m:oMath>
            </m:oMathPara>
          </w:p>
        </w:tc>
        <w:tc>
          <w:tcPr>
            <w:tcW w:w="1981" w:type="dxa"/>
          </w:tcPr>
          <w:p w14:paraId="77AA95B3" w14:textId="77777777" w:rsidR="0050285A" w:rsidRPr="004846CA" w:rsidRDefault="0050285A" w:rsidP="004846CA">
            <w:pPr>
              <w:jc w:val="center"/>
            </w:pPr>
          </w:p>
        </w:tc>
        <w:tc>
          <w:tcPr>
            <w:tcW w:w="1607" w:type="dxa"/>
          </w:tcPr>
          <w:p w14:paraId="663DF37A" w14:textId="026FCE3E" w:rsidR="0050285A" w:rsidRPr="004846CA" w:rsidRDefault="0050285A" w:rsidP="004846CA">
            <w:pPr>
              <w:jc w:val="center"/>
            </w:pPr>
            <w:r w:rsidRPr="004846CA">
              <w:t>30</w:t>
            </w:r>
          </w:p>
        </w:tc>
        <w:tc>
          <w:tcPr>
            <w:tcW w:w="1311" w:type="dxa"/>
          </w:tcPr>
          <w:p w14:paraId="71B28E79" w14:textId="50D33ABC" w:rsidR="0050285A" w:rsidRPr="004846CA" w:rsidRDefault="0050285A" w:rsidP="004846CA">
            <w:pPr>
              <w:jc w:val="center"/>
            </w:pPr>
            <w:r w:rsidRPr="004846CA">
              <w:rPr>
                <w:rFonts w:ascii="Cambria Math" w:hAnsi="Cambria Math" w:cs="Cambria Math"/>
              </w:rPr>
              <w:t>∘</w:t>
            </w:r>
            <w:r w:rsidRPr="004846CA">
              <w:t>С</w:t>
            </w:r>
          </w:p>
        </w:tc>
      </w:tr>
      <w:tr w:rsidR="0050285A" w:rsidRPr="004846CA" w14:paraId="3AE1307F" w14:textId="77777777" w:rsidTr="004846CA">
        <w:tc>
          <w:tcPr>
            <w:tcW w:w="2841" w:type="dxa"/>
          </w:tcPr>
          <w:p w14:paraId="10F99A9E" w14:textId="3F88D231" w:rsidR="0050285A" w:rsidRPr="004846CA" w:rsidRDefault="0050285A" w:rsidP="0050285A">
            <w:r w:rsidRPr="004846CA">
              <w:t>Плотность породы</w:t>
            </w:r>
          </w:p>
        </w:tc>
        <w:tc>
          <w:tcPr>
            <w:tcW w:w="1605" w:type="dxa"/>
          </w:tcPr>
          <w:p w14:paraId="52AD5D37" w14:textId="54E305EF" w:rsidR="0050285A" w:rsidRPr="004846CA" w:rsidRDefault="009C2775" w:rsidP="004846CA">
            <w:pPr>
              <w:jc w:val="center"/>
            </w:pPr>
            <m:oMathPara>
              <m:oMath>
                <m:sSub>
                  <m:sSubPr>
                    <m:ctrlPr>
                      <w:rPr>
                        <w:rFonts w:ascii="Cambria Math" w:hAnsi="Cambria Math"/>
                        <w:i/>
                        <w:lang w:val="en-US"/>
                      </w:rPr>
                    </m:ctrlPr>
                  </m:sSubPr>
                  <m:e>
                    <m:r>
                      <w:rPr>
                        <w:rFonts w:ascii="Cambria Math" w:hAnsi="Cambria Math"/>
                        <w:lang w:val="en-US"/>
                      </w:rPr>
                      <m:t>ρ</m:t>
                    </m:r>
                  </m:e>
                  <m:sub>
                    <m:r>
                      <w:rPr>
                        <w:rFonts w:ascii="Cambria Math" w:hAnsi="Cambria Math"/>
                        <w:lang w:val="en-US"/>
                      </w:rPr>
                      <m:t>r</m:t>
                    </m:r>
                  </m:sub>
                </m:sSub>
              </m:oMath>
            </m:oMathPara>
          </w:p>
        </w:tc>
        <w:tc>
          <w:tcPr>
            <w:tcW w:w="1981" w:type="dxa"/>
          </w:tcPr>
          <w:p w14:paraId="5FDDDB33" w14:textId="03D378C8" w:rsidR="0050285A" w:rsidRPr="004846CA" w:rsidRDefault="0050285A" w:rsidP="004846CA">
            <w:pPr>
              <w:jc w:val="center"/>
            </w:pPr>
            <w:r w:rsidRPr="004846CA">
              <w:t>2500–2700</w:t>
            </w:r>
          </w:p>
        </w:tc>
        <w:tc>
          <w:tcPr>
            <w:tcW w:w="1607" w:type="dxa"/>
          </w:tcPr>
          <w:p w14:paraId="5D2F13A9" w14:textId="74B043C7" w:rsidR="0050285A" w:rsidRPr="004846CA" w:rsidRDefault="004846CA" w:rsidP="004846CA">
            <w:pPr>
              <w:jc w:val="center"/>
            </w:pPr>
            <w:r>
              <w:t>2600</w:t>
            </w:r>
          </w:p>
        </w:tc>
        <w:tc>
          <w:tcPr>
            <w:tcW w:w="1311" w:type="dxa"/>
          </w:tcPr>
          <w:p w14:paraId="721215F4" w14:textId="1F1E8D62" w:rsidR="0050285A" w:rsidRPr="004846CA" w:rsidRDefault="0050285A" w:rsidP="004846CA">
            <w:pPr>
              <w:jc w:val="center"/>
            </w:pPr>
            <w:r w:rsidRPr="004846CA">
              <w:t>кг/м³</w:t>
            </w:r>
          </w:p>
        </w:tc>
      </w:tr>
      <w:tr w:rsidR="0050285A" w:rsidRPr="004846CA" w14:paraId="5E8DA9E4" w14:textId="77777777" w:rsidTr="004846CA">
        <w:tc>
          <w:tcPr>
            <w:tcW w:w="2841" w:type="dxa"/>
          </w:tcPr>
          <w:p w14:paraId="0E56AE3C" w14:textId="764BAE93" w:rsidR="0050285A" w:rsidRPr="004846CA" w:rsidRDefault="0050285A" w:rsidP="0050285A">
            <w:r w:rsidRPr="004846CA">
              <w:t>Удельная теплоёмкость породы</w:t>
            </w:r>
          </w:p>
        </w:tc>
        <w:tc>
          <w:tcPr>
            <w:tcW w:w="1605" w:type="dxa"/>
          </w:tcPr>
          <w:p w14:paraId="2E66DCB6" w14:textId="24677632" w:rsidR="0050285A" w:rsidRPr="004846CA" w:rsidRDefault="009C2775" w:rsidP="004846CA">
            <w:pPr>
              <w:jc w:val="center"/>
            </w:pPr>
            <m:oMathPara>
              <m:oMath>
                <m:sSub>
                  <m:sSubPr>
                    <m:ctrlPr>
                      <w:rPr>
                        <w:rFonts w:ascii="Cambria Math" w:eastAsiaTheme="minorEastAsia" w:hAnsi="Cambria Math"/>
                        <w:i/>
                        <w:lang w:val="en-US"/>
                      </w:rPr>
                    </m:ctrlPr>
                  </m:sSubPr>
                  <m:e>
                    <m:r>
                      <w:rPr>
                        <w:rFonts w:ascii="Cambria Math" w:hAnsi="Cambria Math"/>
                      </w:rPr>
                      <m:t>c</m:t>
                    </m:r>
                  </m:e>
                  <m:sub>
                    <m:r>
                      <w:rPr>
                        <w:rFonts w:ascii="Cambria Math" w:hAnsi="Cambria Math"/>
                      </w:rPr>
                      <m:t>r</m:t>
                    </m:r>
                  </m:sub>
                </m:sSub>
              </m:oMath>
            </m:oMathPara>
          </w:p>
        </w:tc>
        <w:tc>
          <w:tcPr>
            <w:tcW w:w="1981" w:type="dxa"/>
          </w:tcPr>
          <w:p w14:paraId="3B2DEC56" w14:textId="3B480663" w:rsidR="0050285A" w:rsidRPr="004846CA" w:rsidRDefault="0050285A" w:rsidP="004846CA">
            <w:pPr>
              <w:jc w:val="center"/>
            </w:pPr>
            <w:r w:rsidRPr="004846CA">
              <w:t>800–1000</w:t>
            </w:r>
          </w:p>
        </w:tc>
        <w:tc>
          <w:tcPr>
            <w:tcW w:w="1607" w:type="dxa"/>
          </w:tcPr>
          <w:p w14:paraId="6BD07E40" w14:textId="7290113E" w:rsidR="0050285A" w:rsidRPr="004846CA" w:rsidRDefault="004846CA" w:rsidP="004846CA">
            <w:pPr>
              <w:jc w:val="center"/>
            </w:pPr>
            <w:r>
              <w:t>900</w:t>
            </w:r>
          </w:p>
        </w:tc>
        <w:tc>
          <w:tcPr>
            <w:tcW w:w="1311" w:type="dxa"/>
          </w:tcPr>
          <w:p w14:paraId="38884361" w14:textId="7222BA6C" w:rsidR="0050285A" w:rsidRPr="004846CA" w:rsidRDefault="0050285A" w:rsidP="004846CA">
            <w:pPr>
              <w:jc w:val="center"/>
            </w:pPr>
            <w:r w:rsidRPr="004846CA">
              <w:t>Дж/(кг·К)</w:t>
            </w:r>
          </w:p>
        </w:tc>
      </w:tr>
      <w:tr w:rsidR="0050285A" w:rsidRPr="004846CA" w14:paraId="3AD28550" w14:textId="77777777" w:rsidTr="004846CA">
        <w:tc>
          <w:tcPr>
            <w:tcW w:w="2841" w:type="dxa"/>
          </w:tcPr>
          <w:p w14:paraId="721BE34E" w14:textId="3FADF659" w:rsidR="0050285A" w:rsidRPr="004846CA" w:rsidRDefault="0050285A" w:rsidP="0050285A">
            <w:r w:rsidRPr="004846CA">
              <w:t>Плотность флюида (нефть/вода)</w:t>
            </w:r>
          </w:p>
        </w:tc>
        <w:tc>
          <w:tcPr>
            <w:tcW w:w="1605" w:type="dxa"/>
          </w:tcPr>
          <w:p w14:paraId="32EC1A21" w14:textId="5CABCCDD" w:rsidR="0050285A" w:rsidRPr="004846CA" w:rsidRDefault="009C2775" w:rsidP="004846CA">
            <w:pPr>
              <w:jc w:val="center"/>
            </w:pPr>
            <m:oMathPara>
              <m:oMath>
                <m:sSub>
                  <m:sSubPr>
                    <m:ctrlPr>
                      <w:rPr>
                        <w:rFonts w:ascii="Cambria Math" w:hAnsi="Cambria Math"/>
                        <w:i/>
                        <w:lang w:val="en-US"/>
                      </w:rPr>
                    </m:ctrlPr>
                  </m:sSubPr>
                  <m:e>
                    <m:r>
                      <w:rPr>
                        <w:rFonts w:ascii="Cambria Math" w:hAnsi="Cambria Math"/>
                        <w:lang w:val="en-US"/>
                      </w:rPr>
                      <m:t>ρ</m:t>
                    </m:r>
                  </m:e>
                  <m:sub>
                    <m:r>
                      <w:rPr>
                        <w:rFonts w:ascii="Cambria Math" w:hAnsi="Cambria Math"/>
                        <w:lang w:val="en-US"/>
                      </w:rPr>
                      <m:t>f</m:t>
                    </m:r>
                  </m:sub>
                </m:sSub>
              </m:oMath>
            </m:oMathPara>
          </w:p>
        </w:tc>
        <w:tc>
          <w:tcPr>
            <w:tcW w:w="1981" w:type="dxa"/>
          </w:tcPr>
          <w:p w14:paraId="26B321F5" w14:textId="4E97A368" w:rsidR="0050285A" w:rsidRPr="004846CA" w:rsidRDefault="0050285A" w:rsidP="004846CA">
            <w:pPr>
              <w:jc w:val="center"/>
            </w:pPr>
            <w:r w:rsidRPr="004846CA">
              <w:t>900–1100</w:t>
            </w:r>
          </w:p>
        </w:tc>
        <w:tc>
          <w:tcPr>
            <w:tcW w:w="1607" w:type="dxa"/>
          </w:tcPr>
          <w:p w14:paraId="412A6FCC" w14:textId="172C7CA4" w:rsidR="0050285A" w:rsidRPr="004846CA" w:rsidRDefault="004846CA" w:rsidP="004846CA">
            <w:pPr>
              <w:jc w:val="center"/>
            </w:pPr>
            <w:r>
              <w:t>1000</w:t>
            </w:r>
          </w:p>
        </w:tc>
        <w:tc>
          <w:tcPr>
            <w:tcW w:w="1311" w:type="dxa"/>
          </w:tcPr>
          <w:p w14:paraId="140FBD01" w14:textId="3956A890" w:rsidR="0050285A" w:rsidRPr="004846CA" w:rsidRDefault="0050285A" w:rsidP="004846CA">
            <w:pPr>
              <w:jc w:val="center"/>
            </w:pPr>
            <w:r w:rsidRPr="004846CA">
              <w:t>кг/м³</w:t>
            </w:r>
          </w:p>
        </w:tc>
      </w:tr>
      <w:tr w:rsidR="0050285A" w:rsidRPr="004846CA" w14:paraId="487B5DCA" w14:textId="77777777" w:rsidTr="004846CA">
        <w:tc>
          <w:tcPr>
            <w:tcW w:w="2841" w:type="dxa"/>
          </w:tcPr>
          <w:p w14:paraId="78BF905A" w14:textId="72F14C94" w:rsidR="0050285A" w:rsidRPr="004846CA" w:rsidRDefault="0050285A" w:rsidP="0050285A">
            <w:r w:rsidRPr="004846CA">
              <w:t>Удельная теплоёмкость флюида</w:t>
            </w:r>
          </w:p>
        </w:tc>
        <w:tc>
          <w:tcPr>
            <w:tcW w:w="1605" w:type="dxa"/>
          </w:tcPr>
          <w:p w14:paraId="6811D3DD" w14:textId="302E23DF" w:rsidR="0050285A" w:rsidRPr="004846CA" w:rsidRDefault="009C2775" w:rsidP="004846CA">
            <w:pPr>
              <w:jc w:val="center"/>
            </w:pPr>
            <m:oMathPara>
              <m:oMath>
                <m:sSub>
                  <m:sSubPr>
                    <m:ctrlPr>
                      <w:rPr>
                        <w:rFonts w:ascii="Cambria Math" w:eastAsiaTheme="minorEastAsia" w:hAnsi="Cambria Math"/>
                        <w:i/>
                        <w:lang w:val="en-US"/>
                      </w:rPr>
                    </m:ctrlPr>
                  </m:sSubPr>
                  <m:e>
                    <m:r>
                      <w:rPr>
                        <w:rFonts w:ascii="Cambria Math" w:hAnsi="Cambria Math"/>
                      </w:rPr>
                      <m:t>c</m:t>
                    </m:r>
                  </m:e>
                  <m:sub>
                    <m:r>
                      <w:rPr>
                        <w:rFonts w:ascii="Cambria Math" w:eastAsiaTheme="minorEastAsia" w:hAnsi="Cambria Math"/>
                        <w:lang w:val="en-US"/>
                      </w:rPr>
                      <m:t>f</m:t>
                    </m:r>
                  </m:sub>
                </m:sSub>
              </m:oMath>
            </m:oMathPara>
          </w:p>
        </w:tc>
        <w:tc>
          <w:tcPr>
            <w:tcW w:w="1981" w:type="dxa"/>
          </w:tcPr>
          <w:p w14:paraId="0EF9B934" w14:textId="442A4F9A" w:rsidR="0050285A" w:rsidRPr="004846CA" w:rsidRDefault="0050285A" w:rsidP="004846CA">
            <w:pPr>
              <w:jc w:val="center"/>
            </w:pPr>
            <w:r w:rsidRPr="004846CA">
              <w:t>1800–4200</w:t>
            </w:r>
          </w:p>
        </w:tc>
        <w:tc>
          <w:tcPr>
            <w:tcW w:w="1607" w:type="dxa"/>
          </w:tcPr>
          <w:p w14:paraId="1D42B34B" w14:textId="29DA5BF7" w:rsidR="0050285A" w:rsidRPr="004846CA" w:rsidRDefault="004846CA" w:rsidP="004846CA">
            <w:pPr>
              <w:jc w:val="center"/>
            </w:pPr>
            <w:r>
              <w:t>3000</w:t>
            </w:r>
          </w:p>
        </w:tc>
        <w:tc>
          <w:tcPr>
            <w:tcW w:w="1311" w:type="dxa"/>
          </w:tcPr>
          <w:p w14:paraId="22E50EF4" w14:textId="4C8D625F" w:rsidR="0050285A" w:rsidRPr="004846CA" w:rsidRDefault="0050285A" w:rsidP="004846CA">
            <w:pPr>
              <w:jc w:val="center"/>
            </w:pPr>
            <w:r w:rsidRPr="004846CA">
              <w:t>Дж/(кг·К)</w:t>
            </w:r>
          </w:p>
        </w:tc>
      </w:tr>
      <w:tr w:rsidR="004846CA" w:rsidRPr="004846CA" w14:paraId="75289EAC" w14:textId="77777777" w:rsidTr="004846CA">
        <w:tc>
          <w:tcPr>
            <w:tcW w:w="2841" w:type="dxa"/>
          </w:tcPr>
          <w:p w14:paraId="25FE5633" w14:textId="270C7AFF" w:rsidR="004846CA" w:rsidRPr="004846CA" w:rsidRDefault="004846CA" w:rsidP="0050285A">
            <w:r w:rsidRPr="004846CA">
              <w:t>Пористость</w:t>
            </w:r>
          </w:p>
        </w:tc>
        <w:tc>
          <w:tcPr>
            <w:tcW w:w="1605" w:type="dxa"/>
          </w:tcPr>
          <w:p w14:paraId="293D9D59" w14:textId="7069335C" w:rsidR="004846CA" w:rsidRPr="004846CA" w:rsidRDefault="004846CA" w:rsidP="004846CA">
            <w:pPr>
              <w:jc w:val="center"/>
            </w:pPr>
            <m:oMathPara>
              <m:oMath>
                <m:r>
                  <w:rPr>
                    <w:rFonts w:ascii="Cambria Math" w:hAnsi="Cambria Math"/>
                    <w:lang w:val="en-US"/>
                  </w:rPr>
                  <m:t>ϕ</m:t>
                </m:r>
              </m:oMath>
            </m:oMathPara>
          </w:p>
        </w:tc>
        <w:tc>
          <w:tcPr>
            <w:tcW w:w="1981" w:type="dxa"/>
          </w:tcPr>
          <w:p w14:paraId="3BCA295D" w14:textId="34DA0B62" w:rsidR="004846CA" w:rsidRPr="004846CA" w:rsidRDefault="004846CA" w:rsidP="004846CA">
            <w:pPr>
              <w:jc w:val="center"/>
            </w:pPr>
            <w:r w:rsidRPr="004846CA">
              <w:t>0.3-0.35</w:t>
            </w:r>
          </w:p>
        </w:tc>
        <w:tc>
          <w:tcPr>
            <w:tcW w:w="1607" w:type="dxa"/>
          </w:tcPr>
          <w:p w14:paraId="55A199F1" w14:textId="354523F7" w:rsidR="004846CA" w:rsidRPr="004846CA" w:rsidRDefault="004846CA" w:rsidP="004846CA">
            <w:pPr>
              <w:jc w:val="center"/>
            </w:pPr>
            <w:r w:rsidRPr="004846CA">
              <w:t>0.3</w:t>
            </w:r>
          </w:p>
        </w:tc>
        <w:tc>
          <w:tcPr>
            <w:tcW w:w="1311" w:type="dxa"/>
          </w:tcPr>
          <w:p w14:paraId="339BA57E" w14:textId="0F21A403" w:rsidR="004846CA" w:rsidRPr="004846CA" w:rsidRDefault="004846CA" w:rsidP="004846CA">
            <w:pPr>
              <w:jc w:val="center"/>
            </w:pPr>
            <w:r w:rsidRPr="004846CA">
              <w:t>д.ед.</w:t>
            </w:r>
          </w:p>
        </w:tc>
      </w:tr>
      <w:tr w:rsidR="004846CA" w:rsidRPr="004846CA" w14:paraId="36F7F271" w14:textId="77777777" w:rsidTr="004846CA">
        <w:tc>
          <w:tcPr>
            <w:tcW w:w="2841" w:type="dxa"/>
          </w:tcPr>
          <w:p w14:paraId="4D69C809" w14:textId="14B8F0EB" w:rsidR="004846CA" w:rsidRPr="004846CA" w:rsidRDefault="004846CA" w:rsidP="0050285A">
            <w:r w:rsidRPr="004846CA">
              <w:t>Водонасыщенность</w:t>
            </w:r>
          </w:p>
        </w:tc>
        <w:tc>
          <w:tcPr>
            <w:tcW w:w="1605" w:type="dxa"/>
          </w:tcPr>
          <w:p w14:paraId="6E2BD975" w14:textId="313F717C" w:rsidR="004846CA" w:rsidRPr="004846CA" w:rsidRDefault="009C2775" w:rsidP="004846CA">
            <w:pPr>
              <w:jc w:val="center"/>
              <w:rPr>
                <w:lang w:val="en-US"/>
              </w:rPr>
            </w:pPr>
            <m:oMathPara>
              <m:oMath>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w</m:t>
                    </m:r>
                  </m:sub>
                </m:sSub>
              </m:oMath>
            </m:oMathPara>
          </w:p>
        </w:tc>
        <w:tc>
          <w:tcPr>
            <w:tcW w:w="1981" w:type="dxa"/>
          </w:tcPr>
          <w:p w14:paraId="234255B1" w14:textId="5D672F49" w:rsidR="004846CA" w:rsidRPr="004846CA" w:rsidRDefault="004846CA" w:rsidP="004846CA">
            <w:pPr>
              <w:jc w:val="center"/>
            </w:pPr>
            <w:r w:rsidRPr="004846CA">
              <w:t>0.4-0.6</w:t>
            </w:r>
          </w:p>
        </w:tc>
        <w:tc>
          <w:tcPr>
            <w:tcW w:w="1607" w:type="dxa"/>
          </w:tcPr>
          <w:p w14:paraId="42DE2844" w14:textId="51D375BB" w:rsidR="004846CA" w:rsidRPr="004846CA" w:rsidRDefault="004846CA" w:rsidP="004846CA">
            <w:pPr>
              <w:jc w:val="center"/>
            </w:pPr>
            <w:r w:rsidRPr="004846CA">
              <w:t>0.5</w:t>
            </w:r>
          </w:p>
        </w:tc>
        <w:tc>
          <w:tcPr>
            <w:tcW w:w="1311" w:type="dxa"/>
          </w:tcPr>
          <w:p w14:paraId="5FBB7EAF" w14:textId="75FF2F56" w:rsidR="004846CA" w:rsidRPr="004846CA" w:rsidRDefault="004846CA" w:rsidP="004846CA">
            <w:pPr>
              <w:jc w:val="center"/>
            </w:pPr>
            <w:r w:rsidRPr="004846CA">
              <w:t>д.ед.</w:t>
            </w:r>
          </w:p>
        </w:tc>
      </w:tr>
    </w:tbl>
    <w:p w14:paraId="669F642A" w14:textId="77777777" w:rsidR="009505CF" w:rsidRDefault="009505CF" w:rsidP="003F7287">
      <w:pPr>
        <w:ind w:firstLine="708"/>
        <w:rPr>
          <w:b/>
          <w:bCs/>
          <w:sz w:val="28"/>
          <w:szCs w:val="28"/>
        </w:rPr>
      </w:pPr>
    </w:p>
    <w:p w14:paraId="5E0CEFCC" w14:textId="564B7CA6" w:rsidR="009505CF" w:rsidRDefault="004846CA" w:rsidP="004846CA">
      <w:pPr>
        <w:ind w:firstLine="708"/>
        <w:jc w:val="both"/>
      </w:pPr>
      <w:r w:rsidRPr="004846CA">
        <w:rPr>
          <w:sz w:val="28"/>
          <w:szCs w:val="28"/>
        </w:rPr>
        <w:t>Эффективная объёмная теплоёмкость пористой среды определяется с учётом вклада скелета породы и насыщающих флюидов. При принятых значениях пористости 0,3, водонасыщенности 0,5 и равных теплофизических свойствах нефти и воды получено значение:</w:t>
      </w:r>
      <w:r>
        <w:rPr>
          <w:sz w:val="28"/>
          <w:szCs w:val="28"/>
        </w:rPr>
        <w:t xml:space="preserve"> </w:t>
      </w:r>
      <m:oMath>
        <m:sSub>
          <m:sSubPr>
            <m:ctrlPr>
              <w:rPr>
                <w:rFonts w:ascii="Cambria Math" w:eastAsiaTheme="minorEastAsia" w:hAnsi="Cambria Math"/>
                <w:i/>
                <w:sz w:val="28"/>
                <w:szCs w:val="28"/>
                <w:lang w:val="en-US" w:eastAsia="en-US"/>
              </w:rPr>
            </m:ctrlPr>
          </m:sSubPr>
          <m:e>
            <m:d>
              <m:dPr>
                <m:ctrlPr>
                  <w:rPr>
                    <w:rFonts w:ascii="Cambria Math" w:hAnsi="Cambria Math"/>
                    <w:i/>
                    <w:sz w:val="28"/>
                    <w:szCs w:val="28"/>
                  </w:rPr>
                </m:ctrlPr>
              </m:dPr>
              <m:e>
                <m:r>
                  <w:rPr>
                    <w:rFonts w:ascii="Cambria Math" w:hAnsi="Cambria Math"/>
                    <w:sz w:val="28"/>
                    <w:szCs w:val="28"/>
                  </w:rPr>
                  <m:t>ρc</m:t>
                </m:r>
              </m:e>
            </m:d>
          </m:e>
          <m:sub>
            <m:r>
              <w:rPr>
                <w:rFonts w:ascii="Cambria Math" w:eastAsiaTheme="minorEastAsia" w:hAnsi="Cambria Math"/>
                <w:sz w:val="28"/>
                <w:szCs w:val="28"/>
                <w:lang w:val="en-US" w:eastAsia="en-US"/>
              </w:rPr>
              <m:t>eff</m:t>
            </m:r>
          </m:sub>
        </m:sSub>
        <m:r>
          <w:rPr>
            <w:rFonts w:ascii="Cambria Math" w:eastAsiaTheme="minorEastAsia" w:hAnsi="Cambria Math"/>
            <w:sz w:val="28"/>
            <w:szCs w:val="28"/>
            <w:lang w:eastAsia="en-US"/>
          </w:rPr>
          <m:t xml:space="preserve"> </m:t>
        </m:r>
      </m:oMath>
      <w:r>
        <w:rPr>
          <w:sz w:val="28"/>
          <w:szCs w:val="28"/>
        </w:rPr>
        <w:t xml:space="preserve">= </w:t>
      </w:r>
      <w:r w:rsidRPr="004846CA">
        <w:rPr>
          <w:sz w:val="28"/>
          <w:szCs w:val="28"/>
        </w:rPr>
        <w:t xml:space="preserve">2.54*10^6 </w:t>
      </w:r>
      <w:r w:rsidRPr="004846CA">
        <w:t>Дж/(</w:t>
      </w:r>
      <w:r>
        <w:t>м</w:t>
      </w:r>
      <w:r w:rsidRPr="004846CA">
        <w:t>·К)</w:t>
      </w:r>
    </w:p>
    <w:p w14:paraId="29FDE785" w14:textId="70731B9C" w:rsidR="00494A59" w:rsidRPr="00494A59" w:rsidRDefault="00494A59" w:rsidP="004846CA">
      <w:pPr>
        <w:ind w:firstLine="708"/>
        <w:jc w:val="both"/>
        <w:rPr>
          <w:sz w:val="28"/>
          <w:szCs w:val="28"/>
        </w:rPr>
      </w:pPr>
      <w:r w:rsidRPr="00494A59">
        <w:rPr>
          <w:sz w:val="28"/>
          <w:szCs w:val="28"/>
        </w:rPr>
        <w:t>Для инженерной оценки требуемой массы многокомпонентного сплава, обеспечивающего повышение температуры призабойной зоны на заданную величину, используется выражение, полученное из уравнения теплового баланса</w:t>
      </w:r>
      <w:r>
        <w:rPr>
          <w:sz w:val="28"/>
          <w:szCs w:val="28"/>
        </w:rPr>
        <w:t xml:space="preserve"> 2.27.</w:t>
      </w:r>
    </w:p>
    <w:p w14:paraId="35BC8F5C" w14:textId="4067CF1E" w:rsidR="00314634" w:rsidRDefault="00314634" w:rsidP="00494A59">
      <w:pPr>
        <w:ind w:firstLine="708"/>
        <w:jc w:val="both"/>
        <w:rPr>
          <w:sz w:val="28"/>
          <w:szCs w:val="28"/>
        </w:rPr>
      </w:pPr>
      <w:r w:rsidRPr="00314634">
        <w:rPr>
          <w:sz w:val="28"/>
          <w:szCs w:val="28"/>
        </w:rPr>
        <w:t>Полученное значение массы (около 70 кг) соответствует технологически реализуемым объёмам подачи сплава через скважинный модуль и подтверждает практическую применимость разработанной методики.</w:t>
      </w:r>
    </w:p>
    <w:p w14:paraId="604DD06A" w14:textId="76A0702A" w:rsidR="00225AAF" w:rsidRPr="000F4E49" w:rsidRDefault="00225AAF" w:rsidP="003F7287">
      <w:pPr>
        <w:pStyle w:val="p1"/>
        <w:spacing w:before="0" w:beforeAutospacing="0" w:after="0" w:afterAutospacing="0"/>
        <w:jc w:val="both"/>
        <w:rPr>
          <w:sz w:val="28"/>
          <w:szCs w:val="28"/>
        </w:rPr>
      </w:pPr>
      <w:r>
        <w:rPr>
          <w:sz w:val="28"/>
          <w:szCs w:val="28"/>
        </w:rPr>
        <w:tab/>
      </w:r>
      <w:r w:rsidRPr="000F4E49">
        <w:rPr>
          <w:sz w:val="28"/>
          <w:szCs w:val="28"/>
        </w:rPr>
        <w:t>Для нефтей Каражанбаса снижение вязкости описывается зависимостью Аррениуса:</w:t>
      </w:r>
    </w:p>
    <w:p w14:paraId="24414C46" w14:textId="517C0D16" w:rsidR="00225AAF" w:rsidRPr="000F4E49" w:rsidRDefault="00F87E57" w:rsidP="003F7287">
      <w:pPr>
        <w:ind w:firstLine="709"/>
        <w:jc w:val="right"/>
        <w:rPr>
          <w:i/>
          <w:sz w:val="28"/>
          <w:szCs w:val="28"/>
        </w:rPr>
      </w:pPr>
      <m:oMath>
        <m:r>
          <w:rPr>
            <w:rFonts w:ascii="Cambria Math" w:hAnsi="Cambria Math"/>
            <w:sz w:val="28"/>
            <w:szCs w:val="28"/>
          </w:rPr>
          <m:t>μ=</m:t>
        </m:r>
        <m:sSub>
          <m:sSubPr>
            <m:ctrlPr>
              <w:rPr>
                <w:rFonts w:ascii="Cambria Math" w:eastAsiaTheme="minorEastAsia" w:hAnsi="Cambria Math"/>
                <w:i/>
                <w:sz w:val="28"/>
                <w:szCs w:val="28"/>
                <w:lang w:eastAsia="en-US"/>
              </w:rPr>
            </m:ctrlPr>
          </m:sSubPr>
          <m:e>
            <m:r>
              <w:rPr>
                <w:rFonts w:ascii="Cambria Math" w:hAnsi="Cambria Math"/>
                <w:sz w:val="28"/>
                <w:szCs w:val="28"/>
              </w:rPr>
              <m:t>μ</m:t>
            </m:r>
          </m:e>
          <m:sub>
            <m:r>
              <w:rPr>
                <w:rFonts w:ascii="Cambria Math" w:hAnsi="Cambria Math"/>
                <w:sz w:val="28"/>
                <w:szCs w:val="28"/>
              </w:rPr>
              <m:t>0</m:t>
            </m:r>
          </m:sub>
        </m:sSub>
        <m:func>
          <m:funcPr>
            <m:ctrlPr>
              <w:rPr>
                <w:rFonts w:ascii="Cambria Math" w:hAnsi="Cambria Math"/>
                <w:sz w:val="28"/>
                <w:szCs w:val="28"/>
              </w:rPr>
            </m:ctrlPr>
          </m:funcPr>
          <m:fName>
            <m:r>
              <m:rPr>
                <m:sty m:val="p"/>
              </m:rPr>
              <w:rPr>
                <w:rFonts w:ascii="Cambria Math" w:hAnsi="Cambria Math"/>
                <w:sz w:val="28"/>
                <w:szCs w:val="28"/>
              </w:rPr>
              <m:t>exp</m:t>
            </m:r>
          </m:fName>
          <m:e>
            <m:d>
              <m:dPr>
                <m:ctrlPr>
                  <w:rPr>
                    <w:rFonts w:ascii="Cambria Math" w:hAnsi="Cambria Math"/>
                    <w:i/>
                    <w:sz w:val="28"/>
                    <w:szCs w:val="28"/>
                  </w:rPr>
                </m:ctrlPr>
              </m:dPr>
              <m:e>
                <m:r>
                  <w:rPr>
                    <w:rFonts w:ascii="Cambria Math" w:eastAsiaTheme="minorEastAsia" w:hAnsi="Cambria Math"/>
                    <w:sz w:val="28"/>
                    <w:szCs w:val="28"/>
                    <w:lang w:val="en-US" w:eastAsia="en-US"/>
                  </w:rPr>
                  <m:t>-</m:t>
                </m:r>
                <m:r>
                  <w:rPr>
                    <w:rFonts w:ascii="Cambria Math" w:eastAsiaTheme="minorEastAsia" w:hAnsi="Cambria Math"/>
                    <w:sz w:val="28"/>
                    <w:szCs w:val="28"/>
                    <w:lang w:eastAsia="en-US"/>
                  </w:rPr>
                  <m:t>β(Т-</m:t>
                </m:r>
                <m:sSub>
                  <m:sSubPr>
                    <m:ctrlPr>
                      <w:rPr>
                        <w:rFonts w:ascii="Cambria Math" w:eastAsiaTheme="minorEastAsia" w:hAnsi="Cambria Math"/>
                        <w:i/>
                        <w:sz w:val="28"/>
                        <w:szCs w:val="28"/>
                        <w:lang w:eastAsia="en-US"/>
                      </w:rPr>
                    </m:ctrlPr>
                  </m:sSubPr>
                  <m:e>
                    <m:r>
                      <w:rPr>
                        <w:rFonts w:ascii="Cambria Math" w:eastAsiaTheme="minorEastAsia" w:hAnsi="Cambria Math"/>
                        <w:sz w:val="28"/>
                        <w:szCs w:val="28"/>
                        <w:lang w:eastAsia="en-US"/>
                      </w:rPr>
                      <m:t>Т</m:t>
                    </m:r>
                  </m:e>
                  <m:sub>
                    <m:r>
                      <w:rPr>
                        <w:rFonts w:ascii="Cambria Math" w:eastAsiaTheme="minorEastAsia" w:hAnsi="Cambria Math"/>
                        <w:sz w:val="28"/>
                        <w:szCs w:val="28"/>
                        <w:lang w:eastAsia="en-US"/>
                      </w:rPr>
                      <m:t>0</m:t>
                    </m:r>
                  </m:sub>
                </m:sSub>
              </m:e>
            </m:d>
            <m:r>
              <w:rPr>
                <w:rFonts w:ascii="Cambria Math" w:hAnsi="Cambria Math"/>
                <w:sz w:val="28"/>
                <w:szCs w:val="28"/>
              </w:rPr>
              <m:t>)</m:t>
            </m:r>
          </m:e>
        </m:func>
      </m:oMath>
      <w:r w:rsidR="00225AAF" w:rsidRPr="000F4E49">
        <w:rPr>
          <w:i/>
          <w:sz w:val="28"/>
          <w:szCs w:val="28"/>
        </w:rPr>
        <w:t xml:space="preserve">   </w:t>
      </w:r>
      <w:r w:rsidR="00225AAF">
        <w:rPr>
          <w:i/>
          <w:sz w:val="28"/>
          <w:szCs w:val="28"/>
        </w:rPr>
        <w:t xml:space="preserve">                                         </w:t>
      </w:r>
      <w:r w:rsidR="00225AAF" w:rsidRPr="00225AAF">
        <w:rPr>
          <w:iCs/>
          <w:sz w:val="28"/>
          <w:szCs w:val="28"/>
        </w:rPr>
        <w:t>(</w:t>
      </w:r>
      <w:r w:rsidR="00225AAF">
        <w:rPr>
          <w:iCs/>
          <w:sz w:val="28"/>
          <w:szCs w:val="28"/>
        </w:rPr>
        <w:t>2.</w:t>
      </w:r>
      <w:r w:rsidR="002813B7">
        <w:rPr>
          <w:iCs/>
          <w:sz w:val="28"/>
          <w:szCs w:val="28"/>
        </w:rPr>
        <w:t>29)</w:t>
      </w:r>
    </w:p>
    <w:p w14:paraId="4797C9DD" w14:textId="77777777" w:rsidR="00225AAF" w:rsidRPr="000F4E49" w:rsidRDefault="00225AAF" w:rsidP="003F7287">
      <w:pPr>
        <w:ind w:firstLine="709"/>
        <w:jc w:val="both"/>
        <w:rPr>
          <w:i/>
          <w:sz w:val="28"/>
          <w:szCs w:val="28"/>
        </w:rPr>
      </w:pPr>
    </w:p>
    <w:p w14:paraId="2527F123" w14:textId="77777777" w:rsidR="00225AAF" w:rsidRPr="000F4E49" w:rsidRDefault="00225AAF" w:rsidP="00513080">
      <w:pPr>
        <w:ind w:firstLine="709"/>
        <w:jc w:val="center"/>
        <w:rPr>
          <w:i/>
          <w:sz w:val="28"/>
          <w:szCs w:val="28"/>
        </w:rPr>
      </w:pPr>
      <w:r w:rsidRPr="000F4E49">
        <w:rPr>
          <w:i/>
          <w:noProof/>
          <w:sz w:val="28"/>
          <w:szCs w:val="28"/>
        </w:rPr>
        <w:drawing>
          <wp:inline distT="0" distB="0" distL="0" distR="0" wp14:anchorId="170A00ED" wp14:editId="75D25266">
            <wp:extent cx="4545106" cy="3263773"/>
            <wp:effectExtent l="0" t="0" r="1905" b="635"/>
            <wp:docPr id="171949621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496218" name="Рисунок 1719496218"/>
                    <pic:cNvPicPr/>
                  </pic:nvPicPr>
                  <pic:blipFill>
                    <a:blip r:embed="rId14"/>
                    <a:stretch>
                      <a:fillRect/>
                    </a:stretch>
                  </pic:blipFill>
                  <pic:spPr>
                    <a:xfrm>
                      <a:off x="0" y="0"/>
                      <a:ext cx="4611834" cy="3311689"/>
                    </a:xfrm>
                    <a:prstGeom prst="rect">
                      <a:avLst/>
                    </a:prstGeom>
                  </pic:spPr>
                </pic:pic>
              </a:graphicData>
            </a:graphic>
          </wp:inline>
        </w:drawing>
      </w:r>
    </w:p>
    <w:p w14:paraId="085A9AFE" w14:textId="0F22F33D" w:rsidR="00225AAF" w:rsidRPr="000F4E49" w:rsidRDefault="00225AAF" w:rsidP="00513080">
      <w:pPr>
        <w:ind w:firstLine="709"/>
        <w:jc w:val="center"/>
        <w:rPr>
          <w:iCs/>
          <w:sz w:val="28"/>
          <w:szCs w:val="28"/>
        </w:rPr>
      </w:pPr>
      <w:r w:rsidRPr="000F4E49">
        <w:rPr>
          <w:iCs/>
          <w:sz w:val="28"/>
          <w:szCs w:val="28"/>
        </w:rPr>
        <w:t>Рисунок 2.</w:t>
      </w:r>
      <w:r w:rsidR="00696CA6">
        <w:rPr>
          <w:iCs/>
          <w:sz w:val="28"/>
          <w:szCs w:val="28"/>
        </w:rPr>
        <w:t>3</w:t>
      </w:r>
      <w:r w:rsidRPr="000F4E49">
        <w:rPr>
          <w:iCs/>
          <w:sz w:val="28"/>
          <w:szCs w:val="28"/>
        </w:rPr>
        <w:t xml:space="preserve"> – Зависимость вязкости от температуры для Каражанбас [</w:t>
      </w:r>
      <w:r w:rsidR="009A4DCE">
        <w:rPr>
          <w:iCs/>
          <w:sz w:val="28"/>
          <w:szCs w:val="28"/>
          <w:lang w:val="kk-KZ"/>
        </w:rPr>
        <w:t>103</w:t>
      </w:r>
      <w:r w:rsidRPr="000F4E49">
        <w:rPr>
          <w:iCs/>
          <w:sz w:val="28"/>
          <w:szCs w:val="28"/>
        </w:rPr>
        <w:t>]</w:t>
      </w:r>
    </w:p>
    <w:p w14:paraId="16F8BC7F" w14:textId="77777777" w:rsidR="00225AAF" w:rsidRDefault="00225AAF" w:rsidP="003F7287">
      <w:pPr>
        <w:ind w:firstLine="709"/>
        <w:jc w:val="both"/>
        <w:rPr>
          <w:iCs/>
          <w:sz w:val="28"/>
          <w:szCs w:val="28"/>
        </w:rPr>
      </w:pPr>
    </w:p>
    <w:p w14:paraId="4927B58E" w14:textId="77777777" w:rsidR="005F3C89" w:rsidRDefault="005F3C89" w:rsidP="003F7287">
      <w:pPr>
        <w:ind w:firstLine="709"/>
        <w:jc w:val="both"/>
        <w:rPr>
          <w:iCs/>
          <w:sz w:val="28"/>
          <w:szCs w:val="28"/>
        </w:rPr>
      </w:pPr>
      <w:r w:rsidRPr="005F3C89">
        <w:rPr>
          <w:iCs/>
          <w:sz w:val="28"/>
          <w:szCs w:val="28"/>
        </w:rPr>
        <w:t>где</w:t>
      </w:r>
      <w:r w:rsidRPr="005F3C89">
        <w:rPr>
          <w:rFonts w:ascii="Cambria Math" w:hAnsi="Cambria Math"/>
          <w:i/>
          <w:sz w:val="28"/>
          <w:szCs w:val="28"/>
        </w:rPr>
        <w:t xml:space="preserve"> </w:t>
      </w:r>
      <m:oMath>
        <m:r>
          <w:rPr>
            <w:rFonts w:ascii="Cambria Math" w:hAnsi="Cambria Math"/>
            <w:sz w:val="28"/>
            <w:szCs w:val="28"/>
          </w:rPr>
          <m:t>μ</m:t>
        </m:r>
      </m:oMath>
      <w:r w:rsidRPr="005F3C89">
        <w:rPr>
          <w:iCs/>
          <w:sz w:val="28"/>
          <w:szCs w:val="28"/>
        </w:rPr>
        <w:t xml:space="preserve"> — динамическая вязкость при температуре T, </w:t>
      </w:r>
    </w:p>
    <w:p w14:paraId="54599435" w14:textId="1F9A0FD3" w:rsidR="005F3C89" w:rsidRDefault="009C2775" w:rsidP="003F7287">
      <w:pPr>
        <w:ind w:firstLine="709"/>
        <w:jc w:val="both"/>
        <w:rPr>
          <w:iCs/>
          <w:sz w:val="28"/>
          <w:szCs w:val="28"/>
        </w:rPr>
      </w:pPr>
      <m:oMath>
        <m:sSub>
          <m:sSubPr>
            <m:ctrlPr>
              <w:rPr>
                <w:rFonts w:ascii="Cambria Math" w:eastAsiaTheme="minorEastAsia" w:hAnsi="Cambria Math"/>
                <w:i/>
                <w:sz w:val="28"/>
                <w:szCs w:val="28"/>
                <w:lang w:eastAsia="en-US"/>
              </w:rPr>
            </m:ctrlPr>
          </m:sSubPr>
          <m:e>
            <m:r>
              <w:rPr>
                <w:rFonts w:ascii="Cambria Math" w:hAnsi="Cambria Math"/>
                <w:sz w:val="28"/>
                <w:szCs w:val="28"/>
              </w:rPr>
              <m:t>μ</m:t>
            </m:r>
          </m:e>
          <m:sub>
            <m:r>
              <w:rPr>
                <w:rFonts w:ascii="Cambria Math" w:hAnsi="Cambria Math"/>
                <w:sz w:val="28"/>
                <w:szCs w:val="28"/>
              </w:rPr>
              <m:t>0</m:t>
            </m:r>
          </m:sub>
        </m:sSub>
      </m:oMath>
      <w:r w:rsidR="005F3C89" w:rsidRPr="005F3C89">
        <w:rPr>
          <w:iCs/>
          <w:sz w:val="28"/>
          <w:szCs w:val="28"/>
        </w:rPr>
        <w:t>— вязкость при исходной температуре T</w:t>
      </w:r>
      <w:r w:rsidR="005F3C89" w:rsidRPr="005F3C89">
        <w:rPr>
          <w:iCs/>
          <w:sz w:val="28"/>
          <w:szCs w:val="28"/>
          <w:vertAlign w:val="subscript"/>
        </w:rPr>
        <w:t>0</w:t>
      </w:r>
      <w:r w:rsidR="005F3C89" w:rsidRPr="005F3C89">
        <w:rPr>
          <w:iCs/>
          <w:sz w:val="28"/>
          <w:szCs w:val="28"/>
        </w:rPr>
        <w:t xml:space="preserve">, </w:t>
      </w:r>
    </w:p>
    <w:p w14:paraId="54285368" w14:textId="21530D3E" w:rsidR="005F3C89" w:rsidRDefault="005F3C89" w:rsidP="003F7287">
      <w:pPr>
        <w:ind w:firstLine="709"/>
        <w:jc w:val="both"/>
        <w:rPr>
          <w:iCs/>
          <w:sz w:val="28"/>
          <w:szCs w:val="28"/>
        </w:rPr>
      </w:pPr>
      <m:oMath>
        <m:r>
          <w:rPr>
            <w:rFonts w:ascii="Cambria Math" w:eastAsiaTheme="minorEastAsia" w:hAnsi="Cambria Math"/>
            <w:sz w:val="28"/>
            <w:szCs w:val="28"/>
            <w:lang w:eastAsia="en-US"/>
          </w:rPr>
          <m:t>β</m:t>
        </m:r>
      </m:oMath>
      <w:r w:rsidRPr="005F3C89">
        <w:rPr>
          <w:iCs/>
          <w:sz w:val="28"/>
          <w:szCs w:val="28"/>
        </w:rPr>
        <w:t xml:space="preserve"> — температурный коэффициент, характеризующий чувствительность нефти к нагреву. Для высоковязких нефтей значение </w:t>
      </w:r>
      <w:r w:rsidR="00185845" w:rsidRPr="00185845">
        <w:rPr>
          <w:iCs/>
          <w:sz w:val="28"/>
          <w:szCs w:val="28"/>
        </w:rPr>
        <w:t>β</w:t>
      </w:r>
      <w:r w:rsidRPr="005F3C89">
        <w:rPr>
          <w:iCs/>
          <w:sz w:val="28"/>
          <w:szCs w:val="28"/>
        </w:rPr>
        <w:t xml:space="preserve"> обычно находится в диапазоне 0.025–0.04°C^-1.</w:t>
      </w:r>
    </w:p>
    <w:p w14:paraId="5BDDC757" w14:textId="39285987" w:rsidR="005F3C89" w:rsidRDefault="005F3C89" w:rsidP="003F7287">
      <w:pPr>
        <w:ind w:firstLine="709"/>
        <w:jc w:val="both"/>
        <w:rPr>
          <w:iCs/>
          <w:sz w:val="28"/>
          <w:szCs w:val="28"/>
        </w:rPr>
      </w:pPr>
      <w:r w:rsidRPr="005F3C89">
        <w:rPr>
          <w:iCs/>
          <w:sz w:val="28"/>
          <w:szCs w:val="28"/>
        </w:rPr>
        <w:t xml:space="preserve">При исходной вязкости нефти </w:t>
      </w:r>
      <m:oMath>
        <m:sSub>
          <m:sSubPr>
            <m:ctrlPr>
              <w:rPr>
                <w:rFonts w:ascii="Cambria Math" w:eastAsiaTheme="minorEastAsia" w:hAnsi="Cambria Math"/>
                <w:i/>
                <w:sz w:val="28"/>
                <w:szCs w:val="28"/>
                <w:lang w:eastAsia="en-US"/>
              </w:rPr>
            </m:ctrlPr>
          </m:sSubPr>
          <m:e>
            <m:r>
              <w:rPr>
                <w:rFonts w:ascii="Cambria Math" w:hAnsi="Cambria Math"/>
                <w:sz w:val="28"/>
                <w:szCs w:val="28"/>
              </w:rPr>
              <m:t>μ</m:t>
            </m:r>
          </m:e>
          <m:sub>
            <m:r>
              <w:rPr>
                <w:rFonts w:ascii="Cambria Math" w:hAnsi="Cambria Math"/>
                <w:sz w:val="28"/>
                <w:szCs w:val="28"/>
              </w:rPr>
              <m:t>0</m:t>
            </m:r>
          </m:sub>
        </m:sSub>
      </m:oMath>
      <w:r w:rsidRPr="005F3C89">
        <w:rPr>
          <w:iCs/>
          <w:sz w:val="28"/>
          <w:szCs w:val="28"/>
        </w:rPr>
        <w:t xml:space="preserve"> = </w:t>
      </w:r>
      <w:r>
        <w:rPr>
          <w:iCs/>
          <w:sz w:val="28"/>
          <w:szCs w:val="28"/>
        </w:rPr>
        <w:t>4</w:t>
      </w:r>
      <w:r w:rsidRPr="005F3C89">
        <w:rPr>
          <w:iCs/>
          <w:sz w:val="28"/>
          <w:szCs w:val="28"/>
        </w:rPr>
        <w:t>00 сП при температуре T</w:t>
      </w:r>
      <w:r w:rsidRPr="005F3C89">
        <w:rPr>
          <w:iCs/>
          <w:sz w:val="28"/>
          <w:szCs w:val="28"/>
          <w:vertAlign w:val="subscript"/>
        </w:rPr>
        <w:t>0</w:t>
      </w:r>
      <w:r w:rsidRPr="005F3C89">
        <w:rPr>
          <w:iCs/>
          <w:sz w:val="28"/>
          <w:szCs w:val="28"/>
        </w:rPr>
        <w:t xml:space="preserve"> = </w:t>
      </w:r>
      <w:r>
        <w:rPr>
          <w:iCs/>
          <w:sz w:val="28"/>
          <w:szCs w:val="28"/>
        </w:rPr>
        <w:t>3</w:t>
      </w:r>
      <w:r w:rsidRPr="005F3C89">
        <w:rPr>
          <w:iCs/>
          <w:sz w:val="28"/>
          <w:szCs w:val="28"/>
        </w:rPr>
        <w:t xml:space="preserve">0 C и увеличении температуры до T = </w:t>
      </w:r>
      <w:r>
        <w:rPr>
          <w:iCs/>
          <w:sz w:val="28"/>
          <w:szCs w:val="28"/>
        </w:rPr>
        <w:t>6</w:t>
      </w:r>
      <w:r w:rsidRPr="005F3C89">
        <w:rPr>
          <w:iCs/>
          <w:sz w:val="28"/>
          <w:szCs w:val="28"/>
        </w:rPr>
        <w:t>0</w:t>
      </w:r>
      <w:r>
        <w:rPr>
          <w:iCs/>
          <w:sz w:val="28"/>
          <w:szCs w:val="28"/>
        </w:rPr>
        <w:t xml:space="preserve"> </w:t>
      </w:r>
      <w:r w:rsidRPr="005F3C89">
        <w:rPr>
          <w:iCs/>
          <w:sz w:val="28"/>
          <w:szCs w:val="28"/>
        </w:rPr>
        <w:t xml:space="preserve">C расчёт показывает, что вязкость снижается до </w:t>
      </w:r>
      <w:r>
        <w:rPr>
          <w:iCs/>
          <w:sz w:val="28"/>
          <w:szCs w:val="28"/>
        </w:rPr>
        <w:t>120</w:t>
      </w:r>
      <w:r w:rsidRPr="005F3C89">
        <w:rPr>
          <w:iCs/>
          <w:sz w:val="28"/>
          <w:szCs w:val="28"/>
        </w:rPr>
        <w:t>–</w:t>
      </w:r>
      <w:r>
        <w:rPr>
          <w:iCs/>
          <w:sz w:val="28"/>
          <w:szCs w:val="28"/>
        </w:rPr>
        <w:t>190</w:t>
      </w:r>
      <w:r w:rsidRPr="005F3C89">
        <w:rPr>
          <w:iCs/>
          <w:sz w:val="28"/>
          <w:szCs w:val="28"/>
        </w:rPr>
        <w:t xml:space="preserve"> сП, при среднем значении около </w:t>
      </w:r>
      <w:r>
        <w:rPr>
          <w:iCs/>
          <w:sz w:val="28"/>
          <w:szCs w:val="28"/>
        </w:rPr>
        <w:t>160</w:t>
      </w:r>
      <w:r w:rsidRPr="005F3C89">
        <w:rPr>
          <w:iCs/>
          <w:sz w:val="28"/>
          <w:szCs w:val="28"/>
        </w:rPr>
        <w:t xml:space="preserve"> сП. Таким образом, нагрев на 30 °C обеспечивает уменьшение вязкости </w:t>
      </w:r>
      <w:r>
        <w:rPr>
          <w:iCs/>
          <w:sz w:val="28"/>
          <w:szCs w:val="28"/>
        </w:rPr>
        <w:t xml:space="preserve">в </w:t>
      </w:r>
      <w:r w:rsidR="000F70EC">
        <w:rPr>
          <w:iCs/>
          <w:sz w:val="28"/>
          <w:szCs w:val="28"/>
        </w:rPr>
        <w:t>2.5</w:t>
      </w:r>
      <w:r w:rsidR="000F70EC" w:rsidRPr="005F3C89">
        <w:rPr>
          <w:iCs/>
          <w:sz w:val="28"/>
          <w:szCs w:val="28"/>
        </w:rPr>
        <w:t xml:space="preserve"> раза</w:t>
      </w:r>
      <w:r w:rsidRPr="005F3C89">
        <w:rPr>
          <w:iCs/>
          <w:sz w:val="28"/>
          <w:szCs w:val="28"/>
        </w:rPr>
        <w:t>, что приводит к существенному росту подвижности нефти и улучшению фильтрационных характеристик призабойной зоны пласта.</w:t>
      </w:r>
    </w:p>
    <w:p w14:paraId="5F640CC8" w14:textId="65E0BBAE" w:rsidR="00225AAF" w:rsidRPr="009F25AC" w:rsidRDefault="005F3C89" w:rsidP="003F7287">
      <w:pPr>
        <w:ind w:firstLine="709"/>
        <w:jc w:val="both"/>
        <w:rPr>
          <w:iCs/>
          <w:sz w:val="28"/>
          <w:szCs w:val="28"/>
        </w:rPr>
      </w:pPr>
      <w:r>
        <w:rPr>
          <w:iCs/>
          <w:sz w:val="28"/>
          <w:szCs w:val="28"/>
        </w:rPr>
        <w:t xml:space="preserve">Также формула подтверждается графиком на рисунке </w:t>
      </w:r>
      <w:r w:rsidR="001B244E" w:rsidRPr="000F4E49">
        <w:rPr>
          <w:iCs/>
          <w:sz w:val="28"/>
          <w:szCs w:val="28"/>
        </w:rPr>
        <w:t>2.</w:t>
      </w:r>
      <w:r w:rsidR="001B244E">
        <w:rPr>
          <w:iCs/>
          <w:sz w:val="28"/>
          <w:szCs w:val="28"/>
        </w:rPr>
        <w:t>3</w:t>
      </w:r>
      <w:r w:rsidR="001B244E" w:rsidRPr="000F4E49">
        <w:rPr>
          <w:iCs/>
          <w:sz w:val="28"/>
          <w:szCs w:val="28"/>
        </w:rPr>
        <w:t xml:space="preserve"> </w:t>
      </w:r>
      <w:r w:rsidR="001B244E">
        <w:rPr>
          <w:iCs/>
          <w:sz w:val="28"/>
          <w:szCs w:val="28"/>
        </w:rPr>
        <w:t>приведенном</w:t>
      </w:r>
      <w:r>
        <w:rPr>
          <w:iCs/>
          <w:sz w:val="28"/>
          <w:szCs w:val="28"/>
        </w:rPr>
        <w:t xml:space="preserve"> выше. </w:t>
      </w:r>
      <w:r w:rsidR="00225AAF">
        <w:rPr>
          <w:iCs/>
          <w:sz w:val="28"/>
          <w:szCs w:val="28"/>
        </w:rPr>
        <w:t>Согласно рисунку 2.</w:t>
      </w:r>
      <w:r w:rsidR="00696CA6">
        <w:rPr>
          <w:iCs/>
          <w:sz w:val="28"/>
          <w:szCs w:val="28"/>
        </w:rPr>
        <w:t>3</w:t>
      </w:r>
      <w:r w:rsidR="00225AAF">
        <w:rPr>
          <w:iCs/>
          <w:sz w:val="28"/>
          <w:szCs w:val="28"/>
        </w:rPr>
        <w:t xml:space="preserve"> </w:t>
      </w:r>
      <w:r w:rsidR="00FE5B42">
        <w:rPr>
          <w:iCs/>
          <w:sz w:val="28"/>
          <w:szCs w:val="28"/>
        </w:rPr>
        <w:t>п</w:t>
      </w:r>
      <w:r w:rsidR="00225AAF" w:rsidRPr="009F25AC">
        <w:rPr>
          <w:iCs/>
          <w:sz w:val="28"/>
          <w:szCs w:val="28"/>
        </w:rPr>
        <w:t>редставленный график иллюстрирует зависимость динамической вязкости трёх образцов высоковязкой нефти — A, H и P— от температуры в диапазоне от 20 до 90 °C. На оси ординат отложены значения вязкости в мПа·с, а на оси абсцисс — температура в °C.</w:t>
      </w:r>
    </w:p>
    <w:p w14:paraId="062D53EA" w14:textId="3A3BFADE" w:rsidR="00FE5B42" w:rsidRPr="005F3C89" w:rsidRDefault="00185845" w:rsidP="003F7287">
      <w:pPr>
        <w:ind w:firstLine="709"/>
        <w:jc w:val="both"/>
        <w:rPr>
          <w:iCs/>
          <w:sz w:val="28"/>
          <w:szCs w:val="28"/>
        </w:rPr>
      </w:pPr>
      <w:r w:rsidRPr="00185845">
        <w:rPr>
          <w:iCs/>
          <w:sz w:val="28"/>
          <w:szCs w:val="28"/>
        </w:rPr>
        <w:t>Для нефти месторождения Каражанбас характерна наибольшая исходная вязкость</w:t>
      </w:r>
      <w:r w:rsidR="00225AAF" w:rsidRPr="009F25AC">
        <w:rPr>
          <w:iCs/>
          <w:sz w:val="28"/>
          <w:szCs w:val="28"/>
        </w:rPr>
        <w:t xml:space="preserve"> — около </w:t>
      </w:r>
      <w:r w:rsidR="005F3C89">
        <w:rPr>
          <w:iCs/>
          <w:sz w:val="28"/>
          <w:szCs w:val="28"/>
        </w:rPr>
        <w:t>400</w:t>
      </w:r>
      <w:r w:rsidR="00225AAF" w:rsidRPr="009F25AC">
        <w:rPr>
          <w:iCs/>
          <w:sz w:val="28"/>
          <w:szCs w:val="28"/>
        </w:rPr>
        <w:t xml:space="preserve"> мПа·с при </w:t>
      </w:r>
      <w:r w:rsidR="005F3C89">
        <w:rPr>
          <w:iCs/>
          <w:sz w:val="28"/>
          <w:szCs w:val="28"/>
        </w:rPr>
        <w:t>3</w:t>
      </w:r>
      <w:r w:rsidR="00225AAF" w:rsidRPr="009F25AC">
        <w:rPr>
          <w:iCs/>
          <w:sz w:val="28"/>
          <w:szCs w:val="28"/>
        </w:rPr>
        <w:t xml:space="preserve">0 °C. При дальнейшем нагреве вязкость интенсивно уменьшается и достигает менее </w:t>
      </w:r>
      <w:r w:rsidR="005F3C89">
        <w:rPr>
          <w:iCs/>
          <w:sz w:val="28"/>
          <w:szCs w:val="28"/>
        </w:rPr>
        <w:t>10</w:t>
      </w:r>
      <w:r w:rsidR="00225AAF">
        <w:rPr>
          <w:iCs/>
          <w:sz w:val="28"/>
          <w:szCs w:val="28"/>
        </w:rPr>
        <w:t>0</w:t>
      </w:r>
      <w:r w:rsidR="005F3C89">
        <w:rPr>
          <w:iCs/>
          <w:sz w:val="28"/>
          <w:szCs w:val="28"/>
        </w:rPr>
        <w:t>-120</w:t>
      </w:r>
      <w:r w:rsidR="00225AAF" w:rsidRPr="009F25AC">
        <w:rPr>
          <w:iCs/>
          <w:sz w:val="28"/>
          <w:szCs w:val="28"/>
        </w:rPr>
        <w:t xml:space="preserve"> мПа·с при 60°C</w:t>
      </w:r>
      <w:r w:rsidR="005F3C89">
        <w:rPr>
          <w:iCs/>
          <w:sz w:val="28"/>
          <w:szCs w:val="28"/>
        </w:rPr>
        <w:t>.</w:t>
      </w:r>
    </w:p>
    <w:p w14:paraId="621E215F" w14:textId="77777777" w:rsidR="00FE5B42" w:rsidRPr="007A238B" w:rsidRDefault="00FE5B42" w:rsidP="003F7287">
      <w:pPr>
        <w:ind w:firstLine="709"/>
        <w:jc w:val="both"/>
        <w:rPr>
          <w:sz w:val="28"/>
          <w:szCs w:val="28"/>
        </w:rPr>
      </w:pPr>
      <w:r w:rsidRPr="007A238B">
        <w:rPr>
          <w:sz w:val="28"/>
          <w:szCs w:val="28"/>
        </w:rPr>
        <w:t>Это приводит к увеличению дебита добывающей скважины по модели Дарси:</w:t>
      </w:r>
    </w:p>
    <w:p w14:paraId="38F3172C" w14:textId="5BE52878" w:rsidR="00FE5B42" w:rsidRPr="007A238B" w:rsidRDefault="00F87E57" w:rsidP="003F7287">
      <w:pPr>
        <w:ind w:firstLine="709"/>
        <w:jc w:val="right"/>
        <w:rPr>
          <w:sz w:val="28"/>
          <w:szCs w:val="28"/>
        </w:rPr>
      </w:pPr>
      <m:oMath>
        <m:r>
          <w:rPr>
            <w:rFonts w:ascii="Cambria Math" w:hAnsi="Cambria Math"/>
            <w:sz w:val="28"/>
            <w:szCs w:val="28"/>
          </w:rPr>
          <m:t>q=</m:t>
        </m:r>
        <m:f>
          <m:fPr>
            <m:ctrlPr>
              <w:rPr>
                <w:rFonts w:ascii="Cambria Math" w:eastAsiaTheme="minorEastAsia" w:hAnsi="Cambria Math"/>
                <w:i/>
                <w:sz w:val="28"/>
                <w:szCs w:val="28"/>
                <w:lang w:val="en-US" w:eastAsia="en-US"/>
              </w:rPr>
            </m:ctrlPr>
          </m:fPr>
          <m:num>
            <m:r>
              <w:rPr>
                <w:rFonts w:ascii="Cambria Math" w:hAnsi="Cambria Math"/>
                <w:sz w:val="28"/>
                <w:szCs w:val="28"/>
              </w:rPr>
              <m:t>2πkh</m:t>
            </m:r>
          </m:num>
          <m:den>
            <m:r>
              <w:rPr>
                <w:rFonts w:ascii="Cambria Math" w:hAnsi="Cambria Math"/>
                <w:sz w:val="28"/>
                <w:szCs w:val="28"/>
              </w:rPr>
              <m:t>μ</m:t>
            </m:r>
            <m:func>
              <m:funcPr>
                <m:ctrlPr>
                  <w:rPr>
                    <w:rFonts w:ascii="Cambria Math" w:hAnsi="Cambria Math"/>
                    <w:sz w:val="28"/>
                    <w:szCs w:val="28"/>
                  </w:rPr>
                </m:ctrlPr>
              </m:funcPr>
              <m:fName>
                <m:r>
                  <m:rPr>
                    <m:sty m:val="p"/>
                  </m:rPr>
                  <w:rPr>
                    <w:rFonts w:ascii="Cambria Math" w:hAnsi="Cambria Math"/>
                    <w:sz w:val="28"/>
                    <w:szCs w:val="28"/>
                  </w:rPr>
                  <m:t>ln</m:t>
                </m:r>
              </m:fName>
              <m:e>
                <m:d>
                  <m:dPr>
                    <m:ctrlPr>
                      <w:rPr>
                        <w:rFonts w:ascii="Cambria Math" w:hAnsi="Cambria Math"/>
                        <w:i/>
                        <w:sz w:val="28"/>
                        <w:szCs w:val="28"/>
                      </w:rPr>
                    </m:ctrlPr>
                  </m:dPr>
                  <m:e>
                    <m:f>
                      <m:fPr>
                        <m:ctrlPr>
                          <w:rPr>
                            <w:rFonts w:ascii="Cambria Math" w:eastAsiaTheme="minorEastAsia" w:hAnsi="Cambria Math"/>
                            <w:i/>
                            <w:sz w:val="28"/>
                            <w:szCs w:val="28"/>
                            <w:lang w:val="en-US" w:eastAsia="en-US"/>
                          </w:rPr>
                        </m:ctrlPr>
                      </m:fPr>
                      <m:num>
                        <m:sSub>
                          <m:sSubPr>
                            <m:ctrlPr>
                              <w:rPr>
                                <w:rFonts w:ascii="Cambria Math" w:eastAsiaTheme="minorEastAsia" w:hAnsi="Cambria Math"/>
                                <w:i/>
                                <w:sz w:val="28"/>
                                <w:szCs w:val="28"/>
                                <w:lang w:val="en-US" w:eastAsia="en-US"/>
                              </w:rPr>
                            </m:ctrlPr>
                          </m:sSubPr>
                          <m:e>
                            <m:r>
                              <w:rPr>
                                <w:rFonts w:ascii="Cambria Math" w:hAnsi="Cambria Math"/>
                                <w:sz w:val="28"/>
                                <w:szCs w:val="28"/>
                              </w:rPr>
                              <m:t>R</m:t>
                            </m:r>
                          </m:e>
                          <m:sub>
                            <m:r>
                              <w:rPr>
                                <w:rFonts w:ascii="Cambria Math" w:hAnsi="Cambria Math"/>
                                <w:sz w:val="28"/>
                                <w:szCs w:val="28"/>
                              </w:rPr>
                              <m:t>e</m:t>
                            </m:r>
                          </m:sub>
                        </m:sSub>
                      </m:num>
                      <m:den>
                        <m:sSub>
                          <m:sSubPr>
                            <m:ctrlPr>
                              <w:rPr>
                                <w:rFonts w:ascii="Cambria Math" w:eastAsiaTheme="minorEastAsia" w:hAnsi="Cambria Math"/>
                                <w:i/>
                                <w:sz w:val="28"/>
                                <w:szCs w:val="28"/>
                                <w:lang w:val="en-US" w:eastAsia="en-US"/>
                              </w:rPr>
                            </m:ctrlPr>
                          </m:sSubPr>
                          <m:e>
                            <m:r>
                              <w:rPr>
                                <w:rFonts w:ascii="Cambria Math" w:hAnsi="Cambria Math"/>
                                <w:sz w:val="28"/>
                                <w:szCs w:val="28"/>
                              </w:rPr>
                              <m:t>R</m:t>
                            </m:r>
                          </m:e>
                          <m:sub>
                            <m:r>
                              <w:rPr>
                                <w:rFonts w:ascii="Cambria Math" w:hAnsi="Cambria Math"/>
                                <w:sz w:val="28"/>
                                <w:szCs w:val="28"/>
                              </w:rPr>
                              <m:t>w</m:t>
                            </m:r>
                          </m:sub>
                        </m:sSub>
                      </m:den>
                    </m:f>
                  </m:e>
                </m:d>
              </m:e>
            </m:func>
          </m:den>
        </m:f>
        <m:d>
          <m:dPr>
            <m:ctrlPr>
              <w:rPr>
                <w:rFonts w:ascii="Cambria Math" w:hAnsi="Cambria Math"/>
                <w:i/>
                <w:sz w:val="28"/>
                <w:szCs w:val="28"/>
              </w:rPr>
            </m:ctrlPr>
          </m:dPr>
          <m:e>
            <m:sSub>
              <m:sSubPr>
                <m:ctrlPr>
                  <w:rPr>
                    <w:rFonts w:ascii="Cambria Math" w:eastAsiaTheme="minorEastAsia" w:hAnsi="Cambria Math"/>
                    <w:i/>
                    <w:sz w:val="28"/>
                    <w:szCs w:val="28"/>
                    <w:lang w:val="en-US" w:eastAsia="en-US"/>
                  </w:rPr>
                </m:ctrlPr>
              </m:sSubPr>
              <m:e>
                <m:r>
                  <w:rPr>
                    <w:rFonts w:ascii="Cambria Math" w:hAnsi="Cambria Math"/>
                    <w:sz w:val="28"/>
                    <w:szCs w:val="28"/>
                  </w:rPr>
                  <m:t>P</m:t>
                </m:r>
              </m:e>
              <m:sub>
                <m:r>
                  <w:rPr>
                    <w:rFonts w:ascii="Cambria Math" w:hAnsi="Cambria Math"/>
                    <w:sz w:val="28"/>
                    <w:szCs w:val="28"/>
                  </w:rPr>
                  <m:t>e</m:t>
                </m:r>
              </m:sub>
            </m:sSub>
            <m:r>
              <w:rPr>
                <w:rFonts w:ascii="Cambria Math" w:hAnsi="Cambria Math"/>
                <w:sz w:val="28"/>
                <w:szCs w:val="28"/>
              </w:rPr>
              <m:t>-</m:t>
            </m:r>
            <m:sSub>
              <m:sSubPr>
                <m:ctrlPr>
                  <w:rPr>
                    <w:rFonts w:ascii="Cambria Math" w:eastAsiaTheme="minorEastAsia" w:hAnsi="Cambria Math"/>
                    <w:i/>
                    <w:sz w:val="28"/>
                    <w:szCs w:val="28"/>
                    <w:lang w:val="en-US" w:eastAsia="en-US"/>
                  </w:rPr>
                </m:ctrlPr>
              </m:sSubPr>
              <m:e>
                <m:r>
                  <w:rPr>
                    <w:rFonts w:ascii="Cambria Math" w:hAnsi="Cambria Math"/>
                    <w:sz w:val="28"/>
                    <w:szCs w:val="28"/>
                  </w:rPr>
                  <m:t>P</m:t>
                </m:r>
              </m:e>
              <m:sub>
                <m:r>
                  <w:rPr>
                    <w:rFonts w:ascii="Cambria Math" w:hAnsi="Cambria Math"/>
                    <w:sz w:val="28"/>
                    <w:szCs w:val="28"/>
                  </w:rPr>
                  <m:t>w</m:t>
                </m:r>
              </m:sub>
            </m:sSub>
          </m:e>
        </m:d>
      </m:oMath>
      <w:r w:rsidR="00FE5B42">
        <w:rPr>
          <w:sz w:val="28"/>
          <w:szCs w:val="28"/>
        </w:rPr>
        <w:t xml:space="preserve">                              (2.</w:t>
      </w:r>
      <w:r w:rsidR="006732E4">
        <w:rPr>
          <w:sz w:val="28"/>
          <w:szCs w:val="28"/>
        </w:rPr>
        <w:t>3</w:t>
      </w:r>
      <w:r w:rsidR="002813B7">
        <w:rPr>
          <w:sz w:val="28"/>
          <w:szCs w:val="28"/>
        </w:rPr>
        <w:t>0</w:t>
      </w:r>
      <w:r w:rsidR="00FE5B42">
        <w:rPr>
          <w:sz w:val="28"/>
          <w:szCs w:val="28"/>
        </w:rPr>
        <w:t xml:space="preserve">) </w:t>
      </w:r>
    </w:p>
    <w:p w14:paraId="60CCCEC5" w14:textId="77777777" w:rsidR="00FE5B42" w:rsidRPr="007A238B" w:rsidRDefault="00FE5B42" w:rsidP="003F7287">
      <w:pPr>
        <w:ind w:firstLine="709"/>
        <w:jc w:val="both"/>
        <w:rPr>
          <w:sz w:val="28"/>
          <w:szCs w:val="28"/>
        </w:rPr>
      </w:pPr>
    </w:p>
    <w:p w14:paraId="0867AE0A" w14:textId="52414C2F" w:rsidR="00FE5B42" w:rsidRPr="00185845" w:rsidRDefault="00FE5B42" w:rsidP="003F7287">
      <w:pPr>
        <w:ind w:firstLine="709"/>
        <w:jc w:val="both"/>
        <w:rPr>
          <w:sz w:val="28"/>
          <w:szCs w:val="28"/>
        </w:rPr>
      </w:pPr>
      <w:r w:rsidRPr="007A238B">
        <w:rPr>
          <w:sz w:val="28"/>
          <w:szCs w:val="28"/>
        </w:rPr>
        <w:t xml:space="preserve">где </w:t>
      </w:r>
      <w:r w:rsidR="00185845" w:rsidRPr="00185845">
        <w:rPr>
          <w:sz w:val="28"/>
          <w:szCs w:val="28"/>
        </w:rPr>
        <w:t>k — проницаемость, h — мощность пласта, μ — вязкость нефти</w:t>
      </w:r>
      <w:r w:rsidR="00185845">
        <w:rPr>
          <w:sz w:val="28"/>
          <w:szCs w:val="28"/>
        </w:rPr>
        <w:t>.</w:t>
      </w:r>
    </w:p>
    <w:p w14:paraId="68E3F386" w14:textId="77777777" w:rsidR="005F3C89" w:rsidRPr="005F3C89" w:rsidRDefault="005F3C89" w:rsidP="003F7287">
      <w:pPr>
        <w:ind w:firstLine="709"/>
        <w:jc w:val="both"/>
        <w:rPr>
          <w:sz w:val="28"/>
          <w:szCs w:val="28"/>
        </w:rPr>
      </w:pPr>
    </w:p>
    <w:p w14:paraId="0BFEF64B" w14:textId="6DE53249" w:rsidR="00225AAF" w:rsidRPr="00AA06EB" w:rsidRDefault="00225AAF" w:rsidP="00AA06EB">
      <w:pPr>
        <w:ind w:firstLine="709"/>
        <w:jc w:val="both"/>
        <w:rPr>
          <w:iCs/>
          <w:sz w:val="28"/>
          <w:szCs w:val="28"/>
        </w:rPr>
      </w:pPr>
      <w:r w:rsidRPr="00AA06EB">
        <w:rPr>
          <w:iCs/>
          <w:sz w:val="28"/>
          <w:szCs w:val="28"/>
        </w:rPr>
        <w:t>Оценка радиуса прогрева</w:t>
      </w:r>
    </w:p>
    <w:p w14:paraId="4F3B4102" w14:textId="0B174874" w:rsidR="00225AAF" w:rsidRDefault="00225AAF" w:rsidP="003F7287">
      <w:pPr>
        <w:ind w:firstLine="709"/>
        <w:rPr>
          <w:sz w:val="28"/>
          <w:szCs w:val="28"/>
        </w:rPr>
      </w:pPr>
      <w:r w:rsidRPr="008C206E">
        <w:rPr>
          <w:sz w:val="28"/>
          <w:szCs w:val="28"/>
        </w:rPr>
        <w:t>Используем классический подход:</w:t>
      </w:r>
    </w:p>
    <w:p w14:paraId="2F39D88C" w14:textId="77777777" w:rsidR="00225AAF" w:rsidRDefault="00225AAF" w:rsidP="003F7287">
      <w:pPr>
        <w:ind w:firstLine="709"/>
        <w:rPr>
          <w:sz w:val="28"/>
          <w:szCs w:val="28"/>
        </w:rPr>
      </w:pPr>
    </w:p>
    <w:p w14:paraId="59353F23" w14:textId="7D57B684" w:rsidR="00225AAF" w:rsidRPr="008509C8" w:rsidRDefault="00225AAF" w:rsidP="00E06B01">
      <w:pPr>
        <w:ind w:firstLine="709"/>
        <w:jc w:val="center"/>
        <w:rPr>
          <w:sz w:val="28"/>
          <w:szCs w:val="28"/>
        </w:rPr>
      </w:pPr>
      <m:oMathPara>
        <m:oMath>
          <m:r>
            <w:rPr>
              <w:rFonts w:ascii="Cambria Math" w:hAnsi="Cambria Math"/>
              <w:sz w:val="28"/>
              <w:szCs w:val="28"/>
            </w:rPr>
            <m:t>R</m:t>
          </m:r>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 xml:space="preserve">= </m:t>
          </m:r>
          <m:rad>
            <m:radPr>
              <m:degHide m:val="1"/>
              <m:ctrlPr>
                <w:rPr>
                  <w:rFonts w:ascii="Cambria Math" w:eastAsiaTheme="minorEastAsia" w:hAnsi="Cambria Math"/>
                  <w:i/>
                  <w:sz w:val="28"/>
                  <w:szCs w:val="28"/>
                  <w:lang w:val="en-US" w:eastAsia="en-US"/>
                </w:rPr>
              </m:ctrlPr>
            </m:radPr>
            <m:deg/>
            <m:e>
              <m:r>
                <w:rPr>
                  <w:rFonts w:ascii="Cambria Math" w:hAnsi="Cambria Math"/>
                  <w:sz w:val="28"/>
                  <w:szCs w:val="28"/>
                </w:rPr>
                <m:t>4αt</m:t>
              </m:r>
            </m:e>
          </m:rad>
        </m:oMath>
      </m:oMathPara>
    </w:p>
    <w:p w14:paraId="613CD010" w14:textId="77777777" w:rsidR="008509C8" w:rsidRDefault="008509C8" w:rsidP="003F7287">
      <w:pPr>
        <w:ind w:firstLine="709"/>
        <w:rPr>
          <w:sz w:val="28"/>
          <w:szCs w:val="28"/>
        </w:rPr>
      </w:pPr>
    </w:p>
    <w:p w14:paraId="6AC3F81B" w14:textId="10C49961" w:rsidR="00225AAF" w:rsidRPr="008C206E" w:rsidRDefault="00225AAF" w:rsidP="003F7287">
      <w:pPr>
        <w:ind w:firstLine="709"/>
        <w:rPr>
          <w:sz w:val="28"/>
          <w:szCs w:val="28"/>
        </w:rPr>
      </w:pPr>
      <w:r w:rsidRPr="008C206E">
        <w:rPr>
          <w:sz w:val="28"/>
          <w:szCs w:val="28"/>
        </w:rPr>
        <w:t xml:space="preserve">где </w:t>
      </w:r>
      <m:oMath>
        <m:r>
          <w:rPr>
            <w:rFonts w:ascii="Cambria Math" w:hAnsi="Cambria Math"/>
            <w:sz w:val="28"/>
            <w:szCs w:val="28"/>
          </w:rPr>
          <m:t>α=1*</m:t>
        </m:r>
        <m:sSup>
          <m:sSupPr>
            <m:ctrlPr>
              <w:rPr>
                <w:rFonts w:ascii="Cambria Math" w:eastAsiaTheme="minorEastAsia" w:hAnsi="Cambria Math"/>
                <w:i/>
                <w:sz w:val="28"/>
                <w:szCs w:val="28"/>
                <w:lang w:val="en-US" w:eastAsia="en-US"/>
              </w:rPr>
            </m:ctrlPr>
          </m:sSupPr>
          <m:e>
            <m:r>
              <w:rPr>
                <w:rFonts w:ascii="Cambria Math" w:hAnsi="Cambria Math"/>
                <w:sz w:val="28"/>
                <w:szCs w:val="28"/>
              </w:rPr>
              <m:t>10</m:t>
            </m:r>
          </m:e>
          <m:sup>
            <m:r>
              <w:rPr>
                <w:rFonts w:ascii="Cambria Math" w:hAnsi="Cambria Math"/>
                <w:sz w:val="28"/>
                <w:szCs w:val="28"/>
              </w:rPr>
              <m:t>-6</m:t>
            </m:r>
          </m:sup>
        </m:sSup>
      </m:oMath>
      <w:r w:rsidRPr="008C206E">
        <w:rPr>
          <w:sz w:val="28"/>
          <w:szCs w:val="28"/>
        </w:rPr>
        <w:t xml:space="preserve"> </w:t>
      </w:r>
      <w:r>
        <w:rPr>
          <w:sz w:val="28"/>
          <w:szCs w:val="28"/>
        </w:rPr>
        <w:t>м</w:t>
      </w:r>
      <w:r w:rsidRPr="008C206E">
        <w:rPr>
          <w:sz w:val="28"/>
          <w:szCs w:val="28"/>
          <w:vertAlign w:val="superscript"/>
        </w:rPr>
        <w:t>2</w:t>
      </w:r>
      <w:r>
        <w:rPr>
          <w:sz w:val="28"/>
          <w:szCs w:val="28"/>
        </w:rPr>
        <w:t xml:space="preserve">/с </w:t>
      </w:r>
      <w:r w:rsidRPr="008C206E">
        <w:rPr>
          <w:sz w:val="28"/>
          <w:szCs w:val="28"/>
        </w:rPr>
        <w:t>— термическая диффузия.</w:t>
      </w:r>
    </w:p>
    <w:p w14:paraId="79AF1841" w14:textId="77777777" w:rsidR="00225AAF" w:rsidRDefault="00225AAF" w:rsidP="003F7287">
      <w:pPr>
        <w:ind w:firstLine="709"/>
        <w:rPr>
          <w:sz w:val="28"/>
          <w:szCs w:val="28"/>
        </w:rPr>
      </w:pPr>
    </w:p>
    <w:p w14:paraId="7B120E34" w14:textId="4923B3A2" w:rsidR="00225AAF" w:rsidRPr="008C206E" w:rsidRDefault="00225AAF" w:rsidP="003F7287">
      <w:pPr>
        <w:ind w:firstLine="709"/>
        <w:rPr>
          <w:sz w:val="28"/>
          <w:szCs w:val="28"/>
        </w:rPr>
      </w:pPr>
      <w:r w:rsidRPr="008C206E">
        <w:rPr>
          <w:sz w:val="28"/>
          <w:szCs w:val="28"/>
        </w:rPr>
        <w:t>Для 12 часов:</w:t>
      </w:r>
    </w:p>
    <w:p w14:paraId="7EB7DE64" w14:textId="77777777" w:rsidR="00225AAF" w:rsidRDefault="00225AAF" w:rsidP="003F7287">
      <w:pPr>
        <w:ind w:firstLine="709"/>
        <w:rPr>
          <w:sz w:val="28"/>
          <w:szCs w:val="28"/>
        </w:rPr>
      </w:pPr>
      <w:r w:rsidRPr="008C206E">
        <w:rPr>
          <w:sz w:val="28"/>
          <w:szCs w:val="28"/>
        </w:rPr>
        <w:t>t = 43200 с</w:t>
      </w:r>
    </w:p>
    <w:p w14:paraId="6EDBAC1E" w14:textId="77777777" w:rsidR="00225AAF" w:rsidRPr="008C206E" w:rsidRDefault="00225AAF" w:rsidP="003F7287">
      <w:pPr>
        <w:ind w:firstLine="709"/>
        <w:rPr>
          <w:i/>
          <w:sz w:val="28"/>
          <w:szCs w:val="28"/>
        </w:rPr>
      </w:pPr>
      <m:oMathPara>
        <m:oMath>
          <m:r>
            <w:rPr>
              <w:rFonts w:ascii="Cambria Math" w:hAnsi="Cambria Math"/>
              <w:sz w:val="28"/>
              <w:szCs w:val="28"/>
            </w:rPr>
            <m:t xml:space="preserve">R= </m:t>
          </m:r>
          <m:rad>
            <m:radPr>
              <m:degHide m:val="1"/>
              <m:ctrlPr>
                <w:rPr>
                  <w:rFonts w:ascii="Cambria Math" w:eastAsiaTheme="minorEastAsia" w:hAnsi="Cambria Math"/>
                  <w:i/>
                  <w:sz w:val="28"/>
                  <w:szCs w:val="28"/>
                  <w:lang w:val="en-US" w:eastAsia="en-US"/>
                </w:rPr>
              </m:ctrlPr>
            </m:radPr>
            <m:deg/>
            <m:e>
              <m:r>
                <w:rPr>
                  <w:rFonts w:ascii="Cambria Math" w:hAnsi="Cambria Math"/>
                  <w:sz w:val="28"/>
                  <w:szCs w:val="28"/>
                </w:rPr>
                <m:t>4*</m:t>
              </m:r>
              <m:sSup>
                <m:sSupPr>
                  <m:ctrlPr>
                    <w:rPr>
                      <w:rFonts w:ascii="Cambria Math" w:eastAsiaTheme="minorEastAsia" w:hAnsi="Cambria Math"/>
                      <w:i/>
                      <w:sz w:val="28"/>
                      <w:szCs w:val="28"/>
                      <w:lang w:val="en-US" w:eastAsia="en-US"/>
                    </w:rPr>
                  </m:ctrlPr>
                </m:sSupPr>
                <m:e>
                  <m:r>
                    <w:rPr>
                      <w:rFonts w:ascii="Cambria Math" w:hAnsi="Cambria Math"/>
                      <w:sz w:val="28"/>
                      <w:szCs w:val="28"/>
                    </w:rPr>
                    <m:t>10</m:t>
                  </m:r>
                </m:e>
                <m:sup>
                  <m:r>
                    <w:rPr>
                      <w:rFonts w:ascii="Cambria Math" w:hAnsi="Cambria Math"/>
                      <w:sz w:val="28"/>
                      <w:szCs w:val="28"/>
                    </w:rPr>
                    <m:t>-6</m:t>
                  </m:r>
                </m:sup>
              </m:sSup>
              <m:r>
                <w:rPr>
                  <w:rFonts w:ascii="Cambria Math" w:hAnsi="Cambria Math"/>
                  <w:sz w:val="28"/>
                  <w:szCs w:val="28"/>
                </w:rPr>
                <m:t>*43200</m:t>
              </m:r>
            </m:e>
          </m:rad>
          <m:r>
            <w:rPr>
              <w:rFonts w:ascii="Cambria Math" w:hAnsi="Cambria Math"/>
              <w:sz w:val="28"/>
              <w:szCs w:val="28"/>
            </w:rPr>
            <m:t>=0,41 м</m:t>
          </m:r>
        </m:oMath>
      </m:oMathPara>
    </w:p>
    <w:p w14:paraId="7C66FC99" w14:textId="77777777" w:rsidR="00225AAF" w:rsidRDefault="00225AAF" w:rsidP="003F7287">
      <w:pPr>
        <w:ind w:firstLine="709"/>
        <w:rPr>
          <w:sz w:val="28"/>
          <w:szCs w:val="28"/>
        </w:rPr>
      </w:pPr>
      <w:r w:rsidRPr="008C206E">
        <w:rPr>
          <w:sz w:val="28"/>
          <w:szCs w:val="28"/>
        </w:rPr>
        <w:t>Для 48 часов:</w:t>
      </w:r>
    </w:p>
    <w:p w14:paraId="7BE8D743" w14:textId="6315C372" w:rsidR="00710A27" w:rsidRPr="008C206E" w:rsidRDefault="00710A27" w:rsidP="003F7287">
      <w:pPr>
        <w:ind w:firstLine="709"/>
        <w:rPr>
          <w:sz w:val="28"/>
          <w:szCs w:val="28"/>
        </w:rPr>
      </w:pPr>
      <w:r w:rsidRPr="008C206E">
        <w:rPr>
          <w:sz w:val="28"/>
          <w:szCs w:val="28"/>
        </w:rPr>
        <w:t xml:space="preserve">t = </w:t>
      </w:r>
      <w:r>
        <w:rPr>
          <w:sz w:val="28"/>
          <w:szCs w:val="28"/>
        </w:rPr>
        <w:t>172800</w:t>
      </w:r>
      <w:r w:rsidRPr="008C206E">
        <w:rPr>
          <w:sz w:val="28"/>
          <w:szCs w:val="28"/>
        </w:rPr>
        <w:t xml:space="preserve"> с</w:t>
      </w:r>
    </w:p>
    <w:p w14:paraId="15F5639C" w14:textId="7DD33100" w:rsidR="00225AAF" w:rsidRPr="008C206E" w:rsidRDefault="00225AAF" w:rsidP="003F7287">
      <w:pPr>
        <w:ind w:firstLine="709"/>
        <w:rPr>
          <w:sz w:val="28"/>
          <w:szCs w:val="28"/>
        </w:rPr>
      </w:pPr>
      <w:r w:rsidRPr="008C206E">
        <w:rPr>
          <w:sz w:val="28"/>
          <w:szCs w:val="28"/>
        </w:rPr>
        <w:t>R = 0</w:t>
      </w:r>
      <w:r w:rsidR="00710A27">
        <w:rPr>
          <w:sz w:val="28"/>
          <w:szCs w:val="28"/>
        </w:rPr>
        <w:t>,</w:t>
      </w:r>
      <w:r w:rsidRPr="008C206E">
        <w:rPr>
          <w:sz w:val="28"/>
          <w:szCs w:val="28"/>
        </w:rPr>
        <w:t>8</w:t>
      </w:r>
      <w:r w:rsidR="00710A27">
        <w:rPr>
          <w:sz w:val="28"/>
          <w:szCs w:val="28"/>
        </w:rPr>
        <w:t>3</w:t>
      </w:r>
      <w:r w:rsidRPr="008C206E">
        <w:rPr>
          <w:sz w:val="28"/>
          <w:szCs w:val="28"/>
        </w:rPr>
        <w:t xml:space="preserve"> м.</w:t>
      </w:r>
    </w:p>
    <w:p w14:paraId="032B49B3" w14:textId="77777777" w:rsidR="00225AAF" w:rsidRDefault="00225AAF" w:rsidP="003F7287">
      <w:pPr>
        <w:ind w:firstLine="709"/>
        <w:rPr>
          <w:sz w:val="28"/>
          <w:szCs w:val="28"/>
        </w:rPr>
      </w:pPr>
    </w:p>
    <w:p w14:paraId="199435EB" w14:textId="1A956B63" w:rsidR="00710A27" w:rsidRDefault="00710A27" w:rsidP="003F7287">
      <w:pPr>
        <w:ind w:firstLine="709"/>
        <w:rPr>
          <w:sz w:val="28"/>
          <w:szCs w:val="28"/>
        </w:rPr>
      </w:pPr>
      <w:r>
        <w:rPr>
          <w:sz w:val="28"/>
          <w:szCs w:val="28"/>
        </w:rPr>
        <w:t>Таблица 2.</w:t>
      </w:r>
      <w:r w:rsidR="002813B7">
        <w:rPr>
          <w:sz w:val="28"/>
          <w:szCs w:val="28"/>
        </w:rPr>
        <w:t>5</w:t>
      </w:r>
      <w:r>
        <w:rPr>
          <w:sz w:val="28"/>
          <w:szCs w:val="28"/>
        </w:rPr>
        <w:t xml:space="preserve"> – Изменение радиуса прогрева по времени обработки</w:t>
      </w:r>
    </w:p>
    <w:tbl>
      <w:tblPr>
        <w:tblStyle w:val="a8"/>
        <w:tblW w:w="0" w:type="auto"/>
        <w:tblInd w:w="610" w:type="dxa"/>
        <w:tblLook w:val="04A0" w:firstRow="1" w:lastRow="0" w:firstColumn="1" w:lastColumn="0" w:noHBand="0" w:noVBand="1"/>
      </w:tblPr>
      <w:tblGrid>
        <w:gridCol w:w="3115"/>
        <w:gridCol w:w="3115"/>
      </w:tblGrid>
      <w:tr w:rsidR="00710A27" w14:paraId="5E262078" w14:textId="77777777" w:rsidTr="002813B7">
        <w:tc>
          <w:tcPr>
            <w:tcW w:w="3115" w:type="dxa"/>
          </w:tcPr>
          <w:p w14:paraId="7E7018B6" w14:textId="64E73AD5" w:rsidR="00710A27" w:rsidRPr="008509C8" w:rsidRDefault="00710A27" w:rsidP="003F7287">
            <w:pPr>
              <w:rPr>
                <w:sz w:val="28"/>
                <w:szCs w:val="28"/>
              </w:rPr>
            </w:pPr>
            <w:r>
              <w:rPr>
                <w:sz w:val="28"/>
                <w:szCs w:val="28"/>
                <w:lang w:val="en-US"/>
              </w:rPr>
              <w:t>T</w:t>
            </w:r>
            <w:r>
              <w:rPr>
                <w:sz w:val="28"/>
                <w:szCs w:val="28"/>
              </w:rPr>
              <w:t>, суток</w:t>
            </w:r>
          </w:p>
        </w:tc>
        <w:tc>
          <w:tcPr>
            <w:tcW w:w="3115" w:type="dxa"/>
          </w:tcPr>
          <w:p w14:paraId="2D70FEC5" w14:textId="590BDE57" w:rsidR="00710A27" w:rsidRDefault="00710A27" w:rsidP="003F7287">
            <w:pPr>
              <w:rPr>
                <w:sz w:val="28"/>
                <w:szCs w:val="28"/>
              </w:rPr>
            </w:pPr>
            <w:r>
              <w:rPr>
                <w:sz w:val="28"/>
                <w:szCs w:val="28"/>
              </w:rPr>
              <w:t>Радиус прогрева, м</w:t>
            </w:r>
          </w:p>
        </w:tc>
      </w:tr>
      <w:tr w:rsidR="00710A27" w14:paraId="0DFB422A" w14:textId="77777777" w:rsidTr="002813B7">
        <w:tc>
          <w:tcPr>
            <w:tcW w:w="3115" w:type="dxa"/>
          </w:tcPr>
          <w:p w14:paraId="77B88E4E" w14:textId="61306502" w:rsidR="00710A27" w:rsidRDefault="00710A27" w:rsidP="003F7287">
            <w:pPr>
              <w:rPr>
                <w:sz w:val="28"/>
                <w:szCs w:val="28"/>
              </w:rPr>
            </w:pPr>
            <w:r>
              <w:rPr>
                <w:sz w:val="28"/>
                <w:szCs w:val="28"/>
              </w:rPr>
              <w:t>0,5</w:t>
            </w:r>
          </w:p>
        </w:tc>
        <w:tc>
          <w:tcPr>
            <w:tcW w:w="3115" w:type="dxa"/>
          </w:tcPr>
          <w:p w14:paraId="7E384A0E" w14:textId="3BF80C0D" w:rsidR="00710A27" w:rsidRDefault="00710A27" w:rsidP="003F7287">
            <w:pPr>
              <w:rPr>
                <w:sz w:val="28"/>
                <w:szCs w:val="28"/>
              </w:rPr>
            </w:pPr>
            <w:r>
              <w:rPr>
                <w:sz w:val="28"/>
                <w:szCs w:val="28"/>
              </w:rPr>
              <w:t>0,41</w:t>
            </w:r>
          </w:p>
        </w:tc>
      </w:tr>
      <w:tr w:rsidR="00710A27" w14:paraId="6E423730" w14:textId="77777777" w:rsidTr="002813B7">
        <w:tc>
          <w:tcPr>
            <w:tcW w:w="3115" w:type="dxa"/>
          </w:tcPr>
          <w:p w14:paraId="1A58B781" w14:textId="189FD64B" w:rsidR="00710A27" w:rsidRDefault="00710A27" w:rsidP="003F7287">
            <w:pPr>
              <w:rPr>
                <w:sz w:val="28"/>
                <w:szCs w:val="28"/>
              </w:rPr>
            </w:pPr>
            <w:r>
              <w:rPr>
                <w:sz w:val="28"/>
                <w:szCs w:val="28"/>
              </w:rPr>
              <w:t>1</w:t>
            </w:r>
          </w:p>
        </w:tc>
        <w:tc>
          <w:tcPr>
            <w:tcW w:w="3115" w:type="dxa"/>
          </w:tcPr>
          <w:p w14:paraId="5884807E" w14:textId="3230371D" w:rsidR="00710A27" w:rsidRDefault="00710A27" w:rsidP="003F7287">
            <w:pPr>
              <w:rPr>
                <w:sz w:val="28"/>
                <w:szCs w:val="28"/>
              </w:rPr>
            </w:pPr>
            <w:r>
              <w:rPr>
                <w:sz w:val="28"/>
                <w:szCs w:val="28"/>
              </w:rPr>
              <w:t>0,59</w:t>
            </w:r>
          </w:p>
        </w:tc>
      </w:tr>
      <w:tr w:rsidR="00710A27" w14:paraId="3D417E31" w14:textId="77777777" w:rsidTr="002813B7">
        <w:tc>
          <w:tcPr>
            <w:tcW w:w="3115" w:type="dxa"/>
          </w:tcPr>
          <w:p w14:paraId="382E9FEA" w14:textId="46ECC98C" w:rsidR="00710A27" w:rsidRDefault="00710A27" w:rsidP="003F7287">
            <w:pPr>
              <w:rPr>
                <w:sz w:val="28"/>
                <w:szCs w:val="28"/>
              </w:rPr>
            </w:pPr>
            <w:r>
              <w:rPr>
                <w:sz w:val="28"/>
                <w:szCs w:val="28"/>
              </w:rPr>
              <w:t>2</w:t>
            </w:r>
          </w:p>
        </w:tc>
        <w:tc>
          <w:tcPr>
            <w:tcW w:w="3115" w:type="dxa"/>
          </w:tcPr>
          <w:p w14:paraId="6FB992CC" w14:textId="6AA88ED4" w:rsidR="00710A27" w:rsidRDefault="00710A27" w:rsidP="003F7287">
            <w:pPr>
              <w:rPr>
                <w:sz w:val="28"/>
                <w:szCs w:val="28"/>
              </w:rPr>
            </w:pPr>
            <w:r>
              <w:rPr>
                <w:sz w:val="28"/>
                <w:szCs w:val="28"/>
              </w:rPr>
              <w:t>0,83</w:t>
            </w:r>
          </w:p>
        </w:tc>
      </w:tr>
      <w:tr w:rsidR="00710A27" w14:paraId="2650320D" w14:textId="77777777" w:rsidTr="002813B7">
        <w:tc>
          <w:tcPr>
            <w:tcW w:w="3115" w:type="dxa"/>
          </w:tcPr>
          <w:p w14:paraId="20F4418B" w14:textId="04FCD296" w:rsidR="00710A27" w:rsidRDefault="00710A27" w:rsidP="003F7287">
            <w:pPr>
              <w:rPr>
                <w:sz w:val="28"/>
                <w:szCs w:val="28"/>
              </w:rPr>
            </w:pPr>
            <w:r>
              <w:rPr>
                <w:sz w:val="28"/>
                <w:szCs w:val="28"/>
              </w:rPr>
              <w:t>3</w:t>
            </w:r>
          </w:p>
        </w:tc>
        <w:tc>
          <w:tcPr>
            <w:tcW w:w="3115" w:type="dxa"/>
          </w:tcPr>
          <w:p w14:paraId="558339E0" w14:textId="0C3B5FC0" w:rsidR="00710A27" w:rsidRDefault="00710A27" w:rsidP="003F7287">
            <w:pPr>
              <w:rPr>
                <w:sz w:val="28"/>
                <w:szCs w:val="28"/>
              </w:rPr>
            </w:pPr>
            <w:r>
              <w:rPr>
                <w:sz w:val="28"/>
                <w:szCs w:val="28"/>
              </w:rPr>
              <w:t>1.02</w:t>
            </w:r>
          </w:p>
        </w:tc>
      </w:tr>
    </w:tbl>
    <w:p w14:paraId="2EABDD66" w14:textId="77777777" w:rsidR="003D2144" w:rsidRDefault="003D2144" w:rsidP="003F7287">
      <w:pPr>
        <w:ind w:firstLine="709"/>
        <w:jc w:val="both"/>
        <w:rPr>
          <w:sz w:val="28"/>
          <w:szCs w:val="28"/>
        </w:rPr>
      </w:pPr>
    </w:p>
    <w:p w14:paraId="33F8C9BD" w14:textId="2B454285" w:rsidR="00EF53D5" w:rsidRPr="00EF53D5" w:rsidRDefault="00EF53D5" w:rsidP="003F7287">
      <w:pPr>
        <w:ind w:firstLine="709"/>
        <w:jc w:val="both"/>
        <w:rPr>
          <w:sz w:val="28"/>
          <w:szCs w:val="28"/>
        </w:rPr>
      </w:pPr>
      <w:r w:rsidRPr="00EF53D5">
        <w:rPr>
          <w:sz w:val="28"/>
          <w:szCs w:val="28"/>
        </w:rPr>
        <w:t>На рисунке</w:t>
      </w:r>
      <w:r>
        <w:rPr>
          <w:sz w:val="28"/>
          <w:szCs w:val="28"/>
        </w:rPr>
        <w:t xml:space="preserve"> 2.</w:t>
      </w:r>
      <w:r w:rsidR="002813B7">
        <w:rPr>
          <w:sz w:val="28"/>
          <w:szCs w:val="28"/>
        </w:rPr>
        <w:t xml:space="preserve">5 </w:t>
      </w:r>
      <w:r w:rsidRPr="00EF53D5">
        <w:rPr>
          <w:sz w:val="28"/>
          <w:szCs w:val="28"/>
        </w:rPr>
        <w:t>представлена зависимость радиуса прогрева призабойной зоны от времени воздействия термо</w:t>
      </w:r>
      <w:r w:rsidR="00E002D6">
        <w:rPr>
          <w:sz w:val="28"/>
          <w:szCs w:val="28"/>
        </w:rPr>
        <w:t>газ</w:t>
      </w:r>
      <w:r w:rsidRPr="00EF53D5">
        <w:rPr>
          <w:sz w:val="28"/>
          <w:szCs w:val="28"/>
        </w:rPr>
        <w:t>охимической реакции. На оси абсцисс отложено время в сутках, на оси ординат — радиус прогрева, м. Точки на графике отражают расчётные значения, полученные в результате решения уравнения теплопереноса для пористой среды, а пунктирная линия представляет собой аппроксимирующую степенную зависимость.</w:t>
      </w:r>
    </w:p>
    <w:p w14:paraId="07914A97" w14:textId="1B0FD9E2" w:rsidR="00EF53D5" w:rsidRPr="00EF53D5" w:rsidRDefault="00EF53D5" w:rsidP="003F7287">
      <w:pPr>
        <w:ind w:firstLine="709"/>
        <w:jc w:val="both"/>
        <w:rPr>
          <w:sz w:val="28"/>
          <w:szCs w:val="28"/>
        </w:rPr>
      </w:pPr>
      <w:r w:rsidRPr="00EF53D5">
        <w:rPr>
          <w:sz w:val="28"/>
          <w:szCs w:val="28"/>
        </w:rPr>
        <w:t>График демонстрирует, что радиус прогрева увеличивается монотонно и нелинейно по мере увеличения времени теплового воздействия. В первые сутки наблюдается наиболее интенсивный рост радиуса — от примерно 0,4 м в начальный момент до 0,7–0,8 м через одни сутки. Это связано с высокой температурной разностью между зоной реакции и окружающей породой, что обеспечивает максимальный тепловой градиент.</w:t>
      </w:r>
    </w:p>
    <w:p w14:paraId="09326CFD" w14:textId="588D9F67" w:rsidR="00EF53D5" w:rsidRDefault="00EF53D5" w:rsidP="003F7287">
      <w:pPr>
        <w:ind w:firstLine="709"/>
        <w:jc w:val="both"/>
        <w:rPr>
          <w:sz w:val="28"/>
          <w:szCs w:val="28"/>
        </w:rPr>
      </w:pPr>
      <w:r w:rsidRPr="00EF53D5">
        <w:rPr>
          <w:sz w:val="28"/>
          <w:szCs w:val="28"/>
        </w:rPr>
        <w:t xml:space="preserve">После 2–3 суток темп увеличения радиуса несколько снижается, </w:t>
      </w:r>
      <w:r>
        <w:rPr>
          <w:sz w:val="28"/>
          <w:szCs w:val="28"/>
        </w:rPr>
        <w:t>и через некоторое время достигает максимума радиуса прогрева</w:t>
      </w:r>
    </w:p>
    <w:p w14:paraId="0686F7FC" w14:textId="77777777" w:rsidR="00EF53D5" w:rsidRDefault="00EF53D5" w:rsidP="003F7287">
      <w:pPr>
        <w:ind w:firstLine="709"/>
        <w:rPr>
          <w:sz w:val="28"/>
          <w:szCs w:val="28"/>
        </w:rPr>
      </w:pPr>
    </w:p>
    <w:p w14:paraId="23278029" w14:textId="5DA96B50" w:rsidR="00710A27" w:rsidRDefault="00710A27" w:rsidP="00513080">
      <w:pPr>
        <w:ind w:firstLine="709"/>
        <w:jc w:val="center"/>
        <w:rPr>
          <w:sz w:val="28"/>
          <w:szCs w:val="28"/>
        </w:rPr>
      </w:pPr>
      <w:r>
        <w:rPr>
          <w:noProof/>
        </w:rPr>
        <w:drawing>
          <wp:inline distT="0" distB="0" distL="0" distR="0" wp14:anchorId="4786BA9F" wp14:editId="16B24872">
            <wp:extent cx="4838700" cy="2857500"/>
            <wp:effectExtent l="0" t="0" r="0" b="0"/>
            <wp:docPr id="16802308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230813"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4838700" cy="2857500"/>
                    </a:xfrm>
                    <a:prstGeom prst="rect">
                      <a:avLst/>
                    </a:prstGeom>
                  </pic:spPr>
                </pic:pic>
              </a:graphicData>
            </a:graphic>
          </wp:inline>
        </w:drawing>
      </w:r>
    </w:p>
    <w:p w14:paraId="06A423EB" w14:textId="438C8CA7" w:rsidR="00710A27" w:rsidRDefault="00710A27" w:rsidP="00513080">
      <w:pPr>
        <w:ind w:firstLine="709"/>
        <w:jc w:val="center"/>
        <w:rPr>
          <w:sz w:val="28"/>
          <w:szCs w:val="28"/>
        </w:rPr>
      </w:pPr>
      <w:r>
        <w:rPr>
          <w:sz w:val="28"/>
          <w:szCs w:val="28"/>
        </w:rPr>
        <w:t>Рисунок 2.</w:t>
      </w:r>
      <w:r w:rsidR="00696CA6">
        <w:rPr>
          <w:sz w:val="28"/>
          <w:szCs w:val="28"/>
        </w:rPr>
        <w:t>4</w:t>
      </w:r>
      <w:r>
        <w:rPr>
          <w:sz w:val="28"/>
          <w:szCs w:val="28"/>
        </w:rPr>
        <w:t xml:space="preserve"> – Зависимость от времени радиуса прогрева</w:t>
      </w:r>
    </w:p>
    <w:p w14:paraId="5DF60F94" w14:textId="77777777" w:rsidR="00EF53D5" w:rsidRDefault="00EF53D5" w:rsidP="003F7287">
      <w:pPr>
        <w:ind w:firstLine="709"/>
        <w:rPr>
          <w:sz w:val="28"/>
          <w:szCs w:val="28"/>
        </w:rPr>
      </w:pPr>
    </w:p>
    <w:p w14:paraId="598BDAFF" w14:textId="15642286" w:rsidR="00225AAF" w:rsidRDefault="00225AAF" w:rsidP="005F3C89">
      <w:pPr>
        <w:ind w:firstLine="709"/>
        <w:jc w:val="both"/>
        <w:rPr>
          <w:sz w:val="28"/>
          <w:szCs w:val="28"/>
        </w:rPr>
      </w:pPr>
      <w:r w:rsidRPr="008C206E">
        <w:rPr>
          <w:sz w:val="28"/>
          <w:szCs w:val="28"/>
        </w:rPr>
        <w:t xml:space="preserve">Полученный радиус соответствует реальным данным полевых испытаний в Каражанбасе, где зона воздействия </w:t>
      </w:r>
      <w:r>
        <w:rPr>
          <w:sz w:val="28"/>
          <w:szCs w:val="28"/>
        </w:rPr>
        <w:t xml:space="preserve">многокомпонентного сплава </w:t>
      </w:r>
      <w:r w:rsidRPr="008C206E">
        <w:rPr>
          <w:sz w:val="28"/>
          <w:szCs w:val="28"/>
        </w:rPr>
        <w:t>достигает 0.5–1.2 м [</w:t>
      </w:r>
      <w:r w:rsidR="001B244E">
        <w:rPr>
          <w:sz w:val="28"/>
          <w:szCs w:val="28"/>
          <w:lang w:val="kk-KZ"/>
        </w:rPr>
        <w:t>10</w:t>
      </w:r>
      <w:r w:rsidR="009A4DCE">
        <w:rPr>
          <w:sz w:val="28"/>
          <w:szCs w:val="28"/>
          <w:lang w:val="kk-KZ"/>
        </w:rPr>
        <w:t>4</w:t>
      </w:r>
      <w:r w:rsidRPr="008C206E">
        <w:rPr>
          <w:sz w:val="28"/>
          <w:szCs w:val="28"/>
        </w:rPr>
        <w:t>].</w:t>
      </w:r>
      <w:r w:rsidR="005F3C89" w:rsidRPr="005F3C89">
        <w:t xml:space="preserve"> </w:t>
      </w:r>
    </w:p>
    <w:p w14:paraId="6C2C3B13" w14:textId="280940C8" w:rsidR="00696CA6" w:rsidRPr="00696CA6" w:rsidRDefault="00696CA6" w:rsidP="003F7287">
      <w:pPr>
        <w:ind w:firstLine="709"/>
        <w:jc w:val="both"/>
        <w:rPr>
          <w:sz w:val="28"/>
          <w:szCs w:val="28"/>
        </w:rPr>
      </w:pPr>
      <w:r w:rsidRPr="00696CA6">
        <w:rPr>
          <w:sz w:val="28"/>
          <w:szCs w:val="28"/>
        </w:rPr>
        <w:t>Полученные аналитические оценки теплового эффекта реакции многокомпонентного алюминиевого сплава, радиуса прогрева призабойной зоны и динамики изменения фильтрационных свойств пористой среды позволили определить характер и масштаб термо</w:t>
      </w:r>
      <w:r w:rsidR="00E002D6">
        <w:rPr>
          <w:sz w:val="28"/>
          <w:szCs w:val="28"/>
        </w:rPr>
        <w:t>газ</w:t>
      </w:r>
      <w:r w:rsidRPr="00696CA6">
        <w:rPr>
          <w:sz w:val="28"/>
          <w:szCs w:val="28"/>
        </w:rPr>
        <w:t xml:space="preserve">охимического воздействия. </w:t>
      </w:r>
    </w:p>
    <w:p w14:paraId="28BE1023" w14:textId="3B862A98" w:rsidR="00314634" w:rsidRPr="00BD1758" w:rsidRDefault="00314634" w:rsidP="003F7287">
      <w:pPr>
        <w:ind w:firstLine="709"/>
        <w:jc w:val="both"/>
        <w:rPr>
          <w:sz w:val="28"/>
          <w:szCs w:val="28"/>
        </w:rPr>
      </w:pPr>
      <w:r w:rsidRPr="00314634">
        <w:rPr>
          <w:sz w:val="28"/>
          <w:szCs w:val="28"/>
        </w:rPr>
        <w:t>Полученные аналитические зависимости служат основой для последующей экспериментальной верификации, представленной в главе 3.</w:t>
      </w:r>
    </w:p>
    <w:p w14:paraId="6A2CA23A" w14:textId="77777777" w:rsidR="00F047D3" w:rsidRPr="009C1A5A" w:rsidRDefault="00F047D3" w:rsidP="003F7287">
      <w:pPr>
        <w:tabs>
          <w:tab w:val="left" w:pos="1950"/>
        </w:tabs>
        <w:jc w:val="both"/>
        <w:rPr>
          <w:sz w:val="28"/>
          <w:szCs w:val="28"/>
        </w:rPr>
      </w:pPr>
    </w:p>
    <w:p w14:paraId="4D5889A0" w14:textId="05DAE699" w:rsidR="00F047D3" w:rsidRPr="00A76FD2" w:rsidRDefault="0062732F" w:rsidP="0062732F">
      <w:pPr>
        <w:pStyle w:val="a7"/>
        <w:numPr>
          <w:ilvl w:val="1"/>
          <w:numId w:val="1"/>
        </w:numPr>
        <w:tabs>
          <w:tab w:val="left" w:pos="1950"/>
        </w:tabs>
        <w:spacing w:after="0" w:line="240" w:lineRule="auto"/>
        <w:ind w:firstLine="709"/>
        <w:jc w:val="both"/>
        <w:outlineLvl w:val="1"/>
        <w:rPr>
          <w:b/>
          <w:sz w:val="28"/>
          <w:szCs w:val="28"/>
        </w:rPr>
      </w:pPr>
      <w:bookmarkStart w:id="48" w:name="_Toc226573917"/>
      <w:r w:rsidRPr="0062732F">
        <w:rPr>
          <w:b/>
          <w:sz w:val="28"/>
          <w:szCs w:val="28"/>
        </w:rPr>
        <w:t>Численное моделирование теплового воздействия в призабойной зоне с использованием Eclipse Thermal</w:t>
      </w:r>
      <w:bookmarkEnd w:id="48"/>
    </w:p>
    <w:p w14:paraId="78B1DF7A" w14:textId="77777777" w:rsidR="0062732F" w:rsidRDefault="0062732F" w:rsidP="006732E4">
      <w:pPr>
        <w:ind w:firstLine="709"/>
        <w:jc w:val="both"/>
        <w:rPr>
          <w:sz w:val="28"/>
          <w:szCs w:val="28"/>
        </w:rPr>
      </w:pPr>
    </w:p>
    <w:p w14:paraId="3B3F6E4B" w14:textId="05F08F30" w:rsidR="006732E4" w:rsidRDefault="006732E4" w:rsidP="006732E4">
      <w:pPr>
        <w:ind w:firstLine="709"/>
        <w:jc w:val="both"/>
        <w:rPr>
          <w:sz w:val="28"/>
          <w:szCs w:val="28"/>
        </w:rPr>
      </w:pPr>
      <w:r w:rsidRPr="00696CA6">
        <w:rPr>
          <w:sz w:val="28"/>
          <w:szCs w:val="28"/>
        </w:rPr>
        <w:t xml:space="preserve">Для корректной оценки эффективности обработки, а также для определения ожидаемого роста продуктивности скважины требуется перейти к полноценному </w:t>
      </w:r>
      <w:r>
        <w:rPr>
          <w:sz w:val="28"/>
          <w:szCs w:val="28"/>
        </w:rPr>
        <w:t xml:space="preserve">гидродинамическому </w:t>
      </w:r>
      <w:r w:rsidRPr="00696CA6">
        <w:rPr>
          <w:sz w:val="28"/>
          <w:szCs w:val="28"/>
        </w:rPr>
        <w:t>моделированию, позволяющему учесть совокупность факторов, формирующих фильтрационный режим в призабойной зоне.</w:t>
      </w:r>
    </w:p>
    <w:p w14:paraId="0B770ED0" w14:textId="77777777" w:rsidR="006732E4" w:rsidRPr="00696CA6" w:rsidRDefault="006732E4" w:rsidP="006732E4">
      <w:pPr>
        <w:ind w:firstLine="709"/>
        <w:jc w:val="both"/>
        <w:rPr>
          <w:sz w:val="28"/>
          <w:szCs w:val="28"/>
        </w:rPr>
      </w:pPr>
      <w:r w:rsidRPr="00AC4F33">
        <w:rPr>
          <w:sz w:val="28"/>
          <w:szCs w:val="28"/>
        </w:rPr>
        <w:t>В рамках настоящей работы численное моделирование теплового воздействия рассматривается как задача нестационарного тепломассопереноса в пористой среде с внутренним источником энергии. При этом в качестве исходной оценки параметров воздействия использовались ранее полученные аналитические зависимости, позволяющие определить прирост температуры, радиус прогрева и требуемую массу многокомпонентного сплава. Данные оценки служат базой для верификации и калибровки численной модели, реализуемой в программном комплексе ECLIPSE Thermal.</w:t>
      </w:r>
    </w:p>
    <w:p w14:paraId="717FF3B0" w14:textId="77777777" w:rsidR="006732E4" w:rsidRPr="00696CA6" w:rsidRDefault="006732E4" w:rsidP="006732E4">
      <w:pPr>
        <w:ind w:firstLine="709"/>
        <w:jc w:val="both"/>
        <w:rPr>
          <w:sz w:val="28"/>
          <w:szCs w:val="28"/>
        </w:rPr>
      </w:pPr>
      <w:r w:rsidRPr="00696CA6">
        <w:rPr>
          <w:sz w:val="28"/>
          <w:szCs w:val="28"/>
        </w:rPr>
        <w:t>В частности, необходимо включить в модель следующие элементы:</w:t>
      </w:r>
    </w:p>
    <w:p w14:paraId="54B494A2" w14:textId="49455223" w:rsidR="006732E4" w:rsidRPr="00696CA6" w:rsidRDefault="006732E4" w:rsidP="006732E4">
      <w:pPr>
        <w:pStyle w:val="a7"/>
        <w:numPr>
          <w:ilvl w:val="2"/>
          <w:numId w:val="32"/>
        </w:numPr>
        <w:spacing w:after="0" w:line="240" w:lineRule="auto"/>
        <w:jc w:val="both"/>
        <w:rPr>
          <w:sz w:val="28"/>
          <w:szCs w:val="28"/>
        </w:rPr>
      </w:pPr>
      <w:r w:rsidRPr="00696CA6">
        <w:rPr>
          <w:sz w:val="28"/>
          <w:szCs w:val="28"/>
        </w:rPr>
        <w:t>тепловой источник, соответствующий выделению 14–20 МДж на 1 кг алюминия</w:t>
      </w:r>
      <w:r w:rsidR="00555159">
        <w:rPr>
          <w:sz w:val="28"/>
          <w:szCs w:val="28"/>
          <w:lang w:val="kk-KZ"/>
        </w:rPr>
        <w:t xml:space="preserve"> </w:t>
      </w:r>
      <w:r w:rsidR="00555159" w:rsidRPr="008C206E">
        <w:rPr>
          <w:sz w:val="28"/>
          <w:szCs w:val="28"/>
        </w:rPr>
        <w:t>[</w:t>
      </w:r>
      <w:r w:rsidR="00555159">
        <w:rPr>
          <w:sz w:val="28"/>
          <w:szCs w:val="28"/>
          <w:lang w:val="kk-KZ"/>
        </w:rPr>
        <w:t>10</w:t>
      </w:r>
      <w:r w:rsidR="00267085">
        <w:rPr>
          <w:sz w:val="28"/>
          <w:szCs w:val="28"/>
          <w:lang w:val="kk-KZ"/>
        </w:rPr>
        <w:t>5</w:t>
      </w:r>
      <w:r w:rsidR="00555159" w:rsidRPr="008C206E">
        <w:rPr>
          <w:sz w:val="28"/>
          <w:szCs w:val="28"/>
        </w:rPr>
        <w:t>]</w:t>
      </w:r>
      <w:r w:rsidRPr="00696CA6">
        <w:rPr>
          <w:sz w:val="28"/>
          <w:szCs w:val="28"/>
        </w:rPr>
        <w:t>;</w:t>
      </w:r>
    </w:p>
    <w:p w14:paraId="2EB6E1B2" w14:textId="77777777" w:rsidR="006732E4" w:rsidRPr="00AC4F33" w:rsidRDefault="006732E4" w:rsidP="006732E4">
      <w:pPr>
        <w:pStyle w:val="p1"/>
        <w:numPr>
          <w:ilvl w:val="0"/>
          <w:numId w:val="32"/>
        </w:numPr>
        <w:spacing w:before="0" w:beforeAutospacing="0" w:after="0" w:afterAutospacing="0"/>
        <w:rPr>
          <w:sz w:val="28"/>
          <w:szCs w:val="28"/>
        </w:rPr>
      </w:pPr>
      <w:r w:rsidRPr="00AC4F33">
        <w:rPr>
          <w:sz w:val="28"/>
          <w:szCs w:val="28"/>
        </w:rPr>
        <w:t>формирование парогазовой смеси, включающей водород и водяной пар;</w:t>
      </w:r>
    </w:p>
    <w:p w14:paraId="38FD3125" w14:textId="77777777" w:rsidR="006732E4" w:rsidRPr="00AC4F33" w:rsidRDefault="006732E4" w:rsidP="006732E4">
      <w:pPr>
        <w:pStyle w:val="p1"/>
        <w:numPr>
          <w:ilvl w:val="0"/>
          <w:numId w:val="32"/>
        </w:numPr>
        <w:spacing w:before="0" w:beforeAutospacing="0" w:after="0" w:afterAutospacing="0"/>
        <w:rPr>
          <w:sz w:val="28"/>
          <w:szCs w:val="28"/>
        </w:rPr>
      </w:pPr>
      <w:r w:rsidRPr="00AC4F33">
        <w:rPr>
          <w:sz w:val="28"/>
          <w:szCs w:val="28"/>
        </w:rPr>
        <w:t>изменение физико-химических свойств нефти в зависимости от температуры;</w:t>
      </w:r>
    </w:p>
    <w:p w14:paraId="64533D38" w14:textId="77777777" w:rsidR="006732E4" w:rsidRPr="00AC4F33" w:rsidRDefault="006732E4" w:rsidP="006732E4">
      <w:pPr>
        <w:pStyle w:val="p1"/>
        <w:numPr>
          <w:ilvl w:val="0"/>
          <w:numId w:val="32"/>
        </w:numPr>
        <w:spacing w:before="0" w:beforeAutospacing="0" w:after="0" w:afterAutospacing="0"/>
        <w:rPr>
          <w:sz w:val="28"/>
          <w:szCs w:val="28"/>
        </w:rPr>
      </w:pPr>
      <w:r w:rsidRPr="00AC4F33">
        <w:rPr>
          <w:sz w:val="28"/>
          <w:szCs w:val="28"/>
        </w:rPr>
        <w:t>снижение вязкости и увеличение подвижности нефти;</w:t>
      </w:r>
    </w:p>
    <w:p w14:paraId="686072F2" w14:textId="77777777" w:rsidR="006732E4" w:rsidRPr="00AC4F33" w:rsidRDefault="006732E4" w:rsidP="006732E4">
      <w:pPr>
        <w:pStyle w:val="p1"/>
        <w:numPr>
          <w:ilvl w:val="0"/>
          <w:numId w:val="32"/>
        </w:numPr>
        <w:spacing w:before="0" w:beforeAutospacing="0" w:after="0" w:afterAutospacing="0"/>
        <w:rPr>
          <w:sz w:val="28"/>
          <w:szCs w:val="28"/>
        </w:rPr>
      </w:pPr>
      <w:r w:rsidRPr="00AC4F33">
        <w:rPr>
          <w:sz w:val="28"/>
          <w:szCs w:val="28"/>
        </w:rPr>
        <w:t>многокомпонентный тепломассоперенос в пористой среде;</w:t>
      </w:r>
    </w:p>
    <w:p w14:paraId="7DF3349B" w14:textId="62318D32" w:rsidR="006732E4" w:rsidRPr="006732E4" w:rsidRDefault="006732E4" w:rsidP="006732E4">
      <w:pPr>
        <w:pStyle w:val="p1"/>
        <w:numPr>
          <w:ilvl w:val="0"/>
          <w:numId w:val="32"/>
        </w:numPr>
        <w:spacing w:before="0" w:beforeAutospacing="0" w:after="0" w:afterAutospacing="0"/>
        <w:rPr>
          <w:sz w:val="28"/>
          <w:szCs w:val="28"/>
        </w:rPr>
      </w:pPr>
      <w:r w:rsidRPr="00AC4F33">
        <w:rPr>
          <w:sz w:val="28"/>
          <w:szCs w:val="28"/>
        </w:rPr>
        <w:t>влияние геологической неоднородности пласта на распространение теплового фронта.</w:t>
      </w:r>
    </w:p>
    <w:p w14:paraId="76362759" w14:textId="59A7E830" w:rsidR="006732E4" w:rsidRPr="00696CA6" w:rsidRDefault="006732E4" w:rsidP="006732E4">
      <w:pPr>
        <w:ind w:firstLine="709"/>
        <w:jc w:val="both"/>
        <w:rPr>
          <w:sz w:val="28"/>
          <w:szCs w:val="28"/>
        </w:rPr>
      </w:pPr>
      <w:r w:rsidRPr="00AC4F33">
        <w:rPr>
          <w:sz w:val="28"/>
          <w:szCs w:val="28"/>
        </w:rPr>
        <w:t>С учётом совокупности указанных факторов аналитические оценки могут использоваться лишь для предварительного инженерного анализа. Однако корректное описание процессов тепломассопереноса, фазовых превращений и изменения реологических свойств флюидов возможно только в рамках численного моделирования. В связи с этим в работе выполнено моделирование с использованием программного комплекса ECLIPSE Thermal, реализующего термогидродинамическую модель трёхфазной фильтрации с учётом тепловых источников и температурной зависимости свойств флюидов.</w:t>
      </w:r>
      <w:r w:rsidR="002B0073" w:rsidRPr="002B0073">
        <w:rPr>
          <w:sz w:val="28"/>
          <w:szCs w:val="28"/>
        </w:rPr>
        <w:t xml:space="preserve"> </w:t>
      </w:r>
      <w:r w:rsidRPr="00696CA6">
        <w:rPr>
          <w:sz w:val="28"/>
          <w:szCs w:val="28"/>
        </w:rPr>
        <w:t>Целью моделирования является:</w:t>
      </w:r>
    </w:p>
    <w:p w14:paraId="16908A14" w14:textId="77777777" w:rsidR="006732E4" w:rsidRPr="000E2394" w:rsidRDefault="006732E4" w:rsidP="006732E4">
      <w:pPr>
        <w:pStyle w:val="a7"/>
        <w:numPr>
          <w:ilvl w:val="1"/>
          <w:numId w:val="12"/>
        </w:numPr>
        <w:spacing w:line="240" w:lineRule="auto"/>
        <w:ind w:left="709"/>
        <w:jc w:val="both"/>
        <w:rPr>
          <w:sz w:val="28"/>
          <w:szCs w:val="28"/>
        </w:rPr>
      </w:pPr>
      <w:r w:rsidRPr="000E2394">
        <w:rPr>
          <w:sz w:val="28"/>
          <w:szCs w:val="28"/>
        </w:rPr>
        <w:t>Определение пространственно-временного распределения температуры в призабойной зоне.</w:t>
      </w:r>
    </w:p>
    <w:p w14:paraId="420DE7C6" w14:textId="77777777" w:rsidR="006732E4" w:rsidRPr="000E2394" w:rsidRDefault="006732E4" w:rsidP="006732E4">
      <w:pPr>
        <w:pStyle w:val="a7"/>
        <w:numPr>
          <w:ilvl w:val="1"/>
          <w:numId w:val="12"/>
        </w:numPr>
        <w:spacing w:line="240" w:lineRule="auto"/>
        <w:ind w:left="709"/>
        <w:jc w:val="both"/>
        <w:rPr>
          <w:sz w:val="28"/>
          <w:szCs w:val="28"/>
        </w:rPr>
      </w:pPr>
      <w:r w:rsidRPr="000E2394">
        <w:rPr>
          <w:sz w:val="28"/>
          <w:szCs w:val="28"/>
        </w:rPr>
        <w:t>Оценка динамики газообразования и формирования газонасыщенности.</w:t>
      </w:r>
    </w:p>
    <w:p w14:paraId="2A816DD9" w14:textId="77777777" w:rsidR="006732E4" w:rsidRPr="000E2394" w:rsidRDefault="006732E4" w:rsidP="006732E4">
      <w:pPr>
        <w:pStyle w:val="a7"/>
        <w:numPr>
          <w:ilvl w:val="1"/>
          <w:numId w:val="12"/>
        </w:numPr>
        <w:spacing w:line="240" w:lineRule="auto"/>
        <w:ind w:left="709"/>
        <w:jc w:val="both"/>
        <w:rPr>
          <w:sz w:val="28"/>
          <w:szCs w:val="28"/>
        </w:rPr>
      </w:pPr>
      <w:r w:rsidRPr="000E2394">
        <w:rPr>
          <w:sz w:val="28"/>
          <w:szCs w:val="28"/>
        </w:rPr>
        <w:t>Анализ влияния теплового и газового воздействия на вязкость, подвижность и фильтрационную способность пласта.</w:t>
      </w:r>
    </w:p>
    <w:p w14:paraId="425FEC48" w14:textId="77777777" w:rsidR="006732E4" w:rsidRPr="000E2394" w:rsidRDefault="006732E4" w:rsidP="006732E4">
      <w:pPr>
        <w:pStyle w:val="a7"/>
        <w:numPr>
          <w:ilvl w:val="1"/>
          <w:numId w:val="12"/>
        </w:numPr>
        <w:spacing w:after="0" w:line="240" w:lineRule="auto"/>
        <w:ind w:left="709"/>
        <w:jc w:val="both"/>
        <w:rPr>
          <w:sz w:val="28"/>
          <w:szCs w:val="28"/>
        </w:rPr>
      </w:pPr>
      <w:r w:rsidRPr="000E2394">
        <w:rPr>
          <w:sz w:val="28"/>
          <w:szCs w:val="28"/>
        </w:rPr>
        <w:t>Прогноз прироста дебита добывающей скважины при различных дозировках МАС.</w:t>
      </w:r>
    </w:p>
    <w:p w14:paraId="74F866D0" w14:textId="77777777" w:rsidR="006732E4" w:rsidRPr="00831E5E" w:rsidRDefault="006732E4" w:rsidP="006732E4">
      <w:pPr>
        <w:ind w:firstLine="708"/>
        <w:jc w:val="both"/>
        <w:rPr>
          <w:sz w:val="28"/>
          <w:szCs w:val="28"/>
        </w:rPr>
      </w:pPr>
      <w:r w:rsidRPr="00132C69">
        <w:rPr>
          <w:sz w:val="28"/>
          <w:szCs w:val="28"/>
        </w:rPr>
        <w:t>Для построения модели призабойной зоны скважины, учитывающей геолого-физические свойства пласта, а также характеристики нефти, воды и газа, использовалось специализированное программное обеспечение ECLIPSE THERMAL (Schlumberger).</w:t>
      </w:r>
      <w:r w:rsidRPr="00AC4F33">
        <w:t xml:space="preserve"> </w:t>
      </w:r>
      <w:r w:rsidRPr="00AC4F33">
        <w:rPr>
          <w:sz w:val="28"/>
          <w:szCs w:val="28"/>
        </w:rPr>
        <w:t>На рисунке 2.6 представлена трёхмерная гидродинамическая модель исследуемого объекта, используемая для проведения расчётов теплового воздействия.</w:t>
      </w:r>
      <w:r w:rsidRPr="00132C69">
        <w:rPr>
          <w:sz w:val="28"/>
          <w:szCs w:val="28"/>
        </w:rPr>
        <w:t xml:space="preserve"> В качестве объекта моделирования был выбран I объект Восточного участка месторождения Каражанбас, характеризующийся высокой вязкостью нефти и специфическими термодинамическими условиями.</w:t>
      </w:r>
    </w:p>
    <w:p w14:paraId="788D1F89" w14:textId="77777777" w:rsidR="006732E4" w:rsidRPr="007915EB" w:rsidRDefault="006732E4" w:rsidP="006732E4">
      <w:pPr>
        <w:ind w:firstLine="708"/>
        <w:jc w:val="both"/>
        <w:rPr>
          <w:sz w:val="28"/>
          <w:szCs w:val="28"/>
        </w:rPr>
      </w:pPr>
      <w:r w:rsidRPr="00132C69">
        <w:rPr>
          <w:sz w:val="28"/>
          <w:szCs w:val="28"/>
        </w:rPr>
        <w:t>Для численной реализации были заданы параметры закачки теплового агента, включая его дебит, температуру, давление, качество пара, а также режим закачки (непрерывный или циклический) и продолжительность воздействия. Все исходные данные были подготовлены в формате .DATA и использованы при настройке соответствующих модулей ECLIPSE THERMAL, обеспечивающих моделирование термических процессов в призабойной зоне.</w:t>
      </w:r>
    </w:p>
    <w:p w14:paraId="4FD9BF81" w14:textId="77777777" w:rsidR="00F047D3" w:rsidRPr="00AA06EB" w:rsidRDefault="00F047D3" w:rsidP="003F7287">
      <w:pPr>
        <w:ind w:firstLine="708"/>
        <w:jc w:val="both"/>
        <w:rPr>
          <w:sz w:val="28"/>
          <w:szCs w:val="28"/>
        </w:rPr>
      </w:pPr>
      <w:r w:rsidRPr="00AA06EB">
        <w:rPr>
          <w:sz w:val="28"/>
          <w:szCs w:val="28"/>
        </w:rPr>
        <w:t xml:space="preserve">а) Моделирование образования пароводородной смеси </w:t>
      </w:r>
    </w:p>
    <w:p w14:paraId="55DA49DE" w14:textId="567BD3E5" w:rsidR="007915EB" w:rsidRPr="00534335" w:rsidRDefault="007915EB" w:rsidP="003F7287">
      <w:pPr>
        <w:ind w:firstLine="708"/>
        <w:jc w:val="both"/>
        <w:rPr>
          <w:sz w:val="28"/>
          <w:szCs w:val="28"/>
        </w:rPr>
      </w:pPr>
      <w:r w:rsidRPr="007915EB">
        <w:rPr>
          <w:sz w:val="28"/>
          <w:szCs w:val="28"/>
        </w:rPr>
        <w:t>Начальный этап процесса предусматривает закачку в призабойную зону скважины (ПЗС) специального многокомпонентного металлического сплава (например, на основе алюминия, индия, галлия или олова) совместно с катализатором. При контакте реагента с</w:t>
      </w:r>
      <w:r w:rsidR="00372DFD">
        <w:rPr>
          <w:sz w:val="28"/>
          <w:szCs w:val="28"/>
        </w:rPr>
        <w:t xml:space="preserve"> </w:t>
      </w:r>
      <w:r w:rsidR="00372DFD">
        <w:rPr>
          <w:rFonts w:eastAsia="SimSun"/>
          <w:bCs/>
          <w:color w:val="000000"/>
          <w:kern w:val="2"/>
          <w:sz w:val="28"/>
          <w:szCs w:val="28"/>
          <w:lang w:eastAsia="zh-CN"/>
        </w:rPr>
        <w:t>подкисленной</w:t>
      </w:r>
      <w:r w:rsidRPr="007915EB">
        <w:rPr>
          <w:sz w:val="28"/>
          <w:szCs w:val="28"/>
        </w:rPr>
        <w:t xml:space="preserve"> пластовой водой, либо с заранее созданным паровым фронтом, инициируется интенсивная экзотермическая реакция, сопровождающаяся активным выделением водорода [</w:t>
      </w:r>
      <w:r w:rsidR="00534335">
        <w:rPr>
          <w:sz w:val="28"/>
          <w:szCs w:val="28"/>
        </w:rPr>
        <w:t>1</w:t>
      </w:r>
      <w:r w:rsidR="00555159">
        <w:rPr>
          <w:sz w:val="28"/>
          <w:szCs w:val="28"/>
          <w:lang w:val="kk-KZ"/>
        </w:rPr>
        <w:t>0</w:t>
      </w:r>
      <w:r w:rsidR="00267085">
        <w:rPr>
          <w:sz w:val="28"/>
          <w:szCs w:val="28"/>
          <w:lang w:val="kk-KZ"/>
        </w:rPr>
        <w:t>6</w:t>
      </w:r>
      <w:r w:rsidRPr="007915EB">
        <w:rPr>
          <w:sz w:val="28"/>
          <w:szCs w:val="28"/>
        </w:rPr>
        <w:t>–</w:t>
      </w:r>
      <w:r w:rsidR="00534335">
        <w:rPr>
          <w:sz w:val="28"/>
          <w:szCs w:val="28"/>
        </w:rPr>
        <w:t>1</w:t>
      </w:r>
      <w:r w:rsidR="00555159">
        <w:rPr>
          <w:sz w:val="28"/>
          <w:szCs w:val="28"/>
          <w:lang w:val="kk-KZ"/>
        </w:rPr>
        <w:t>0</w:t>
      </w:r>
      <w:r w:rsidR="00267085">
        <w:rPr>
          <w:sz w:val="28"/>
          <w:szCs w:val="28"/>
          <w:lang w:val="kk-KZ"/>
        </w:rPr>
        <w:t>9</w:t>
      </w:r>
      <w:r w:rsidRPr="007915EB">
        <w:rPr>
          <w:sz w:val="28"/>
          <w:szCs w:val="28"/>
        </w:rPr>
        <w:t>].</w:t>
      </w:r>
    </w:p>
    <w:p w14:paraId="35668CDE" w14:textId="650B53EE" w:rsidR="00F047D3" w:rsidRPr="00BD1758" w:rsidRDefault="007915EB" w:rsidP="003F7287">
      <w:pPr>
        <w:ind w:firstLine="708"/>
        <w:jc w:val="both"/>
        <w:rPr>
          <w:sz w:val="28"/>
          <w:szCs w:val="28"/>
        </w:rPr>
      </w:pPr>
      <w:r w:rsidRPr="007915EB">
        <w:rPr>
          <w:sz w:val="28"/>
          <w:szCs w:val="28"/>
        </w:rPr>
        <w:t>Для моделирования образования пароводородной смеси учитываются следующие ключевые физические процессы</w:t>
      </w:r>
      <w:r w:rsidR="00F047D3" w:rsidRPr="00BD1758">
        <w:rPr>
          <w:sz w:val="28"/>
          <w:szCs w:val="28"/>
        </w:rPr>
        <w:t>:</w:t>
      </w:r>
    </w:p>
    <w:p w14:paraId="3A36FEAF" w14:textId="77777777" w:rsidR="00F047D3" w:rsidRPr="00BD1758" w:rsidRDefault="00F047D3" w:rsidP="003F7287">
      <w:pPr>
        <w:ind w:firstLine="708"/>
        <w:jc w:val="both"/>
        <w:rPr>
          <w:sz w:val="28"/>
          <w:szCs w:val="28"/>
        </w:rPr>
      </w:pPr>
      <w:r w:rsidRPr="00BD1758">
        <w:rPr>
          <w:sz w:val="28"/>
          <w:szCs w:val="28"/>
        </w:rPr>
        <w:t>1. Теплообмен:</w:t>
      </w:r>
    </w:p>
    <w:p w14:paraId="78C9E814" w14:textId="3C8F17B0" w:rsidR="007915EB" w:rsidRDefault="007915EB" w:rsidP="003F7287">
      <w:pPr>
        <w:ind w:firstLine="708"/>
        <w:jc w:val="both"/>
        <w:rPr>
          <w:sz w:val="28"/>
          <w:szCs w:val="28"/>
        </w:rPr>
      </w:pPr>
      <w:r w:rsidRPr="007915EB">
        <w:rPr>
          <w:sz w:val="28"/>
          <w:szCs w:val="28"/>
        </w:rPr>
        <w:t xml:space="preserve">Локальный нагрев пласта обусловлен протеканием экзотермической реакции окисления металла, например </w:t>
      </w:r>
      <w:r w:rsidRPr="00BD1758">
        <w:rPr>
          <w:sz w:val="28"/>
          <w:szCs w:val="28"/>
        </w:rPr>
        <w:t>2Al + 3H₂O → Al₂O₃ + 3H₂ + Q</w:t>
      </w:r>
      <w:r>
        <w:rPr>
          <w:sz w:val="28"/>
          <w:szCs w:val="28"/>
        </w:rPr>
        <w:t xml:space="preserve">, </w:t>
      </w:r>
      <w:r w:rsidRPr="007915EB">
        <w:rPr>
          <w:sz w:val="28"/>
          <w:szCs w:val="28"/>
        </w:rPr>
        <w:t>где Q соответствует выделяемой тепловой энергии. Это приводит к значительному повышению температуры в зоне реакции. Для корректного описания процесса необходимо решение уравнения теплопереноса с учётом объёмного источника тепла, возникающего за счёт химической реакции [</w:t>
      </w:r>
      <w:r w:rsidR="00C74925">
        <w:rPr>
          <w:sz w:val="28"/>
          <w:szCs w:val="28"/>
        </w:rPr>
        <w:t>1</w:t>
      </w:r>
      <w:r w:rsidR="00555159">
        <w:rPr>
          <w:sz w:val="28"/>
          <w:szCs w:val="28"/>
          <w:lang w:val="kk-KZ"/>
        </w:rPr>
        <w:t>0</w:t>
      </w:r>
      <w:r w:rsidR="00267085">
        <w:rPr>
          <w:sz w:val="28"/>
          <w:szCs w:val="28"/>
          <w:lang w:val="kk-KZ"/>
        </w:rPr>
        <w:t>6</w:t>
      </w:r>
      <w:r w:rsidRPr="007915EB">
        <w:rPr>
          <w:sz w:val="28"/>
          <w:szCs w:val="28"/>
        </w:rPr>
        <w:t>].</w:t>
      </w:r>
    </w:p>
    <w:p w14:paraId="3C40856B" w14:textId="57798147" w:rsidR="00207363" w:rsidRDefault="00207363" w:rsidP="003F7287">
      <w:pPr>
        <w:ind w:firstLine="708"/>
        <w:jc w:val="both"/>
        <w:rPr>
          <w:sz w:val="28"/>
          <w:szCs w:val="28"/>
        </w:rPr>
      </w:pPr>
      <w:r w:rsidRPr="00207363">
        <w:rPr>
          <w:sz w:val="28"/>
          <w:szCs w:val="28"/>
        </w:rPr>
        <w:t>С математической точки зрения процесс нагрева призабойной зоны описывается уравнением нестационарного теплопереноса в пористой среде с внутренним источником тепла:</w:t>
      </w:r>
    </w:p>
    <w:p w14:paraId="14F51B74" w14:textId="77777777" w:rsidR="00207363" w:rsidRDefault="00207363" w:rsidP="003F7287">
      <w:pPr>
        <w:ind w:firstLine="708"/>
        <w:jc w:val="both"/>
        <w:rPr>
          <w:sz w:val="28"/>
          <w:szCs w:val="28"/>
        </w:rPr>
      </w:pPr>
    </w:p>
    <w:p w14:paraId="413F6023" w14:textId="5262C7F8" w:rsidR="00207363" w:rsidRDefault="009C2775" w:rsidP="00207363">
      <w:pPr>
        <w:ind w:firstLine="708"/>
        <w:jc w:val="right"/>
        <w:rPr>
          <w:sz w:val="28"/>
          <w:szCs w:val="28"/>
        </w:rPr>
      </w:pPr>
      <m:oMath>
        <m:sSub>
          <m:sSubPr>
            <m:ctrlPr>
              <w:rPr>
                <w:rFonts w:ascii="Cambria Math" w:eastAsiaTheme="minorEastAsia" w:hAnsi="Cambria Math"/>
                <w:i/>
                <w:sz w:val="28"/>
                <w:szCs w:val="28"/>
                <w:lang w:val="en-US"/>
              </w:rPr>
            </m:ctrlPr>
          </m:sSubPr>
          <m:e>
            <m:d>
              <m:dPr>
                <m:ctrlPr>
                  <w:rPr>
                    <w:rFonts w:ascii="Cambria Math" w:hAnsi="Cambria Math"/>
                    <w:i/>
                    <w:sz w:val="28"/>
                    <w:szCs w:val="28"/>
                  </w:rPr>
                </m:ctrlPr>
              </m:dPr>
              <m:e>
                <m:r>
                  <w:rPr>
                    <w:rFonts w:ascii="Cambria Math" w:hAnsi="Cambria Math"/>
                    <w:sz w:val="28"/>
                    <w:szCs w:val="28"/>
                  </w:rPr>
                  <m:t>ρc</m:t>
                </m:r>
              </m:e>
            </m:d>
          </m:e>
          <m:sub>
            <m:r>
              <w:rPr>
                <w:rFonts w:ascii="Cambria Math" w:eastAsiaTheme="minorEastAsia" w:hAnsi="Cambria Math"/>
                <w:sz w:val="28"/>
                <w:szCs w:val="28"/>
                <w:lang w:val="en-US"/>
              </w:rPr>
              <m:t>eff</m:t>
            </m:r>
          </m:sub>
        </m:sSub>
        <m:f>
          <m:fPr>
            <m:ctrlPr>
              <w:rPr>
                <w:rFonts w:ascii="Cambria Math" w:hAnsi="Cambria Math"/>
                <w:i/>
                <w:sz w:val="28"/>
                <w:szCs w:val="28"/>
                <w:lang w:val="en-US"/>
              </w:rPr>
            </m:ctrlPr>
          </m:fPr>
          <m:num>
            <m:r>
              <w:rPr>
                <w:rFonts w:ascii="Cambria Math" w:hAnsi="Cambria Math"/>
                <w:sz w:val="28"/>
                <w:szCs w:val="28"/>
                <w:lang w:val="en-US"/>
              </w:rPr>
              <m:t>∂T</m:t>
            </m:r>
          </m:num>
          <m:den>
            <m:r>
              <w:rPr>
                <w:rFonts w:ascii="Cambria Math" w:hAnsi="Cambria Math"/>
                <w:sz w:val="28"/>
                <w:szCs w:val="28"/>
                <w:lang w:val="en-US"/>
              </w:rPr>
              <m:t>∂t</m:t>
            </m:r>
          </m:den>
        </m:f>
        <m:r>
          <w:rPr>
            <w:rFonts w:ascii="Cambria Math" w:hAnsi="Cambria Math"/>
            <w:sz w:val="28"/>
            <w:szCs w:val="28"/>
          </w:rPr>
          <m:t>=</m:t>
        </m:r>
        <m:r>
          <m:rPr>
            <m:sty m:val="p"/>
          </m:rPr>
          <w:rPr>
            <w:rFonts w:ascii="Cambria Math" w:hAnsi="Cambria Math"/>
            <w:sz w:val="28"/>
            <w:szCs w:val="28"/>
          </w:rPr>
          <m:t>∇</m:t>
        </m:r>
        <m:d>
          <m:dPr>
            <m:ctrlPr>
              <w:rPr>
                <w:rFonts w:ascii="Cambria Math" w:hAnsi="Cambria Math"/>
                <w:sz w:val="28"/>
                <w:szCs w:val="28"/>
              </w:rPr>
            </m:ctrlPr>
          </m:dPr>
          <m:e>
            <m:r>
              <w:rPr>
                <w:rFonts w:ascii="Cambria Math" w:hAnsi="Cambria Math"/>
                <w:sz w:val="28"/>
                <w:szCs w:val="28"/>
                <w:lang w:val="en-US"/>
              </w:rPr>
              <m:t>λ</m:t>
            </m:r>
            <m:r>
              <m:rPr>
                <m:sty m:val="p"/>
              </m:rPr>
              <w:rPr>
                <w:rFonts w:ascii="Cambria Math" w:hAnsi="Cambria Math"/>
                <w:sz w:val="28"/>
                <w:szCs w:val="28"/>
              </w:rPr>
              <m:t>∇</m:t>
            </m:r>
            <m:r>
              <w:rPr>
                <w:rFonts w:ascii="Cambria Math" w:hAnsi="Cambria Math"/>
                <w:sz w:val="28"/>
                <w:szCs w:val="28"/>
                <w:lang w:val="en-US"/>
              </w:rPr>
              <m:t>T</m:t>
            </m:r>
            <m:ctrlPr>
              <w:rPr>
                <w:rFonts w:ascii="Cambria Math" w:hAnsi="Cambria Math"/>
                <w:i/>
                <w:sz w:val="28"/>
                <w:szCs w:val="28"/>
                <w:lang w:val="en-US"/>
              </w:rPr>
            </m:ctrlPr>
          </m:e>
        </m:d>
        <m:r>
          <w:rPr>
            <w:rFonts w:ascii="Cambria Math" w:hAnsi="Cambria Math"/>
            <w:sz w:val="28"/>
            <w:szCs w:val="28"/>
          </w:rPr>
          <m:t>+</m:t>
        </m:r>
        <m:r>
          <w:rPr>
            <w:rFonts w:ascii="Cambria Math" w:hAnsi="Cambria Math"/>
            <w:sz w:val="28"/>
            <w:szCs w:val="28"/>
            <w:lang w:val="en-US"/>
          </w:rPr>
          <m:t>q</m:t>
        </m:r>
        <m:r>
          <w:rPr>
            <w:rFonts w:ascii="Cambria Math" w:eastAsiaTheme="minorEastAsia" w:hAnsi="Cambria Math"/>
            <w:sz w:val="28"/>
            <w:szCs w:val="28"/>
            <w:lang w:eastAsia="en-US"/>
          </w:rPr>
          <m:t xml:space="preserve"> </m:t>
        </m:r>
      </m:oMath>
      <w:r w:rsidR="00207363">
        <w:rPr>
          <w:sz w:val="28"/>
          <w:szCs w:val="28"/>
          <w:lang w:eastAsia="en-US"/>
        </w:rPr>
        <w:t xml:space="preserve">                                 </w:t>
      </w:r>
      <w:r w:rsidR="00207363">
        <w:rPr>
          <w:sz w:val="28"/>
          <w:szCs w:val="28"/>
        </w:rPr>
        <w:t>(2.31)</w:t>
      </w:r>
    </w:p>
    <w:p w14:paraId="79EA9A91" w14:textId="77777777" w:rsidR="00207363" w:rsidRDefault="00207363" w:rsidP="003F7287">
      <w:pPr>
        <w:ind w:firstLine="708"/>
        <w:jc w:val="both"/>
        <w:rPr>
          <w:sz w:val="28"/>
          <w:szCs w:val="28"/>
        </w:rPr>
      </w:pPr>
    </w:p>
    <w:p w14:paraId="728EF6FF" w14:textId="5DA1B6C2" w:rsidR="00207363" w:rsidRDefault="00207363" w:rsidP="003F7287">
      <w:pPr>
        <w:ind w:firstLine="708"/>
        <w:jc w:val="both"/>
        <w:rPr>
          <w:sz w:val="28"/>
          <w:szCs w:val="28"/>
        </w:rPr>
      </w:pPr>
      <w:r w:rsidRPr="00207363">
        <w:rPr>
          <w:sz w:val="28"/>
          <w:szCs w:val="28"/>
        </w:rPr>
        <w:t xml:space="preserve">где </w:t>
      </w:r>
      <m:oMath>
        <m:sSub>
          <m:sSubPr>
            <m:ctrlPr>
              <w:rPr>
                <w:rFonts w:ascii="Cambria Math" w:eastAsiaTheme="minorEastAsia" w:hAnsi="Cambria Math"/>
                <w:i/>
                <w:sz w:val="28"/>
                <w:szCs w:val="28"/>
                <w:lang w:val="en-US"/>
              </w:rPr>
            </m:ctrlPr>
          </m:sSubPr>
          <m:e>
            <m:d>
              <m:dPr>
                <m:ctrlPr>
                  <w:rPr>
                    <w:rFonts w:ascii="Cambria Math" w:hAnsi="Cambria Math"/>
                    <w:i/>
                    <w:sz w:val="28"/>
                    <w:szCs w:val="28"/>
                  </w:rPr>
                </m:ctrlPr>
              </m:dPr>
              <m:e>
                <m:r>
                  <w:rPr>
                    <w:rFonts w:ascii="Cambria Math" w:hAnsi="Cambria Math"/>
                    <w:sz w:val="28"/>
                    <w:szCs w:val="28"/>
                  </w:rPr>
                  <m:t>ρc</m:t>
                </m:r>
              </m:e>
            </m:d>
          </m:e>
          <m:sub>
            <m:r>
              <w:rPr>
                <w:rFonts w:ascii="Cambria Math" w:eastAsiaTheme="minorEastAsia" w:hAnsi="Cambria Math"/>
                <w:sz w:val="28"/>
                <w:szCs w:val="28"/>
                <w:lang w:val="en-US"/>
              </w:rPr>
              <m:t>eff</m:t>
            </m:r>
          </m:sub>
        </m:sSub>
      </m:oMath>
      <w:r w:rsidRPr="00207363">
        <w:rPr>
          <w:sz w:val="28"/>
          <w:szCs w:val="28"/>
        </w:rPr>
        <w:t xml:space="preserve"> — эффективная объёмная теплоёмкость пористой среды, </w:t>
      </w:r>
      <m:oMath>
        <m:r>
          <w:rPr>
            <w:rFonts w:ascii="Cambria Math" w:hAnsi="Cambria Math"/>
            <w:sz w:val="28"/>
            <w:szCs w:val="28"/>
            <w:lang w:val="en-US"/>
          </w:rPr>
          <m:t>λ</m:t>
        </m:r>
      </m:oMath>
      <w:r w:rsidRPr="00207363">
        <w:rPr>
          <w:sz w:val="28"/>
          <w:szCs w:val="28"/>
        </w:rPr>
        <w:t xml:space="preserve"> — коэффициент теплопроводности, T — температура, t — время, q — объёмная плотность теплового источника, обусловленного протеканием экзотермической реакции.</w:t>
      </w:r>
    </w:p>
    <w:p w14:paraId="074CD799" w14:textId="399CD7D9" w:rsidR="00207363" w:rsidRDefault="00207363" w:rsidP="003F7287">
      <w:pPr>
        <w:ind w:firstLine="708"/>
        <w:jc w:val="both"/>
        <w:rPr>
          <w:sz w:val="28"/>
          <w:szCs w:val="28"/>
        </w:rPr>
      </w:pPr>
      <w:r w:rsidRPr="00207363">
        <w:rPr>
          <w:sz w:val="28"/>
          <w:szCs w:val="28"/>
        </w:rPr>
        <w:t>В рассматриваемой задаче источник тепла носит внутренний характер и определяется интенсивностью взаимодействия многокомпонентного сплава с</w:t>
      </w:r>
      <w:r w:rsidR="00372DFD">
        <w:rPr>
          <w:sz w:val="28"/>
          <w:szCs w:val="28"/>
        </w:rPr>
        <w:t xml:space="preserve"> </w:t>
      </w:r>
      <w:r w:rsidR="00372DFD">
        <w:rPr>
          <w:rFonts w:eastAsia="SimSun"/>
          <w:bCs/>
          <w:color w:val="000000"/>
          <w:kern w:val="2"/>
          <w:sz w:val="28"/>
          <w:szCs w:val="28"/>
          <w:lang w:eastAsia="zh-CN"/>
        </w:rPr>
        <w:t>подкисленной</w:t>
      </w:r>
      <w:r w:rsidRPr="00207363">
        <w:rPr>
          <w:sz w:val="28"/>
          <w:szCs w:val="28"/>
        </w:rPr>
        <w:t xml:space="preserve"> пластовой водой. С учётом ранее полученных аналитических зависимостей величина тепловыделения может быть представлена через удельное тепловыделение реакции и массу реагента.</w:t>
      </w:r>
    </w:p>
    <w:p w14:paraId="7D55835B" w14:textId="29ADC7CA" w:rsidR="00207363" w:rsidRDefault="00207363" w:rsidP="003F7287">
      <w:pPr>
        <w:ind w:firstLine="708"/>
        <w:jc w:val="both"/>
        <w:rPr>
          <w:sz w:val="28"/>
          <w:szCs w:val="28"/>
        </w:rPr>
      </w:pPr>
      <w:r w:rsidRPr="00207363">
        <w:rPr>
          <w:sz w:val="28"/>
          <w:szCs w:val="28"/>
        </w:rPr>
        <w:t>В рамках численной модели тепловой источник задаётся в виде объёмной плотности тепловыделения:</w:t>
      </w:r>
    </w:p>
    <w:p w14:paraId="5ED33576" w14:textId="77777777" w:rsidR="00207363" w:rsidRDefault="00207363" w:rsidP="003F7287">
      <w:pPr>
        <w:ind w:firstLine="708"/>
        <w:jc w:val="both"/>
        <w:rPr>
          <w:sz w:val="28"/>
          <w:szCs w:val="28"/>
        </w:rPr>
      </w:pPr>
    </w:p>
    <w:p w14:paraId="6CF0FBF3" w14:textId="5FE70B2D" w:rsidR="00207363" w:rsidRDefault="00207363" w:rsidP="002813B7">
      <w:pPr>
        <w:ind w:firstLine="708"/>
        <w:jc w:val="right"/>
        <w:rPr>
          <w:sz w:val="28"/>
          <w:szCs w:val="28"/>
        </w:rPr>
      </w:pPr>
      <m:oMath>
        <m:r>
          <w:rPr>
            <w:rFonts w:ascii="Cambria Math" w:hAnsi="Cambria Math"/>
            <w:sz w:val="28"/>
            <w:szCs w:val="28"/>
            <w:lang w:val="en-US"/>
          </w:rPr>
          <m:t>q</m:t>
        </m:r>
        <m:r>
          <w:rPr>
            <w:rFonts w:ascii="Cambria Math" w:hAnsi="Cambria Math"/>
            <w:sz w:val="28"/>
            <w:szCs w:val="28"/>
          </w:rPr>
          <m:t>=</m:t>
        </m:r>
        <m:r>
          <w:rPr>
            <w:rFonts w:ascii="Cambria Math" w:hAnsi="Cambria Math"/>
            <w:sz w:val="28"/>
            <w:szCs w:val="28"/>
            <w:lang w:val="en-US"/>
          </w:rPr>
          <m:t>η</m:t>
        </m:r>
        <m:r>
          <w:rPr>
            <w:rFonts w:ascii="Cambria Math" w:hAnsi="Cambria Math"/>
            <w:sz w:val="28"/>
            <w:szCs w:val="28"/>
          </w:rPr>
          <m:t>*</m:t>
        </m:r>
        <m:sSub>
          <m:sSubPr>
            <m:ctrlPr>
              <w:rPr>
                <w:rFonts w:ascii="Cambria Math" w:hAnsi="Cambria Math"/>
                <w:i/>
                <w:sz w:val="28"/>
                <w:szCs w:val="28"/>
                <w:lang w:val="en-US"/>
              </w:rPr>
            </m:ctrlPr>
          </m:sSubPr>
          <m:e>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lang w:val="en-US"/>
                      </w:rPr>
                      <m:t>alloy</m:t>
                    </m:r>
                  </m:sub>
                </m:sSub>
              </m:num>
              <m:den>
                <m:r>
                  <w:rPr>
                    <w:rFonts w:ascii="Cambria Math" w:hAnsi="Cambria Math"/>
                    <w:sz w:val="28"/>
                    <w:szCs w:val="28"/>
                    <w:lang w:val="en-US"/>
                  </w:rPr>
                  <m:t>V</m:t>
                </m:r>
              </m:den>
            </m:f>
            <m:r>
              <w:rPr>
                <w:rFonts w:ascii="Cambria Math" w:hAnsi="Cambria Math"/>
                <w:sz w:val="28"/>
                <w:szCs w:val="28"/>
              </w:rPr>
              <m:t>*</m:t>
            </m:r>
            <m:r>
              <w:rPr>
                <w:rFonts w:ascii="Cambria Math" w:hAnsi="Cambria Math"/>
                <w:sz w:val="28"/>
                <w:szCs w:val="28"/>
                <w:lang w:val="en-US"/>
              </w:rPr>
              <m:t>Q</m:t>
            </m:r>
          </m:e>
          <m:sub>
            <m:r>
              <w:rPr>
                <w:rFonts w:ascii="Cambria Math" w:hAnsi="Cambria Math"/>
                <w:sz w:val="28"/>
                <w:szCs w:val="28"/>
                <w:lang w:val="en-US"/>
              </w:rPr>
              <m:t>sp</m:t>
            </m:r>
          </m:sub>
        </m:sSub>
      </m:oMath>
      <w:r w:rsidR="002813B7">
        <w:rPr>
          <w:sz w:val="28"/>
          <w:szCs w:val="28"/>
        </w:rPr>
        <w:t xml:space="preserve">                                  (2.32)</w:t>
      </w:r>
    </w:p>
    <w:p w14:paraId="6C985D13" w14:textId="77777777" w:rsidR="00207363" w:rsidRDefault="00207363" w:rsidP="003F7287">
      <w:pPr>
        <w:ind w:firstLine="708"/>
        <w:jc w:val="both"/>
        <w:rPr>
          <w:sz w:val="28"/>
          <w:szCs w:val="28"/>
        </w:rPr>
      </w:pPr>
    </w:p>
    <w:p w14:paraId="5F11DA3D" w14:textId="121C1943" w:rsidR="00207363" w:rsidRPr="007915EB" w:rsidRDefault="00207363" w:rsidP="003F7287">
      <w:pPr>
        <w:ind w:firstLine="708"/>
        <w:jc w:val="both"/>
        <w:rPr>
          <w:sz w:val="28"/>
          <w:szCs w:val="28"/>
        </w:rPr>
      </w:pPr>
      <w:r w:rsidRPr="00207363">
        <w:rPr>
          <w:sz w:val="28"/>
          <w:szCs w:val="28"/>
        </w:rPr>
        <w:t xml:space="preserve">где </w:t>
      </w:r>
      <m:oMath>
        <m:r>
          <w:rPr>
            <w:rFonts w:ascii="Cambria Math" w:hAnsi="Cambria Math"/>
            <w:sz w:val="28"/>
            <w:szCs w:val="28"/>
            <w:lang w:val="en-US"/>
          </w:rPr>
          <m:t>η</m:t>
        </m:r>
      </m:oMath>
      <w:r w:rsidRPr="00207363">
        <w:rPr>
          <w:sz w:val="28"/>
          <w:szCs w:val="28"/>
        </w:rPr>
        <w:t xml:space="preserve"> — коэффициент использования тепла, Q</w:t>
      </w:r>
      <w:r w:rsidRPr="00207363">
        <w:rPr>
          <w:sz w:val="28"/>
          <w:szCs w:val="28"/>
          <w:vertAlign w:val="subscript"/>
        </w:rPr>
        <w:t>sp</w:t>
      </w:r>
      <w:r w:rsidRPr="00207363">
        <w:rPr>
          <w:sz w:val="28"/>
          <w:szCs w:val="28"/>
        </w:rPr>
        <w:t xml:space="preserve"> — удельное тепловыделение реакции, m</w:t>
      </w:r>
      <w:r w:rsidRPr="00207363">
        <w:rPr>
          <w:sz w:val="28"/>
          <w:szCs w:val="28"/>
          <w:vertAlign w:val="subscript"/>
        </w:rPr>
        <w:t xml:space="preserve">alloy </w:t>
      </w:r>
      <w:r w:rsidRPr="00207363">
        <w:rPr>
          <w:sz w:val="28"/>
          <w:szCs w:val="28"/>
        </w:rPr>
        <w:t>— масса введённого сплава, V — объём зоны воздействия.</w:t>
      </w:r>
    </w:p>
    <w:p w14:paraId="1597ABE6" w14:textId="2E4C88DA" w:rsidR="00F047D3" w:rsidRPr="00BD1758" w:rsidRDefault="00F047D3" w:rsidP="003F7287">
      <w:pPr>
        <w:ind w:firstLine="708"/>
        <w:jc w:val="both"/>
        <w:rPr>
          <w:sz w:val="28"/>
          <w:szCs w:val="28"/>
        </w:rPr>
      </w:pPr>
      <w:r w:rsidRPr="00BD1758">
        <w:rPr>
          <w:sz w:val="28"/>
          <w:szCs w:val="28"/>
        </w:rPr>
        <w:t xml:space="preserve">Испарение воды: </w:t>
      </w:r>
      <w:r w:rsidR="007915EB" w:rsidRPr="007915EB">
        <w:rPr>
          <w:sz w:val="28"/>
          <w:szCs w:val="28"/>
        </w:rPr>
        <w:t>Выделяемое в результате экзотермической реакции тепло вызывает активное испарение пластовой воды и образование паровой фазы. Для корректного описания этого процесса модель должна учитывать фазовый переход «вода–пар» в пористой среде, включая изменение насыщенностей, скрытую теплоту парообразования и взаимодействие пара с другими флюидными компонентами. Подробные подходы к моделированию таких процессов представлены в ряде исследований, посвящённых термогидродинамике пластов [</w:t>
      </w:r>
      <w:r w:rsidR="00C74925">
        <w:rPr>
          <w:sz w:val="28"/>
          <w:szCs w:val="28"/>
        </w:rPr>
        <w:t>1</w:t>
      </w:r>
      <w:r w:rsidR="00555159">
        <w:rPr>
          <w:sz w:val="28"/>
          <w:szCs w:val="28"/>
          <w:lang w:val="kk-KZ"/>
        </w:rPr>
        <w:t>0</w:t>
      </w:r>
      <w:r w:rsidR="00267085">
        <w:rPr>
          <w:sz w:val="28"/>
          <w:szCs w:val="28"/>
          <w:lang w:val="kk-KZ"/>
        </w:rPr>
        <w:t>6</w:t>
      </w:r>
      <w:r w:rsidR="007915EB" w:rsidRPr="007915EB">
        <w:rPr>
          <w:sz w:val="28"/>
          <w:szCs w:val="28"/>
        </w:rPr>
        <w:t>–</w:t>
      </w:r>
      <w:r w:rsidR="00C74925">
        <w:rPr>
          <w:sz w:val="28"/>
          <w:szCs w:val="28"/>
        </w:rPr>
        <w:t>1</w:t>
      </w:r>
      <w:r w:rsidR="00555159">
        <w:rPr>
          <w:sz w:val="28"/>
          <w:szCs w:val="28"/>
          <w:lang w:val="kk-KZ"/>
        </w:rPr>
        <w:t>0</w:t>
      </w:r>
      <w:r w:rsidR="00267085">
        <w:rPr>
          <w:sz w:val="28"/>
          <w:szCs w:val="28"/>
          <w:lang w:val="kk-KZ"/>
        </w:rPr>
        <w:t>9</w:t>
      </w:r>
      <w:r w:rsidR="007915EB" w:rsidRPr="007915EB">
        <w:rPr>
          <w:sz w:val="28"/>
          <w:szCs w:val="28"/>
        </w:rPr>
        <w:t>].</w:t>
      </w:r>
      <w:r w:rsidR="00207363" w:rsidRPr="00207363">
        <w:t xml:space="preserve"> </w:t>
      </w:r>
      <w:r w:rsidR="00207363" w:rsidRPr="00207363">
        <w:rPr>
          <w:sz w:val="28"/>
          <w:szCs w:val="28"/>
        </w:rPr>
        <w:t>При этом учитывается скрытая теплота парообразования, оказывающая существенное влияние на распределение температуры и замедление теплового фронта.</w:t>
      </w:r>
    </w:p>
    <w:p w14:paraId="3161BD6E" w14:textId="1B9E6F3A" w:rsidR="007915EB" w:rsidRDefault="00F047D3" w:rsidP="003F7287">
      <w:pPr>
        <w:ind w:firstLine="708"/>
        <w:jc w:val="both"/>
        <w:rPr>
          <w:sz w:val="28"/>
          <w:szCs w:val="28"/>
        </w:rPr>
      </w:pPr>
      <w:r w:rsidRPr="00BD1758">
        <w:rPr>
          <w:sz w:val="28"/>
          <w:szCs w:val="28"/>
        </w:rPr>
        <w:t>2. Массообмен:</w:t>
      </w:r>
    </w:p>
    <w:p w14:paraId="3F16662C" w14:textId="756252EE" w:rsidR="007915EB" w:rsidRDefault="00F047D3" w:rsidP="003F7287">
      <w:pPr>
        <w:ind w:firstLine="708"/>
        <w:jc w:val="both"/>
        <w:rPr>
          <w:sz w:val="28"/>
          <w:szCs w:val="28"/>
        </w:rPr>
      </w:pPr>
      <w:r w:rsidRPr="00BD1758">
        <w:rPr>
          <w:sz w:val="28"/>
          <w:szCs w:val="28"/>
        </w:rPr>
        <w:t>Растворение и диффузия</w:t>
      </w:r>
      <w:r w:rsidR="00555159" w:rsidRPr="00BD1758">
        <w:rPr>
          <w:sz w:val="28"/>
          <w:szCs w:val="28"/>
        </w:rPr>
        <w:t xml:space="preserve">: </w:t>
      </w:r>
      <w:r w:rsidR="00555159" w:rsidRPr="007915EB">
        <w:rPr>
          <w:sz w:val="28"/>
          <w:szCs w:val="28"/>
        </w:rPr>
        <w:t>при</w:t>
      </w:r>
      <w:r w:rsidR="007915EB" w:rsidRPr="007915EB">
        <w:rPr>
          <w:sz w:val="28"/>
          <w:szCs w:val="28"/>
        </w:rPr>
        <w:t xml:space="preserve"> моделировании необходимо учитывать кинетику растворения компонентов металлического сплава в пластовой воде, а также диффузионный перенос реагентов к поверхности частиц. Эти процессы определяют скорость протекания химической реакции и интенсивность выделения тепла и водорода. Подобные подходы подробно рассмотрены в работах, посвящённых термогидродинамическим и физико-химическим моделям взаимодействия реагентов в пористой среде [</w:t>
      </w:r>
      <w:r w:rsidR="00C74925">
        <w:rPr>
          <w:sz w:val="28"/>
          <w:szCs w:val="28"/>
        </w:rPr>
        <w:t>1</w:t>
      </w:r>
      <w:r w:rsidR="00555159">
        <w:rPr>
          <w:sz w:val="28"/>
          <w:szCs w:val="28"/>
          <w:lang w:val="kk-KZ"/>
        </w:rPr>
        <w:t>0</w:t>
      </w:r>
      <w:r w:rsidR="00267085">
        <w:rPr>
          <w:sz w:val="28"/>
          <w:szCs w:val="28"/>
          <w:lang w:val="kk-KZ"/>
        </w:rPr>
        <w:t>6</w:t>
      </w:r>
      <w:r w:rsidR="007915EB" w:rsidRPr="007915EB">
        <w:rPr>
          <w:sz w:val="28"/>
          <w:szCs w:val="28"/>
        </w:rPr>
        <w:t>–</w:t>
      </w:r>
      <w:r w:rsidR="00C74925">
        <w:rPr>
          <w:sz w:val="28"/>
          <w:szCs w:val="28"/>
        </w:rPr>
        <w:t>1</w:t>
      </w:r>
      <w:r w:rsidR="00555159">
        <w:rPr>
          <w:sz w:val="28"/>
          <w:szCs w:val="28"/>
          <w:lang w:val="kk-KZ"/>
        </w:rPr>
        <w:t>0</w:t>
      </w:r>
      <w:r w:rsidR="00267085">
        <w:rPr>
          <w:sz w:val="28"/>
          <w:szCs w:val="28"/>
          <w:lang w:val="kk-KZ"/>
        </w:rPr>
        <w:t>9</w:t>
      </w:r>
      <w:r w:rsidR="007915EB" w:rsidRPr="007915EB">
        <w:rPr>
          <w:sz w:val="28"/>
          <w:szCs w:val="28"/>
        </w:rPr>
        <w:t>].</w:t>
      </w:r>
    </w:p>
    <w:p w14:paraId="79F7344D" w14:textId="17249F67" w:rsidR="007915EB" w:rsidRDefault="00F047D3" w:rsidP="003F7287">
      <w:pPr>
        <w:ind w:firstLine="708"/>
        <w:jc w:val="both"/>
        <w:rPr>
          <w:sz w:val="28"/>
          <w:szCs w:val="28"/>
        </w:rPr>
      </w:pPr>
      <w:r w:rsidRPr="00BD1758">
        <w:rPr>
          <w:sz w:val="28"/>
          <w:szCs w:val="28"/>
        </w:rPr>
        <w:t xml:space="preserve">Конвективный перенос: </w:t>
      </w:r>
      <w:r w:rsidR="007915EB" w:rsidRPr="007915EB">
        <w:rPr>
          <w:sz w:val="28"/>
          <w:szCs w:val="28"/>
        </w:rPr>
        <w:t>Сформировавшаяся в результате реакции парогазовая смесь, состоящая преимущественно из водорода и водяного пара, начинает перемещаться через поровое пространство коллектора. Для корректного описания этого этапа модель должна включать многокомпонентную двухфазную фильтрацию (газ–вода) с учётом различий в плотности, вязкости и сжимаемости компонентов, а также возможного влияния капиллярных сил и относительных проницаемостей. Соответствующие модели двухфазной конвективной фильтрации описаны в литературе по термогидродинамике нефтяных пластов [</w:t>
      </w:r>
      <w:r w:rsidR="00C74925">
        <w:rPr>
          <w:sz w:val="28"/>
          <w:szCs w:val="28"/>
        </w:rPr>
        <w:t>1</w:t>
      </w:r>
      <w:r w:rsidR="00555159">
        <w:rPr>
          <w:sz w:val="28"/>
          <w:szCs w:val="28"/>
          <w:lang w:val="kk-KZ"/>
        </w:rPr>
        <w:t>0</w:t>
      </w:r>
      <w:r w:rsidR="00267085">
        <w:rPr>
          <w:sz w:val="28"/>
          <w:szCs w:val="28"/>
          <w:lang w:val="kk-KZ"/>
        </w:rPr>
        <w:t>6</w:t>
      </w:r>
      <w:r w:rsidR="007915EB" w:rsidRPr="007915EB">
        <w:rPr>
          <w:sz w:val="28"/>
          <w:szCs w:val="28"/>
        </w:rPr>
        <w:t>–</w:t>
      </w:r>
      <w:r w:rsidR="00C74925">
        <w:rPr>
          <w:sz w:val="28"/>
          <w:szCs w:val="28"/>
        </w:rPr>
        <w:t>1</w:t>
      </w:r>
      <w:r w:rsidR="00267085">
        <w:rPr>
          <w:sz w:val="28"/>
          <w:szCs w:val="28"/>
          <w:lang w:val="kk-KZ"/>
        </w:rPr>
        <w:t>10</w:t>
      </w:r>
      <w:r w:rsidR="007915EB" w:rsidRPr="007915EB">
        <w:rPr>
          <w:sz w:val="28"/>
          <w:szCs w:val="28"/>
        </w:rPr>
        <w:t>].</w:t>
      </w:r>
    </w:p>
    <w:p w14:paraId="357E6761" w14:textId="231F11B6" w:rsidR="00F047D3" w:rsidRPr="00BD1758" w:rsidRDefault="00F047D3" w:rsidP="003F7287">
      <w:pPr>
        <w:ind w:firstLine="708"/>
        <w:jc w:val="both"/>
        <w:rPr>
          <w:sz w:val="28"/>
          <w:szCs w:val="28"/>
        </w:rPr>
      </w:pPr>
      <w:r w:rsidRPr="00BD1758">
        <w:rPr>
          <w:sz w:val="28"/>
          <w:szCs w:val="28"/>
        </w:rPr>
        <w:t>3.  Химическая кинетика:</w:t>
      </w:r>
    </w:p>
    <w:p w14:paraId="7B274F22" w14:textId="267B10BF" w:rsidR="000D40BA" w:rsidRDefault="000D40BA" w:rsidP="003F7287">
      <w:pPr>
        <w:ind w:firstLine="708"/>
        <w:jc w:val="both"/>
        <w:rPr>
          <w:sz w:val="28"/>
          <w:szCs w:val="28"/>
        </w:rPr>
      </w:pPr>
      <w:r w:rsidRPr="000D40BA">
        <w:rPr>
          <w:sz w:val="28"/>
          <w:szCs w:val="28"/>
        </w:rPr>
        <w:t>При моделировании необходимо учитывать, что скорость взаимодействия многокомпонентного сплава с</w:t>
      </w:r>
      <w:r w:rsidR="00372DFD">
        <w:rPr>
          <w:sz w:val="28"/>
          <w:szCs w:val="28"/>
        </w:rPr>
        <w:t xml:space="preserve"> </w:t>
      </w:r>
      <w:r w:rsidR="00372DFD">
        <w:rPr>
          <w:rFonts w:eastAsia="SimSun"/>
          <w:bCs/>
          <w:color w:val="000000"/>
          <w:kern w:val="2"/>
          <w:sz w:val="28"/>
          <w:szCs w:val="28"/>
          <w:lang w:eastAsia="zh-CN"/>
        </w:rPr>
        <w:t>подкисленной</w:t>
      </w:r>
      <w:r w:rsidRPr="000D40BA">
        <w:rPr>
          <w:sz w:val="28"/>
          <w:szCs w:val="28"/>
        </w:rPr>
        <w:t xml:space="preserve"> пластовой водой определяется целым рядом факторов: температурой и давлением в призабойной зоне, кислотностью (pH) водной среды, химическим составом сплава и используемого катализатора, а также величиной удельной поверхности металлических частиц. Эти параметры напрямую влияют на интенсивность выделения водорода, скорость теплообразования и общую динамику реакции [</w:t>
      </w:r>
      <w:r w:rsidR="00C74925">
        <w:rPr>
          <w:sz w:val="28"/>
          <w:szCs w:val="28"/>
        </w:rPr>
        <w:t>1</w:t>
      </w:r>
      <w:r w:rsidR="00267085">
        <w:rPr>
          <w:sz w:val="28"/>
          <w:szCs w:val="28"/>
          <w:lang w:val="kk-KZ"/>
        </w:rPr>
        <w:t>12</w:t>
      </w:r>
      <w:r w:rsidRPr="000D40BA">
        <w:rPr>
          <w:sz w:val="28"/>
          <w:szCs w:val="28"/>
        </w:rPr>
        <w:t>].</w:t>
      </w:r>
    </w:p>
    <w:p w14:paraId="316BB684" w14:textId="50DB39B7" w:rsidR="00F047D3" w:rsidRPr="00BD1758" w:rsidRDefault="00F047D3" w:rsidP="003F7287">
      <w:pPr>
        <w:ind w:firstLine="708"/>
        <w:jc w:val="both"/>
        <w:rPr>
          <w:sz w:val="28"/>
          <w:szCs w:val="28"/>
        </w:rPr>
      </w:pPr>
      <w:r w:rsidRPr="00BD1758">
        <w:rPr>
          <w:sz w:val="28"/>
          <w:szCs w:val="28"/>
        </w:rPr>
        <w:t xml:space="preserve">Вывод по пункту (а): </w:t>
      </w:r>
      <w:r w:rsidR="000D40BA" w:rsidRPr="000D40BA">
        <w:rPr>
          <w:sz w:val="28"/>
          <w:szCs w:val="28"/>
        </w:rPr>
        <w:t>Моделирование процесса образования пароводородной смеси представляет собой комплексную научно-техническую задачу, включающую взаимодействие нескольких физических подсистем. Для её решения требуется одновременное описание химической кинетики, нестационарного теплопереноса и многокомпонентной двухфазной фильтрации в неоднородной пористой среде. Эффективная модель должна обладать многомасштабным характером — учитывать как процессы на уровне отдельных частиц сплава, так и перераспределение тепла и флюидов на масштабе всей призабойной зоны и пласта в целом [</w:t>
      </w:r>
      <w:r w:rsidR="00C74925">
        <w:rPr>
          <w:sz w:val="28"/>
          <w:szCs w:val="28"/>
        </w:rPr>
        <w:t>1</w:t>
      </w:r>
      <w:r w:rsidR="00267085">
        <w:rPr>
          <w:sz w:val="28"/>
          <w:szCs w:val="28"/>
          <w:lang w:val="kk-KZ"/>
        </w:rPr>
        <w:t>12</w:t>
      </w:r>
      <w:r w:rsidR="000D40BA" w:rsidRPr="000D40BA">
        <w:rPr>
          <w:sz w:val="28"/>
          <w:szCs w:val="28"/>
        </w:rPr>
        <w:t>].</w:t>
      </w:r>
    </w:p>
    <w:p w14:paraId="0C45A6B2" w14:textId="37438D39" w:rsidR="00F047D3" w:rsidRPr="00AA06EB" w:rsidRDefault="00F047D3" w:rsidP="003F7287">
      <w:pPr>
        <w:ind w:firstLine="708"/>
        <w:jc w:val="both"/>
        <w:rPr>
          <w:sz w:val="28"/>
          <w:szCs w:val="28"/>
        </w:rPr>
      </w:pPr>
      <w:r w:rsidRPr="00AA06EB">
        <w:rPr>
          <w:sz w:val="28"/>
          <w:szCs w:val="28"/>
        </w:rPr>
        <w:t xml:space="preserve">б) </w:t>
      </w:r>
      <w:r w:rsidR="000D40BA" w:rsidRPr="00AA06EB">
        <w:rPr>
          <w:sz w:val="28"/>
          <w:szCs w:val="28"/>
        </w:rPr>
        <w:t>Влияние водорода на реологические свойства высоковязкой нефти в пластовых условиях</w:t>
      </w:r>
    </w:p>
    <w:p w14:paraId="7B633596" w14:textId="77777777" w:rsidR="000D40BA" w:rsidRDefault="000D40BA" w:rsidP="003F7287">
      <w:pPr>
        <w:ind w:firstLine="708"/>
        <w:jc w:val="both"/>
        <w:rPr>
          <w:sz w:val="28"/>
          <w:szCs w:val="28"/>
        </w:rPr>
      </w:pPr>
      <w:r w:rsidRPr="000D40BA">
        <w:rPr>
          <w:sz w:val="28"/>
          <w:szCs w:val="28"/>
        </w:rPr>
        <w:t xml:space="preserve">Образующийся в пласте водород оказывает многокомпонентное влияние на тяжёлые углеводородные системы, приводя к изменению их реологических свойств и улучшению фильтрационных характеристик. </w:t>
      </w:r>
    </w:p>
    <w:p w14:paraId="1C44FE9D" w14:textId="1DE87F2A" w:rsidR="000D40BA" w:rsidRDefault="000D40BA" w:rsidP="003F7287">
      <w:pPr>
        <w:ind w:firstLine="708"/>
        <w:jc w:val="both"/>
        <w:rPr>
          <w:sz w:val="28"/>
          <w:szCs w:val="28"/>
        </w:rPr>
      </w:pPr>
      <w:r w:rsidRPr="000D40BA">
        <w:rPr>
          <w:sz w:val="28"/>
          <w:szCs w:val="28"/>
        </w:rPr>
        <w:t>Основные механизмы такого воздействия можно выделить следующим образом:</w:t>
      </w:r>
    </w:p>
    <w:p w14:paraId="58D49EA3" w14:textId="337ED7E0" w:rsidR="00F047D3" w:rsidRPr="00BD1758" w:rsidRDefault="00F047D3" w:rsidP="003F7287">
      <w:pPr>
        <w:ind w:firstLine="708"/>
        <w:jc w:val="both"/>
        <w:rPr>
          <w:sz w:val="28"/>
          <w:szCs w:val="28"/>
        </w:rPr>
      </w:pPr>
      <w:r w:rsidRPr="00BD1758">
        <w:rPr>
          <w:sz w:val="28"/>
          <w:szCs w:val="28"/>
        </w:rPr>
        <w:t xml:space="preserve">1. Гидрогенизация (гидроочистка): </w:t>
      </w:r>
      <w:r w:rsidR="000D40BA" w:rsidRPr="000D40BA">
        <w:rPr>
          <w:sz w:val="28"/>
          <w:szCs w:val="28"/>
        </w:rPr>
        <w:t>Молекулы водорода, взаимодействуя с тяжёлыми компонентами нефти в присутствии катализатора, способны разрывать связи C–S (процесс десульфуризации), а также насыщать ароматические структуры и непредельные углеводородные связи. Такой химический эффект приводит к глубинному изменению состава тяжёлых фракций — асфальтенов и смол, что вызывает снижение вязкости на фундаментальном молекулярном уровне. Для корректного описания процесса требуется моделирование кинетики реакций гидрогенизации с учётом механизмов переноса и каталитических преобразований [</w:t>
      </w:r>
      <w:r w:rsidR="00C74925">
        <w:rPr>
          <w:sz w:val="28"/>
          <w:szCs w:val="28"/>
        </w:rPr>
        <w:t>1</w:t>
      </w:r>
      <w:r w:rsidR="00267085">
        <w:rPr>
          <w:sz w:val="28"/>
          <w:szCs w:val="28"/>
          <w:lang w:val="kk-KZ"/>
        </w:rPr>
        <w:t>11</w:t>
      </w:r>
      <w:r w:rsidR="000D40BA" w:rsidRPr="000D40BA">
        <w:rPr>
          <w:sz w:val="28"/>
          <w:szCs w:val="28"/>
        </w:rPr>
        <w:t>].</w:t>
      </w:r>
    </w:p>
    <w:p w14:paraId="6FD6BBD0" w14:textId="234B3EAC" w:rsidR="00F047D3" w:rsidRPr="00BD1758" w:rsidRDefault="00F047D3" w:rsidP="003F7287">
      <w:pPr>
        <w:ind w:firstLine="708"/>
        <w:jc w:val="both"/>
        <w:rPr>
          <w:sz w:val="28"/>
          <w:szCs w:val="28"/>
        </w:rPr>
      </w:pPr>
      <w:r w:rsidRPr="00BD1758">
        <w:rPr>
          <w:sz w:val="28"/>
          <w:szCs w:val="28"/>
        </w:rPr>
        <w:t xml:space="preserve">2. Физическое разбавление (растворение): </w:t>
      </w:r>
      <w:r w:rsidR="000D40BA" w:rsidRPr="000D40BA">
        <w:rPr>
          <w:sz w:val="28"/>
          <w:szCs w:val="28"/>
        </w:rPr>
        <w:t>Водород, растворяясь в высоковязкой нефти, выполняет функцию лёгкого растворителя, снижая вязкость системы преимущественно за счёт физических процессов. Моделирование этого механизма основывается на уравнениях состояния, таких как уравнение Пенга–Робинсона, позволяющее описать фазовое поведение смеси «нефть–водород» и рассчитать вязкость газонасыщенной нефти с учётом давления, температуры и газосодержания [</w:t>
      </w:r>
      <w:r w:rsidR="00C74925">
        <w:rPr>
          <w:sz w:val="28"/>
          <w:szCs w:val="28"/>
        </w:rPr>
        <w:t>1</w:t>
      </w:r>
      <w:r w:rsidR="00267085">
        <w:rPr>
          <w:sz w:val="28"/>
          <w:szCs w:val="28"/>
          <w:lang w:val="kk-KZ"/>
        </w:rPr>
        <w:t>11</w:t>
      </w:r>
      <w:r w:rsidR="000D40BA" w:rsidRPr="000D40BA">
        <w:rPr>
          <w:sz w:val="28"/>
          <w:szCs w:val="28"/>
        </w:rPr>
        <w:t>].</w:t>
      </w:r>
    </w:p>
    <w:p w14:paraId="515048B8" w14:textId="77777777" w:rsidR="000D40BA" w:rsidRDefault="000D40BA" w:rsidP="003F7287">
      <w:pPr>
        <w:jc w:val="both"/>
        <w:rPr>
          <w:sz w:val="28"/>
          <w:szCs w:val="28"/>
        </w:rPr>
      </w:pPr>
      <w:r w:rsidRPr="000D40BA">
        <w:rPr>
          <w:sz w:val="28"/>
          <w:szCs w:val="28"/>
        </w:rPr>
        <w:t>Уравнение состояния Пенга–Робинсона имеет следующий вид:</w:t>
      </w:r>
    </w:p>
    <w:p w14:paraId="0B3174CA" w14:textId="77777777" w:rsidR="000D40BA" w:rsidRDefault="000D40BA" w:rsidP="003F7287">
      <w:pPr>
        <w:jc w:val="both"/>
        <w:rPr>
          <w:sz w:val="28"/>
          <w:szCs w:val="28"/>
        </w:rPr>
      </w:pPr>
    </w:p>
    <w:p w14:paraId="62C73F66" w14:textId="7DE82132" w:rsidR="00F047D3" w:rsidRDefault="00F047D3" w:rsidP="003F7287">
      <w:pPr>
        <w:jc w:val="right"/>
        <w:rPr>
          <w:sz w:val="28"/>
          <w:szCs w:val="28"/>
        </w:rPr>
      </w:pPr>
      <m:oMath>
        <m:r>
          <w:rPr>
            <w:rFonts w:ascii="Cambria Math" w:hAnsi="Cambria Math"/>
            <w:sz w:val="28"/>
            <w:szCs w:val="28"/>
          </w:rPr>
          <m:t>P=</m:t>
        </m:r>
        <m:f>
          <m:fPr>
            <m:ctrlPr>
              <w:rPr>
                <w:rFonts w:ascii="Cambria Math" w:hAnsi="Cambria Math"/>
                <w:i/>
                <w:sz w:val="28"/>
                <w:szCs w:val="28"/>
              </w:rPr>
            </m:ctrlPr>
          </m:fPr>
          <m:num>
            <m:r>
              <w:rPr>
                <w:rFonts w:ascii="Cambria Math" w:hAnsi="Cambria Math"/>
                <w:sz w:val="28"/>
                <w:szCs w:val="28"/>
              </w:rPr>
              <m:t>RT</m:t>
            </m:r>
          </m:num>
          <m:den>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m</m:t>
                </m:r>
              </m:sub>
            </m:sSub>
            <m:r>
              <w:rPr>
                <w:rFonts w:ascii="Cambria Math" w:hAnsi="Cambria Math"/>
                <w:sz w:val="28"/>
                <w:szCs w:val="28"/>
              </w:rPr>
              <m:t>-b</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aα</m:t>
            </m:r>
          </m:num>
          <m:den>
            <m:sSubSup>
              <m:sSubSupPr>
                <m:ctrlPr>
                  <w:rPr>
                    <w:rFonts w:ascii="Cambria Math" w:hAnsi="Cambria Math"/>
                    <w:i/>
                    <w:sz w:val="28"/>
                    <w:szCs w:val="28"/>
                  </w:rPr>
                </m:ctrlPr>
              </m:sSubSupPr>
              <m:e>
                <m:r>
                  <w:rPr>
                    <w:rFonts w:ascii="Cambria Math" w:hAnsi="Cambria Math"/>
                    <w:sz w:val="28"/>
                    <w:szCs w:val="28"/>
                  </w:rPr>
                  <m:t>V</m:t>
                </m:r>
              </m:e>
              <m:sub>
                <m:r>
                  <w:rPr>
                    <w:rFonts w:ascii="Cambria Math" w:hAnsi="Cambria Math"/>
                    <w:sz w:val="28"/>
                    <w:szCs w:val="28"/>
                  </w:rPr>
                  <m:t>m</m:t>
                </m:r>
              </m:sub>
              <m:sup>
                <m:r>
                  <w:rPr>
                    <w:rFonts w:ascii="Cambria Math" w:hAnsi="Cambria Math"/>
                    <w:sz w:val="28"/>
                    <w:szCs w:val="28"/>
                  </w:rPr>
                  <m:t>2</m:t>
                </m:r>
              </m:sup>
            </m:sSubSup>
            <m:r>
              <w:rPr>
                <w:rFonts w:ascii="Cambria Math" w:hAnsi="Cambria Math"/>
                <w:sz w:val="28"/>
                <w:szCs w:val="28"/>
              </w:rPr>
              <m:t>+2b</m:t>
            </m:r>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m</m:t>
                </m:r>
              </m:sub>
            </m:sSub>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b</m:t>
                </m:r>
              </m:e>
              <m:sup>
                <m:r>
                  <w:rPr>
                    <w:rFonts w:ascii="Cambria Math" w:hAnsi="Cambria Math"/>
                    <w:sz w:val="28"/>
                    <w:szCs w:val="28"/>
                  </w:rPr>
                  <m:t>2</m:t>
                </m:r>
              </m:sup>
            </m:sSup>
          </m:den>
        </m:f>
      </m:oMath>
      <w:r w:rsidR="000D40BA">
        <w:rPr>
          <w:sz w:val="28"/>
          <w:szCs w:val="28"/>
        </w:rPr>
        <w:t xml:space="preserve">                                        (2.</w:t>
      </w:r>
      <w:r w:rsidR="002813B7">
        <w:rPr>
          <w:sz w:val="28"/>
          <w:szCs w:val="28"/>
        </w:rPr>
        <w:t>33</w:t>
      </w:r>
      <w:r w:rsidR="000D40BA">
        <w:rPr>
          <w:sz w:val="28"/>
          <w:szCs w:val="28"/>
        </w:rPr>
        <w:t>)</w:t>
      </w:r>
    </w:p>
    <w:p w14:paraId="3549AC0E" w14:textId="77777777" w:rsidR="000D40BA" w:rsidRPr="000D40BA" w:rsidRDefault="000D40BA" w:rsidP="003F7287">
      <w:pPr>
        <w:jc w:val="center"/>
        <w:rPr>
          <w:sz w:val="28"/>
          <w:szCs w:val="28"/>
        </w:rPr>
      </w:pPr>
    </w:p>
    <w:p w14:paraId="10D824B1" w14:textId="77777777" w:rsidR="00F047D3" w:rsidRPr="00BD1758" w:rsidRDefault="00F047D3" w:rsidP="003F7287">
      <w:pPr>
        <w:ind w:firstLine="708"/>
        <w:jc w:val="both"/>
        <w:rPr>
          <w:sz w:val="28"/>
          <w:szCs w:val="28"/>
        </w:rPr>
      </w:pPr>
      <w:r w:rsidRPr="00BD1758">
        <w:rPr>
          <w:sz w:val="28"/>
          <w:szCs w:val="28"/>
        </w:rPr>
        <w:t xml:space="preserve">где P – давление; </w:t>
      </w:r>
    </w:p>
    <w:p w14:paraId="4F045EB6" w14:textId="77777777" w:rsidR="00F047D3" w:rsidRPr="00BD1758" w:rsidRDefault="00F047D3" w:rsidP="003F7287">
      <w:pPr>
        <w:ind w:firstLine="708"/>
        <w:jc w:val="both"/>
        <w:rPr>
          <w:sz w:val="28"/>
          <w:szCs w:val="28"/>
        </w:rPr>
      </w:pPr>
      <w:r w:rsidRPr="00BD1758">
        <w:rPr>
          <w:sz w:val="28"/>
          <w:szCs w:val="28"/>
        </w:rPr>
        <w:t>R - универсальная газовая постоянная;</w:t>
      </w:r>
    </w:p>
    <w:p w14:paraId="75B23FBC" w14:textId="77777777" w:rsidR="00F047D3" w:rsidRPr="00BD1758" w:rsidRDefault="00F047D3" w:rsidP="003F7287">
      <w:pPr>
        <w:ind w:firstLine="708"/>
        <w:jc w:val="both"/>
        <w:rPr>
          <w:sz w:val="28"/>
          <w:szCs w:val="28"/>
        </w:rPr>
      </w:pPr>
      <w:r w:rsidRPr="00BD1758">
        <w:rPr>
          <w:sz w:val="28"/>
          <w:szCs w:val="28"/>
        </w:rPr>
        <w:t>T – температура;</w:t>
      </w:r>
    </w:p>
    <w:p w14:paraId="52440469" w14:textId="77777777" w:rsidR="00F047D3" w:rsidRPr="00BD1758" w:rsidRDefault="00F047D3" w:rsidP="003F7287">
      <w:pPr>
        <w:ind w:firstLine="708"/>
        <w:jc w:val="both"/>
        <w:rPr>
          <w:sz w:val="28"/>
          <w:szCs w:val="28"/>
        </w:rPr>
      </w:pPr>
      <w:r w:rsidRPr="00BD1758">
        <w:rPr>
          <w:sz w:val="28"/>
          <w:szCs w:val="28"/>
        </w:rPr>
        <w:t>V</w:t>
      </w:r>
      <w:r w:rsidRPr="00BD1758">
        <w:rPr>
          <w:sz w:val="28"/>
          <w:szCs w:val="28"/>
          <w:vertAlign w:val="subscript"/>
          <w:lang w:val="en-US"/>
        </w:rPr>
        <w:t>m</w:t>
      </w:r>
      <w:r w:rsidRPr="00BD1758">
        <w:rPr>
          <w:sz w:val="28"/>
          <w:szCs w:val="28"/>
        </w:rPr>
        <w:t xml:space="preserve"> – молярный объем;</w:t>
      </w:r>
    </w:p>
    <w:p w14:paraId="166A0664" w14:textId="77777777" w:rsidR="00F047D3" w:rsidRPr="00BD1758" w:rsidRDefault="00F047D3" w:rsidP="003F7287">
      <w:pPr>
        <w:ind w:firstLine="708"/>
        <w:jc w:val="both"/>
        <w:rPr>
          <w:sz w:val="28"/>
          <w:szCs w:val="28"/>
        </w:rPr>
      </w:pPr>
      <w:r w:rsidRPr="00BD1758">
        <w:rPr>
          <w:sz w:val="28"/>
          <w:szCs w:val="28"/>
        </w:rPr>
        <w:t>a, b - параметры, зависящие от критических свойств компонентов;</w:t>
      </w:r>
    </w:p>
    <w:p w14:paraId="7C83E06C" w14:textId="77777777" w:rsidR="00F047D3" w:rsidRPr="00BD1758" w:rsidRDefault="00F047D3" w:rsidP="003F7287">
      <w:pPr>
        <w:ind w:firstLine="708"/>
        <w:jc w:val="both"/>
        <w:rPr>
          <w:sz w:val="28"/>
          <w:szCs w:val="28"/>
        </w:rPr>
      </w:pPr>
      <w:r w:rsidRPr="00BD1758">
        <w:rPr>
          <w:sz w:val="28"/>
          <w:szCs w:val="28"/>
        </w:rPr>
        <w:t>α - температурная функция.</w:t>
      </w:r>
    </w:p>
    <w:p w14:paraId="6A4594FB" w14:textId="741CB21B" w:rsidR="00F047D3" w:rsidRPr="00BD1758" w:rsidRDefault="00F047D3" w:rsidP="003F7287">
      <w:pPr>
        <w:ind w:firstLine="708"/>
        <w:jc w:val="both"/>
        <w:rPr>
          <w:sz w:val="28"/>
          <w:szCs w:val="28"/>
        </w:rPr>
      </w:pPr>
      <w:r w:rsidRPr="00BD1758">
        <w:rPr>
          <w:sz w:val="28"/>
          <w:szCs w:val="28"/>
        </w:rPr>
        <w:t xml:space="preserve">3. Термическое воздействие: </w:t>
      </w:r>
      <w:r w:rsidR="00C74925" w:rsidRPr="00C74925">
        <w:rPr>
          <w:sz w:val="28"/>
          <w:szCs w:val="28"/>
        </w:rPr>
        <w:t>Экзотермическая реакция многокомпонентного сплава приводит к значительному увеличению температуры в призабойной зоне, что само по себе способствует интенсивному снижению вязкости высоковязких нефтей. Данный эффект хорошо описывается температурной зависимостью вязкости, основанной на аналогии с уравнением Аррениуса, и подтверждается многочисленными лабораторными и промысловыми исследованиями [</w:t>
      </w:r>
      <w:r w:rsidR="00A450E8">
        <w:rPr>
          <w:sz w:val="28"/>
          <w:szCs w:val="28"/>
        </w:rPr>
        <w:t>1</w:t>
      </w:r>
      <w:r w:rsidR="00267085">
        <w:rPr>
          <w:sz w:val="28"/>
          <w:szCs w:val="28"/>
          <w:lang w:val="kk-KZ"/>
        </w:rPr>
        <w:t>12</w:t>
      </w:r>
      <w:r w:rsidR="00C74925" w:rsidRPr="00C74925">
        <w:rPr>
          <w:sz w:val="28"/>
          <w:szCs w:val="28"/>
        </w:rPr>
        <w:t>].</w:t>
      </w:r>
    </w:p>
    <w:p w14:paraId="7E8144CB" w14:textId="2F9C8DD4" w:rsidR="00C74925" w:rsidRDefault="00C74925" w:rsidP="003F7287">
      <w:pPr>
        <w:jc w:val="both"/>
        <w:rPr>
          <w:sz w:val="28"/>
          <w:szCs w:val="28"/>
        </w:rPr>
      </w:pPr>
      <w:r w:rsidRPr="00C74925">
        <w:rPr>
          <w:sz w:val="28"/>
          <w:szCs w:val="28"/>
        </w:rPr>
        <w:t xml:space="preserve">Основное уравнение Аррениуса, </w:t>
      </w:r>
      <w:r w:rsidR="00CB55BA" w:rsidRPr="00CB55BA">
        <w:rPr>
          <w:sz w:val="28"/>
          <w:szCs w:val="28"/>
        </w:rPr>
        <w:t>применяемое для описания температурной зависимости кинетических и реологических свойств, имеет следующий вид:</w:t>
      </w:r>
    </w:p>
    <w:p w14:paraId="4F257D27" w14:textId="77777777" w:rsidR="002813B7" w:rsidRDefault="002813B7" w:rsidP="003F7287">
      <w:pPr>
        <w:jc w:val="both"/>
        <w:rPr>
          <w:sz w:val="28"/>
          <w:szCs w:val="28"/>
        </w:rPr>
      </w:pPr>
    </w:p>
    <w:p w14:paraId="36455798" w14:textId="64E9D282" w:rsidR="00F047D3" w:rsidRPr="00BD1758" w:rsidRDefault="00F047D3" w:rsidP="003F7287">
      <w:pPr>
        <w:jc w:val="right"/>
        <w:rPr>
          <w:sz w:val="28"/>
          <w:szCs w:val="28"/>
        </w:rPr>
      </w:pPr>
      <m:oMath>
        <m:r>
          <w:rPr>
            <w:rFonts w:ascii="Cambria Math" w:hAnsi="Cambria Math"/>
            <w:sz w:val="28"/>
            <w:szCs w:val="28"/>
            <w:lang w:val="en-US"/>
          </w:rPr>
          <m:t>k</m:t>
        </m:r>
        <m:r>
          <w:rPr>
            <w:rFonts w:ascii="Cambria Math" w:hAnsi="Cambria Math"/>
            <w:sz w:val="28"/>
            <w:szCs w:val="28"/>
          </w:rPr>
          <m:t>=A∙</m:t>
        </m:r>
        <m:sSup>
          <m:sSupPr>
            <m:ctrlPr>
              <w:rPr>
                <w:rFonts w:ascii="Cambria Math" w:hAnsi="Cambria Math"/>
                <w:i/>
                <w:sz w:val="28"/>
                <w:szCs w:val="28"/>
              </w:rPr>
            </m:ctrlPr>
          </m:sSupPr>
          <m:e>
            <m:r>
              <w:rPr>
                <w:rFonts w:ascii="Cambria Math" w:hAnsi="Cambria Math"/>
                <w:sz w:val="28"/>
                <w:szCs w:val="28"/>
              </w:rPr>
              <m:t>e</m:t>
            </m:r>
          </m:e>
          <m:sup>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a</m:t>
                    </m:r>
                  </m:sub>
                </m:sSub>
              </m:num>
              <m:den>
                <m:r>
                  <w:rPr>
                    <w:rFonts w:ascii="Cambria Math" w:hAnsi="Cambria Math"/>
                    <w:sz w:val="28"/>
                    <w:szCs w:val="28"/>
                  </w:rPr>
                  <m:t>RT</m:t>
                </m:r>
              </m:den>
            </m:f>
          </m:sup>
        </m:sSup>
      </m:oMath>
      <w:r w:rsidR="00C74925">
        <w:rPr>
          <w:sz w:val="28"/>
          <w:szCs w:val="28"/>
        </w:rPr>
        <w:t xml:space="preserve">                                              (2.</w:t>
      </w:r>
      <w:r w:rsidR="002813B7">
        <w:rPr>
          <w:sz w:val="28"/>
          <w:szCs w:val="28"/>
        </w:rPr>
        <w:t>34</w:t>
      </w:r>
      <w:r w:rsidR="00C74925">
        <w:rPr>
          <w:sz w:val="28"/>
          <w:szCs w:val="28"/>
        </w:rPr>
        <w:t>)</w:t>
      </w:r>
    </w:p>
    <w:p w14:paraId="1D3E21AF" w14:textId="77777777" w:rsidR="00F047D3" w:rsidRPr="00BD1758" w:rsidRDefault="00F047D3" w:rsidP="003F7287">
      <w:pPr>
        <w:ind w:firstLine="708"/>
        <w:jc w:val="both"/>
        <w:rPr>
          <w:sz w:val="28"/>
          <w:szCs w:val="28"/>
        </w:rPr>
      </w:pPr>
      <w:r w:rsidRPr="00BD1758">
        <w:rPr>
          <w:sz w:val="28"/>
          <w:szCs w:val="28"/>
        </w:rPr>
        <w:t>где:</w:t>
      </w:r>
    </w:p>
    <w:p w14:paraId="739F0AA4" w14:textId="77777777" w:rsidR="00F047D3" w:rsidRPr="00BD1758" w:rsidRDefault="00F047D3" w:rsidP="003F7287">
      <w:pPr>
        <w:ind w:firstLine="708"/>
        <w:jc w:val="both"/>
        <w:rPr>
          <w:sz w:val="28"/>
          <w:szCs w:val="28"/>
        </w:rPr>
      </w:pPr>
      <w:r w:rsidRPr="00BD1758">
        <w:rPr>
          <w:sz w:val="28"/>
          <w:szCs w:val="28"/>
        </w:rPr>
        <w:t>k - константа скорости реакции [с⁻¹ или моль/л·с];</w:t>
      </w:r>
    </w:p>
    <w:p w14:paraId="37682E23" w14:textId="77777777" w:rsidR="00F047D3" w:rsidRPr="00BD1758" w:rsidRDefault="00F047D3" w:rsidP="003F7287">
      <w:pPr>
        <w:ind w:firstLine="708"/>
        <w:jc w:val="both"/>
        <w:rPr>
          <w:sz w:val="28"/>
          <w:szCs w:val="28"/>
        </w:rPr>
      </w:pPr>
      <w:r w:rsidRPr="00BD1758">
        <w:rPr>
          <w:i/>
          <w:sz w:val="28"/>
          <w:szCs w:val="28"/>
        </w:rPr>
        <w:t>A</w:t>
      </w:r>
      <w:r w:rsidRPr="00BD1758">
        <w:rPr>
          <w:sz w:val="28"/>
          <w:szCs w:val="28"/>
        </w:rPr>
        <w:t> - предэкспоненциальный множитель (частота столкновений) [с⁻¹];</w:t>
      </w:r>
    </w:p>
    <w:p w14:paraId="32BED898" w14:textId="77777777" w:rsidR="00F047D3" w:rsidRPr="00BD1758" w:rsidRDefault="00F047D3" w:rsidP="003F7287">
      <w:pPr>
        <w:ind w:firstLine="708"/>
        <w:jc w:val="both"/>
        <w:rPr>
          <w:sz w:val="28"/>
          <w:szCs w:val="28"/>
        </w:rPr>
      </w:pPr>
      <w:r w:rsidRPr="00BD1758">
        <w:rPr>
          <w:sz w:val="28"/>
          <w:szCs w:val="28"/>
        </w:rPr>
        <w:t>Ea​ - энергия активации [Дж/моль];</w:t>
      </w:r>
    </w:p>
    <w:p w14:paraId="5E881DED" w14:textId="77777777" w:rsidR="00F047D3" w:rsidRPr="00BD1758" w:rsidRDefault="00F047D3" w:rsidP="003F7287">
      <w:pPr>
        <w:ind w:firstLine="708"/>
        <w:jc w:val="both"/>
        <w:rPr>
          <w:sz w:val="28"/>
          <w:szCs w:val="28"/>
        </w:rPr>
      </w:pPr>
      <w:r w:rsidRPr="00BD1758">
        <w:rPr>
          <w:i/>
          <w:sz w:val="28"/>
          <w:szCs w:val="28"/>
        </w:rPr>
        <w:t>R</w:t>
      </w:r>
      <w:r w:rsidRPr="00BD1758">
        <w:rPr>
          <w:sz w:val="28"/>
          <w:szCs w:val="28"/>
        </w:rPr>
        <w:t> - универсальная газовая постоянная (8.314 Дж/моль·К);</w:t>
      </w:r>
    </w:p>
    <w:p w14:paraId="26F0FDB7" w14:textId="77777777" w:rsidR="00F047D3" w:rsidRPr="00BD1758" w:rsidRDefault="00F047D3" w:rsidP="003F7287">
      <w:pPr>
        <w:ind w:firstLine="708"/>
        <w:jc w:val="both"/>
        <w:rPr>
          <w:sz w:val="28"/>
          <w:szCs w:val="28"/>
        </w:rPr>
      </w:pPr>
      <w:r w:rsidRPr="00BD1758">
        <w:rPr>
          <w:i/>
          <w:sz w:val="28"/>
          <w:szCs w:val="28"/>
        </w:rPr>
        <w:t>T</w:t>
      </w:r>
      <w:r w:rsidRPr="00BD1758">
        <w:rPr>
          <w:sz w:val="28"/>
          <w:szCs w:val="28"/>
        </w:rPr>
        <w:t> - абсолютная температура [К].</w:t>
      </w:r>
    </w:p>
    <w:p w14:paraId="377DC501" w14:textId="4F86AFAA" w:rsidR="00C74925" w:rsidRDefault="00CB55BA" w:rsidP="003F7287">
      <w:pPr>
        <w:jc w:val="both"/>
        <w:rPr>
          <w:sz w:val="28"/>
          <w:szCs w:val="28"/>
        </w:rPr>
      </w:pPr>
      <w:r>
        <w:rPr>
          <w:sz w:val="28"/>
          <w:szCs w:val="28"/>
        </w:rPr>
        <w:tab/>
      </w:r>
      <w:r w:rsidRPr="00CB55BA">
        <w:rPr>
          <w:sz w:val="28"/>
          <w:szCs w:val="28"/>
        </w:rPr>
        <w:t>Снижение вязкости нефти непосредственно приводит к увеличению её подвижности, определяемой соотношением:</w:t>
      </w:r>
    </w:p>
    <w:p w14:paraId="31B9BABC" w14:textId="77777777" w:rsidR="00CB55BA" w:rsidRDefault="00CB55BA" w:rsidP="003F7287">
      <w:pPr>
        <w:jc w:val="both"/>
        <w:rPr>
          <w:sz w:val="28"/>
          <w:szCs w:val="28"/>
        </w:rPr>
      </w:pPr>
    </w:p>
    <w:p w14:paraId="7CDA6137" w14:textId="4B193661" w:rsidR="00CB55BA" w:rsidRPr="00CB55BA" w:rsidRDefault="00CB55BA" w:rsidP="002813B7">
      <w:pPr>
        <w:jc w:val="right"/>
        <w:rPr>
          <w:i/>
          <w:sz w:val="28"/>
          <w:szCs w:val="28"/>
        </w:rPr>
      </w:pPr>
      <m:oMath>
        <m:r>
          <w:rPr>
            <w:rFonts w:ascii="Cambria Math" w:hAnsi="Cambria Math"/>
            <w:sz w:val="28"/>
            <w:szCs w:val="28"/>
            <w:lang w:val="en-US"/>
          </w:rPr>
          <m:t>λ</m:t>
        </m:r>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lang w:val="en-US"/>
              </w:rPr>
              <m:t>k</m:t>
            </m:r>
          </m:num>
          <m:den>
            <m:r>
              <w:rPr>
                <w:rFonts w:ascii="Cambria Math" w:hAnsi="Cambria Math"/>
                <w:sz w:val="28"/>
                <w:szCs w:val="28"/>
              </w:rPr>
              <m:t>μ</m:t>
            </m:r>
          </m:den>
        </m:f>
      </m:oMath>
      <w:r w:rsidR="002813B7">
        <w:rPr>
          <w:sz w:val="28"/>
          <w:szCs w:val="28"/>
        </w:rPr>
        <w:t xml:space="preserve">                                                (2.35)</w:t>
      </w:r>
    </w:p>
    <w:p w14:paraId="1C3CCBC3" w14:textId="77777777" w:rsidR="00CB55BA" w:rsidRDefault="00CB55BA" w:rsidP="003F7287">
      <w:pPr>
        <w:jc w:val="both"/>
        <w:rPr>
          <w:sz w:val="28"/>
          <w:szCs w:val="28"/>
        </w:rPr>
      </w:pPr>
    </w:p>
    <w:p w14:paraId="35ED48FA" w14:textId="5B8E0AE5" w:rsidR="00CB55BA" w:rsidRPr="00BD1758" w:rsidRDefault="00CB55BA" w:rsidP="003F7287">
      <w:pPr>
        <w:jc w:val="both"/>
        <w:rPr>
          <w:sz w:val="28"/>
          <w:szCs w:val="28"/>
        </w:rPr>
      </w:pPr>
      <w:r w:rsidRPr="00CB55BA">
        <w:rPr>
          <w:sz w:val="28"/>
          <w:szCs w:val="28"/>
        </w:rPr>
        <w:t>где k — проницаемость пласта. Таким образом, уменьшение вязкости в результате термогазохимического воздействия обеспечивает кратный рост подвижности нефти и улучшение условий фильтрации в призабойной зоне.</w:t>
      </w:r>
    </w:p>
    <w:p w14:paraId="2B6EA4C9" w14:textId="1F457140" w:rsidR="00C74925" w:rsidRDefault="00F047D3" w:rsidP="003F7287">
      <w:pPr>
        <w:ind w:firstLine="708"/>
        <w:jc w:val="both"/>
        <w:rPr>
          <w:sz w:val="28"/>
          <w:szCs w:val="28"/>
        </w:rPr>
      </w:pPr>
      <w:r w:rsidRPr="00BD1758">
        <w:rPr>
          <w:sz w:val="28"/>
          <w:szCs w:val="28"/>
        </w:rPr>
        <w:t xml:space="preserve">Вывод по пункту (б): </w:t>
      </w:r>
      <w:r w:rsidR="00C74925" w:rsidRPr="00C74925">
        <w:rPr>
          <w:sz w:val="28"/>
          <w:szCs w:val="28"/>
        </w:rPr>
        <w:t>Моделирование влияния водорода на реологические свойства высоковязкой нефти представляет собой многокомпонентную задачу, обусловленную одновременным действием нескольких факторов. Для корректного описания процесса необходимо учитывать совокупность термического, физического (растворение газа в нефти) и химического (гидрогенизация тяжёлых углеводородов) механизмов. Наибольший эффект достигается при их сочетании, что подтверждают результаты ряда экспериментальных и численных исследований [</w:t>
      </w:r>
      <w:r w:rsidR="00A450E8">
        <w:rPr>
          <w:sz w:val="28"/>
          <w:szCs w:val="28"/>
        </w:rPr>
        <w:t>1</w:t>
      </w:r>
      <w:r w:rsidR="001B244E">
        <w:rPr>
          <w:sz w:val="28"/>
          <w:szCs w:val="28"/>
          <w:lang w:val="kk-KZ"/>
        </w:rPr>
        <w:t>1</w:t>
      </w:r>
      <w:r w:rsidR="00267085">
        <w:rPr>
          <w:sz w:val="28"/>
          <w:szCs w:val="28"/>
          <w:lang w:val="kk-KZ"/>
        </w:rPr>
        <w:t>3</w:t>
      </w:r>
      <w:r w:rsidR="00C74925" w:rsidRPr="00C74925">
        <w:rPr>
          <w:sz w:val="28"/>
          <w:szCs w:val="28"/>
        </w:rPr>
        <w:t>].</w:t>
      </w:r>
    </w:p>
    <w:p w14:paraId="472A58D2" w14:textId="4EAB1CBF" w:rsidR="00C74925" w:rsidRPr="00C74925" w:rsidRDefault="00C74925" w:rsidP="003F7287">
      <w:pPr>
        <w:ind w:firstLine="708"/>
        <w:jc w:val="both"/>
        <w:rPr>
          <w:sz w:val="28"/>
          <w:szCs w:val="28"/>
        </w:rPr>
      </w:pPr>
      <w:r w:rsidRPr="00C74925">
        <w:rPr>
          <w:sz w:val="28"/>
          <w:szCs w:val="28"/>
        </w:rPr>
        <w:t>Для моделирования тепловых процессов в призабойной зоне скважины были сформированы и структурированы все необходимые исходные данные, адаптированные для загрузки в файл формата DATA. Данная структура используется для дальнейшей работы в программной среде термогидродинамического моделирования.</w:t>
      </w:r>
    </w:p>
    <w:p w14:paraId="3E9E445C" w14:textId="77777777" w:rsidR="00C74925" w:rsidRPr="00C74925" w:rsidRDefault="00C74925" w:rsidP="003F7287">
      <w:pPr>
        <w:ind w:firstLine="708"/>
        <w:jc w:val="both"/>
        <w:rPr>
          <w:sz w:val="28"/>
          <w:szCs w:val="28"/>
        </w:rPr>
      </w:pPr>
      <w:r w:rsidRPr="00C74925">
        <w:rPr>
          <w:sz w:val="28"/>
          <w:szCs w:val="28"/>
        </w:rPr>
        <w:t>В качестве вычислительной платформы применялось программное обеспечение ECLIPSE 300 THERMAL, специализированное для комплексного численного моделирования термических методов увеличения нефтеотдачи. Данный пакет позволяет учитывать широкий спектр физических и химических процессов, включая:</w:t>
      </w:r>
    </w:p>
    <w:p w14:paraId="58B14F9E" w14:textId="4A1A15BE" w:rsidR="00C74925" w:rsidRPr="00C74925" w:rsidRDefault="00C74925" w:rsidP="003F7287">
      <w:pPr>
        <w:pStyle w:val="a7"/>
        <w:numPr>
          <w:ilvl w:val="2"/>
          <w:numId w:val="22"/>
        </w:numPr>
        <w:spacing w:line="240" w:lineRule="auto"/>
        <w:ind w:left="709" w:hanging="283"/>
        <w:jc w:val="both"/>
        <w:rPr>
          <w:sz w:val="28"/>
          <w:szCs w:val="28"/>
        </w:rPr>
      </w:pPr>
      <w:r w:rsidRPr="00C74925">
        <w:rPr>
          <w:sz w:val="28"/>
          <w:szCs w:val="28"/>
        </w:rPr>
        <w:t>тепловое воздействие различных теплоносителей;</w:t>
      </w:r>
    </w:p>
    <w:p w14:paraId="25484434" w14:textId="72EBD84A" w:rsidR="00C74925" w:rsidRPr="00C74925" w:rsidRDefault="00C74925" w:rsidP="003F7287">
      <w:pPr>
        <w:pStyle w:val="a7"/>
        <w:numPr>
          <w:ilvl w:val="2"/>
          <w:numId w:val="22"/>
        </w:numPr>
        <w:spacing w:line="240" w:lineRule="auto"/>
        <w:ind w:left="709" w:hanging="283"/>
        <w:jc w:val="both"/>
        <w:rPr>
          <w:sz w:val="28"/>
          <w:szCs w:val="28"/>
        </w:rPr>
      </w:pPr>
      <w:r w:rsidRPr="00C74925">
        <w:rPr>
          <w:sz w:val="28"/>
          <w:szCs w:val="28"/>
        </w:rPr>
        <w:t>фазовые переходы и изменение насыщенностей;</w:t>
      </w:r>
    </w:p>
    <w:p w14:paraId="606D56A1" w14:textId="71B95DEC" w:rsidR="00C74925" w:rsidRPr="00C74925" w:rsidRDefault="00C74925" w:rsidP="003F7287">
      <w:pPr>
        <w:pStyle w:val="a7"/>
        <w:numPr>
          <w:ilvl w:val="2"/>
          <w:numId w:val="22"/>
        </w:numPr>
        <w:spacing w:line="240" w:lineRule="auto"/>
        <w:ind w:left="709" w:hanging="283"/>
        <w:jc w:val="both"/>
        <w:rPr>
          <w:sz w:val="28"/>
          <w:szCs w:val="28"/>
        </w:rPr>
      </w:pPr>
      <w:r w:rsidRPr="00C74925">
        <w:rPr>
          <w:sz w:val="28"/>
          <w:szCs w:val="28"/>
        </w:rPr>
        <w:t>реакции с тепловыделением, в том числе термохимические реакции, связанные с взаимодействием металлов с водой или кислотами;</w:t>
      </w:r>
    </w:p>
    <w:p w14:paraId="5DA1533A" w14:textId="76F346D7" w:rsidR="00C74925" w:rsidRPr="00C74925" w:rsidRDefault="00C74925" w:rsidP="003F7287">
      <w:pPr>
        <w:pStyle w:val="a7"/>
        <w:numPr>
          <w:ilvl w:val="2"/>
          <w:numId w:val="22"/>
        </w:numPr>
        <w:spacing w:line="240" w:lineRule="auto"/>
        <w:ind w:left="709" w:hanging="283"/>
        <w:jc w:val="both"/>
        <w:rPr>
          <w:sz w:val="28"/>
          <w:szCs w:val="28"/>
        </w:rPr>
      </w:pPr>
      <w:r w:rsidRPr="00C74925">
        <w:rPr>
          <w:sz w:val="28"/>
          <w:szCs w:val="28"/>
        </w:rPr>
        <w:t>тепломассоперенос в пористой среде;</w:t>
      </w:r>
    </w:p>
    <w:p w14:paraId="2F6A4994" w14:textId="3BF1817D" w:rsidR="00C74925" w:rsidRPr="00C74925" w:rsidRDefault="00C74925" w:rsidP="003F7287">
      <w:pPr>
        <w:pStyle w:val="a7"/>
        <w:numPr>
          <w:ilvl w:val="2"/>
          <w:numId w:val="22"/>
        </w:numPr>
        <w:spacing w:line="240" w:lineRule="auto"/>
        <w:ind w:left="709" w:hanging="283"/>
        <w:jc w:val="both"/>
        <w:rPr>
          <w:sz w:val="28"/>
          <w:szCs w:val="28"/>
        </w:rPr>
      </w:pPr>
      <w:r w:rsidRPr="00C74925">
        <w:rPr>
          <w:sz w:val="28"/>
          <w:szCs w:val="28"/>
        </w:rPr>
        <w:t>образование газовой фазы, включая водород, и его влияние на фильтрационные свойства пласта.</w:t>
      </w:r>
    </w:p>
    <w:p w14:paraId="2AAAC2E6" w14:textId="547510D0" w:rsidR="00C74925" w:rsidRDefault="00C74925" w:rsidP="003F7287">
      <w:pPr>
        <w:ind w:firstLine="708"/>
        <w:jc w:val="both"/>
        <w:rPr>
          <w:sz w:val="28"/>
          <w:szCs w:val="28"/>
        </w:rPr>
      </w:pPr>
      <w:r w:rsidRPr="00C74925">
        <w:rPr>
          <w:sz w:val="28"/>
          <w:szCs w:val="28"/>
        </w:rPr>
        <w:t>Использование ECLIPSE 300 THERMAL обеспечивает возможность комплексного анализа поведения призабойной зоны под воздействием термо</w:t>
      </w:r>
      <w:r w:rsidR="00E002D6">
        <w:rPr>
          <w:sz w:val="28"/>
          <w:szCs w:val="28"/>
        </w:rPr>
        <w:t>газ</w:t>
      </w:r>
      <w:r w:rsidRPr="00C74925">
        <w:rPr>
          <w:sz w:val="28"/>
          <w:szCs w:val="28"/>
        </w:rPr>
        <w:t>охимических процессов и позволяет переходить к этапу оптимизации технологических параметров воздействия.</w:t>
      </w:r>
    </w:p>
    <w:p w14:paraId="6FF12479" w14:textId="556004AD" w:rsidR="00C74925" w:rsidRDefault="00C74925" w:rsidP="003F7287">
      <w:pPr>
        <w:ind w:firstLine="708"/>
        <w:jc w:val="both"/>
        <w:rPr>
          <w:sz w:val="28"/>
          <w:szCs w:val="28"/>
        </w:rPr>
      </w:pPr>
      <w:r w:rsidRPr="00C74925">
        <w:rPr>
          <w:sz w:val="28"/>
          <w:szCs w:val="28"/>
        </w:rPr>
        <w:t xml:space="preserve">На рисунке </w:t>
      </w:r>
      <w:r>
        <w:rPr>
          <w:sz w:val="28"/>
          <w:szCs w:val="28"/>
        </w:rPr>
        <w:t>2.</w:t>
      </w:r>
      <w:r w:rsidR="002813B7">
        <w:rPr>
          <w:sz w:val="28"/>
          <w:szCs w:val="28"/>
        </w:rPr>
        <w:t>5</w:t>
      </w:r>
      <w:r w:rsidRPr="00C74925">
        <w:rPr>
          <w:sz w:val="28"/>
          <w:szCs w:val="28"/>
        </w:rPr>
        <w:t xml:space="preserve"> приведена гидродинамическая модель I объекта Восточного участка месторождения Каражанбас, отражающая распределение нефтенасыщенности в продуктивном пласте.</w:t>
      </w:r>
    </w:p>
    <w:p w14:paraId="1641A60F" w14:textId="045C9C9F" w:rsidR="00115A3E" w:rsidRPr="00BD1758" w:rsidRDefault="00115A3E" w:rsidP="003F7287">
      <w:pPr>
        <w:jc w:val="center"/>
        <w:rPr>
          <w:sz w:val="28"/>
          <w:szCs w:val="28"/>
        </w:rPr>
      </w:pPr>
      <w:r w:rsidRPr="00BD1758">
        <w:rPr>
          <w:noProof/>
          <w:sz w:val="28"/>
          <w:szCs w:val="28"/>
        </w:rPr>
        <w:drawing>
          <wp:inline distT="0" distB="0" distL="0" distR="0" wp14:anchorId="76A556C1" wp14:editId="3FFE281B">
            <wp:extent cx="5676900" cy="2228850"/>
            <wp:effectExtent l="0" t="0" r="0" b="0"/>
            <wp:docPr id="28" name="Рисунок 28" descr="Описание: C:\Users\solta\Desktop\Schlumberger_Eclipse_Simulation_with_tutorials\Schlumberger_Eclipse_Simulation_with_tutorials\Eclipse Tutorials\HERIOT-WATT RESERVOIR SIMULATION TUTORIALS\TUTORIALS\TUT1\grtfra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Описание: C:\Users\solta\Desktop\Schlumberger_Eclipse_Simulation_with_tutorials\Schlumberger_Eclipse_Simulation_with_tutorials\Eclipse Tutorials\HERIOT-WATT RESERVOIR SIMULATION TUTORIALS\TUTORIALS\TUT1\grtframe.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76900" cy="2228850"/>
                    </a:xfrm>
                    <a:prstGeom prst="rect">
                      <a:avLst/>
                    </a:prstGeom>
                    <a:noFill/>
                    <a:ln>
                      <a:noFill/>
                    </a:ln>
                  </pic:spPr>
                </pic:pic>
              </a:graphicData>
            </a:graphic>
          </wp:inline>
        </w:drawing>
      </w:r>
    </w:p>
    <w:p w14:paraId="6F8C44BE" w14:textId="77777777" w:rsidR="00115A3E" w:rsidRPr="00BD1758" w:rsidRDefault="00115A3E" w:rsidP="003F7287">
      <w:pPr>
        <w:tabs>
          <w:tab w:val="left" w:pos="851"/>
        </w:tabs>
        <w:ind w:firstLine="567"/>
        <w:jc w:val="center"/>
        <w:rPr>
          <w:sz w:val="28"/>
          <w:szCs w:val="28"/>
        </w:rPr>
      </w:pPr>
    </w:p>
    <w:p w14:paraId="00BC9875" w14:textId="574B809B" w:rsidR="00115A3E" w:rsidRPr="00BD1758" w:rsidRDefault="00115A3E" w:rsidP="003F7287">
      <w:pPr>
        <w:jc w:val="center"/>
        <w:rPr>
          <w:sz w:val="28"/>
          <w:szCs w:val="28"/>
        </w:rPr>
      </w:pPr>
      <w:r w:rsidRPr="00BD1758">
        <w:rPr>
          <w:noProof/>
          <w:sz w:val="28"/>
          <w:szCs w:val="28"/>
        </w:rPr>
        <w:drawing>
          <wp:inline distT="0" distB="0" distL="0" distR="0" wp14:anchorId="14556AF4" wp14:editId="2BF4CFA2">
            <wp:extent cx="5410200" cy="2124075"/>
            <wp:effectExtent l="0" t="0" r="0" b="9525"/>
            <wp:docPr id="27" name="Рисунок 27" descr="Описание: C:\Users\solta\Desktop\Schlumberger_Eclipse_Simulation_with_tutorials\Schlumberger_Eclipse_Simulation_with_tutorials\Eclipse Tutorials\HERIOT-WATT RESERVOIR SIMULATION TUTORIALS\TUTORIALS\TUT1\grtfra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Описание: C:\Users\solta\Desktop\Schlumberger_Eclipse_Simulation_with_tutorials\Schlumberger_Eclipse_Simulation_with_tutorials\Eclipse Tutorials\HERIOT-WATT RESERVOIR SIMULATION TUTORIALS\TUTORIALS\TUT1\grtframe.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10200" cy="2124075"/>
                    </a:xfrm>
                    <a:prstGeom prst="rect">
                      <a:avLst/>
                    </a:prstGeom>
                    <a:noFill/>
                    <a:ln>
                      <a:noFill/>
                    </a:ln>
                  </pic:spPr>
                </pic:pic>
              </a:graphicData>
            </a:graphic>
          </wp:inline>
        </w:drawing>
      </w:r>
    </w:p>
    <w:p w14:paraId="4DEA3633" w14:textId="6458172D" w:rsidR="00115A3E" w:rsidRDefault="00115A3E" w:rsidP="003F7287">
      <w:pPr>
        <w:jc w:val="center"/>
        <w:rPr>
          <w:sz w:val="28"/>
          <w:szCs w:val="28"/>
        </w:rPr>
      </w:pPr>
      <w:r w:rsidRPr="00BD1758">
        <w:rPr>
          <w:sz w:val="28"/>
          <w:szCs w:val="28"/>
        </w:rPr>
        <w:t xml:space="preserve">Рисунок </w:t>
      </w:r>
      <w:r w:rsidR="00C74925">
        <w:rPr>
          <w:sz w:val="28"/>
          <w:szCs w:val="28"/>
        </w:rPr>
        <w:t>2.</w:t>
      </w:r>
      <w:r w:rsidR="002813B7">
        <w:rPr>
          <w:sz w:val="28"/>
          <w:szCs w:val="28"/>
        </w:rPr>
        <w:t>5</w:t>
      </w:r>
      <w:r>
        <w:rPr>
          <w:sz w:val="28"/>
          <w:szCs w:val="28"/>
        </w:rPr>
        <w:t xml:space="preserve"> </w:t>
      </w:r>
      <w:r w:rsidRPr="00BD1758">
        <w:rPr>
          <w:sz w:val="28"/>
          <w:szCs w:val="28"/>
        </w:rPr>
        <w:t xml:space="preserve">-   </w:t>
      </w:r>
      <w:r w:rsidR="00C74925" w:rsidRPr="00C74925">
        <w:rPr>
          <w:sz w:val="28"/>
          <w:szCs w:val="28"/>
        </w:rPr>
        <w:t>3D гидродинамическая модель I объекта Восточного участка месторождения Каражанбас</w:t>
      </w:r>
    </w:p>
    <w:p w14:paraId="70FA5B96" w14:textId="77777777" w:rsidR="00C74925" w:rsidRPr="00BD1758" w:rsidRDefault="00C74925" w:rsidP="003F7287">
      <w:pPr>
        <w:jc w:val="center"/>
        <w:rPr>
          <w:sz w:val="28"/>
          <w:szCs w:val="28"/>
        </w:rPr>
      </w:pPr>
    </w:p>
    <w:p w14:paraId="5F367A79" w14:textId="37221F15" w:rsidR="00115A3E" w:rsidRDefault="00B80D23" w:rsidP="003F7287">
      <w:pPr>
        <w:ind w:firstLine="567"/>
        <w:jc w:val="both"/>
        <w:rPr>
          <w:sz w:val="28"/>
          <w:szCs w:val="28"/>
        </w:rPr>
      </w:pPr>
      <w:r w:rsidRPr="00B80D23">
        <w:rPr>
          <w:sz w:val="28"/>
          <w:szCs w:val="28"/>
        </w:rPr>
        <w:t xml:space="preserve">На рисунках </w:t>
      </w:r>
      <w:r>
        <w:rPr>
          <w:sz w:val="28"/>
          <w:szCs w:val="28"/>
        </w:rPr>
        <w:t>2.</w:t>
      </w:r>
      <w:r w:rsidR="002813B7">
        <w:rPr>
          <w:sz w:val="28"/>
          <w:szCs w:val="28"/>
        </w:rPr>
        <w:t>6</w:t>
      </w:r>
      <w:r w:rsidRPr="00B80D23">
        <w:rPr>
          <w:sz w:val="28"/>
          <w:szCs w:val="28"/>
        </w:rPr>
        <w:t>–</w:t>
      </w:r>
      <w:r>
        <w:rPr>
          <w:sz w:val="28"/>
          <w:szCs w:val="28"/>
        </w:rPr>
        <w:t>2.1</w:t>
      </w:r>
      <w:r w:rsidR="002813B7">
        <w:rPr>
          <w:sz w:val="28"/>
          <w:szCs w:val="28"/>
        </w:rPr>
        <w:t>0</w:t>
      </w:r>
      <w:r w:rsidRPr="00B80D23">
        <w:rPr>
          <w:sz w:val="28"/>
          <w:szCs w:val="28"/>
        </w:rPr>
        <w:t xml:space="preserve"> приведены усреднённые показатели разработки пласта I объекта Восточного участка месторождения Каражанбас, полученные в результате расчётов по построенной трёхмерной гидродинамической модели. Представленные графики отражают динамику ключевых параметров разработки, включая изменение</w:t>
      </w:r>
      <w:r>
        <w:rPr>
          <w:sz w:val="28"/>
          <w:szCs w:val="28"/>
        </w:rPr>
        <w:t xml:space="preserve"> начальных геологических запасов,</w:t>
      </w:r>
      <w:r w:rsidRPr="00B80D23">
        <w:rPr>
          <w:sz w:val="28"/>
          <w:szCs w:val="28"/>
        </w:rPr>
        <w:t xml:space="preserve"> пластового давления, дебитов </w:t>
      </w:r>
      <w:r>
        <w:rPr>
          <w:sz w:val="28"/>
          <w:szCs w:val="28"/>
        </w:rPr>
        <w:t>скважин, обводненности по времени</w:t>
      </w:r>
      <w:r w:rsidRPr="00B80D23">
        <w:rPr>
          <w:sz w:val="28"/>
          <w:szCs w:val="28"/>
        </w:rPr>
        <w:t xml:space="preserve">. </w:t>
      </w:r>
    </w:p>
    <w:p w14:paraId="4F1C5C40" w14:textId="77777777" w:rsidR="001F3EEA" w:rsidRPr="00BD1758" w:rsidRDefault="001F3EEA" w:rsidP="003F7287">
      <w:pPr>
        <w:ind w:firstLine="567"/>
        <w:jc w:val="both"/>
        <w:rPr>
          <w:sz w:val="28"/>
          <w:szCs w:val="28"/>
        </w:rPr>
      </w:pPr>
    </w:p>
    <w:p w14:paraId="0E24A12F" w14:textId="0E0BED6D" w:rsidR="00115A3E" w:rsidRPr="00BD1758" w:rsidRDefault="00115A3E" w:rsidP="003F7287">
      <w:pPr>
        <w:jc w:val="center"/>
        <w:rPr>
          <w:sz w:val="28"/>
          <w:szCs w:val="28"/>
        </w:rPr>
      </w:pPr>
      <w:r w:rsidRPr="00BD1758">
        <w:rPr>
          <w:noProof/>
          <w:sz w:val="28"/>
          <w:szCs w:val="28"/>
        </w:rPr>
        <w:drawing>
          <wp:inline distT="0" distB="0" distL="0" distR="0" wp14:anchorId="69CE4E25" wp14:editId="2A98C88B">
            <wp:extent cx="5486400" cy="3362325"/>
            <wp:effectExtent l="0" t="0" r="0" b="9525"/>
            <wp:docPr id="26" name="Рисунок 26" descr="Описание: C:\Users\solta\AppData\Local\Temp\{CA0C57D4-2D1D-40D8-AF8F-A29CE07DE13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C:\Users\solta\AppData\Local\Temp\{CA0C57D4-2D1D-40D8-AF8F-A29CE07DE135}.tm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6400" cy="3362325"/>
                    </a:xfrm>
                    <a:prstGeom prst="rect">
                      <a:avLst/>
                    </a:prstGeom>
                    <a:noFill/>
                    <a:ln>
                      <a:noFill/>
                    </a:ln>
                  </pic:spPr>
                </pic:pic>
              </a:graphicData>
            </a:graphic>
          </wp:inline>
        </w:drawing>
      </w:r>
    </w:p>
    <w:p w14:paraId="2E482DC4" w14:textId="23B5A40E" w:rsidR="00115A3E" w:rsidRPr="00BD1758" w:rsidRDefault="00115A3E" w:rsidP="003F7287">
      <w:pPr>
        <w:jc w:val="center"/>
        <w:rPr>
          <w:sz w:val="28"/>
          <w:szCs w:val="28"/>
        </w:rPr>
      </w:pPr>
      <w:r w:rsidRPr="00BD1758">
        <w:rPr>
          <w:sz w:val="28"/>
          <w:szCs w:val="28"/>
        </w:rPr>
        <w:t xml:space="preserve">Рисунок </w:t>
      </w:r>
      <w:r w:rsidR="00B80D23">
        <w:rPr>
          <w:sz w:val="28"/>
          <w:szCs w:val="28"/>
        </w:rPr>
        <w:t>2.</w:t>
      </w:r>
      <w:r w:rsidR="002813B7">
        <w:rPr>
          <w:sz w:val="28"/>
          <w:szCs w:val="28"/>
        </w:rPr>
        <w:t>6</w:t>
      </w:r>
      <w:r w:rsidRPr="00BD1758">
        <w:rPr>
          <w:sz w:val="28"/>
          <w:szCs w:val="28"/>
        </w:rPr>
        <w:t xml:space="preserve"> - Начальные балансовые запасы нефти I объекта Восточный участок</w:t>
      </w:r>
    </w:p>
    <w:p w14:paraId="221079B1" w14:textId="77777777" w:rsidR="00115A3E" w:rsidRPr="00BD1758" w:rsidRDefault="00115A3E" w:rsidP="003F7287">
      <w:pPr>
        <w:jc w:val="center"/>
        <w:rPr>
          <w:sz w:val="28"/>
          <w:szCs w:val="28"/>
        </w:rPr>
      </w:pPr>
    </w:p>
    <w:p w14:paraId="7E79E80B" w14:textId="7AA030D5" w:rsidR="00115A3E" w:rsidRPr="00BD1758" w:rsidRDefault="00115A3E" w:rsidP="003F7287">
      <w:pPr>
        <w:jc w:val="center"/>
        <w:rPr>
          <w:sz w:val="28"/>
          <w:szCs w:val="28"/>
        </w:rPr>
      </w:pPr>
      <w:r w:rsidRPr="00BD1758">
        <w:rPr>
          <w:noProof/>
          <w:sz w:val="28"/>
          <w:szCs w:val="28"/>
        </w:rPr>
        <w:drawing>
          <wp:inline distT="0" distB="0" distL="0" distR="0" wp14:anchorId="425253F0" wp14:editId="6B6AF70D">
            <wp:extent cx="5514975" cy="3371850"/>
            <wp:effectExtent l="0" t="0" r="9525" b="0"/>
            <wp:docPr id="25" name="Рисунок 25" descr="Описание: C:\Users\solta\AppData\Local\Temp\{48FB677B-B5DB-4EB3-907C-C127D2F60B9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Описание: C:\Users\solta\AppData\Local\Temp\{48FB677B-B5DB-4EB3-907C-C127D2F60B95}.t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14975" cy="3371850"/>
                    </a:xfrm>
                    <a:prstGeom prst="rect">
                      <a:avLst/>
                    </a:prstGeom>
                    <a:noFill/>
                    <a:ln>
                      <a:noFill/>
                    </a:ln>
                  </pic:spPr>
                </pic:pic>
              </a:graphicData>
            </a:graphic>
          </wp:inline>
        </w:drawing>
      </w:r>
    </w:p>
    <w:p w14:paraId="25C7DBEB" w14:textId="6942609C" w:rsidR="00115A3E" w:rsidRPr="00BD1758" w:rsidRDefault="00115A3E" w:rsidP="003F7287">
      <w:pPr>
        <w:tabs>
          <w:tab w:val="left" w:pos="851"/>
        </w:tabs>
        <w:ind w:firstLine="567"/>
        <w:jc w:val="center"/>
        <w:rPr>
          <w:sz w:val="28"/>
          <w:szCs w:val="28"/>
        </w:rPr>
      </w:pPr>
      <w:r w:rsidRPr="00BD1758">
        <w:rPr>
          <w:sz w:val="28"/>
          <w:szCs w:val="28"/>
        </w:rPr>
        <w:t xml:space="preserve">Рисунок </w:t>
      </w:r>
      <w:r w:rsidR="00B80D23">
        <w:rPr>
          <w:sz w:val="28"/>
          <w:szCs w:val="28"/>
        </w:rPr>
        <w:t>2.</w:t>
      </w:r>
      <w:r w:rsidR="002813B7">
        <w:rPr>
          <w:sz w:val="28"/>
          <w:szCs w:val="28"/>
        </w:rPr>
        <w:t>7</w:t>
      </w:r>
      <w:r w:rsidRPr="00BD1758">
        <w:rPr>
          <w:sz w:val="28"/>
          <w:szCs w:val="28"/>
        </w:rPr>
        <w:t xml:space="preserve"> - Суммарный дебит нефти </w:t>
      </w:r>
      <w:r w:rsidRPr="00BD1758">
        <w:rPr>
          <w:sz w:val="28"/>
          <w:szCs w:val="28"/>
          <w:lang w:val="en-US"/>
        </w:rPr>
        <w:t>I</w:t>
      </w:r>
      <w:r w:rsidRPr="00BD1758">
        <w:rPr>
          <w:sz w:val="28"/>
          <w:szCs w:val="28"/>
        </w:rPr>
        <w:t xml:space="preserve"> объекта Восточный участок</w:t>
      </w:r>
    </w:p>
    <w:p w14:paraId="7F4C8BD3" w14:textId="77777777" w:rsidR="00115A3E" w:rsidRPr="00BD1758" w:rsidRDefault="00115A3E" w:rsidP="003F7287">
      <w:pPr>
        <w:tabs>
          <w:tab w:val="left" w:pos="851"/>
        </w:tabs>
        <w:ind w:firstLine="567"/>
        <w:jc w:val="center"/>
        <w:rPr>
          <w:sz w:val="28"/>
          <w:szCs w:val="28"/>
        </w:rPr>
      </w:pPr>
    </w:p>
    <w:p w14:paraId="46BFB329" w14:textId="6E7E4B18" w:rsidR="00115A3E" w:rsidRPr="00BD1758" w:rsidRDefault="00115A3E" w:rsidP="003F7287">
      <w:pPr>
        <w:spacing w:before="100" w:beforeAutospacing="1" w:after="100" w:afterAutospacing="1"/>
        <w:contextualSpacing/>
        <w:jc w:val="center"/>
        <w:rPr>
          <w:sz w:val="28"/>
          <w:szCs w:val="28"/>
        </w:rPr>
      </w:pPr>
      <w:r w:rsidRPr="00BD1758">
        <w:rPr>
          <w:noProof/>
          <w:sz w:val="28"/>
          <w:szCs w:val="28"/>
        </w:rPr>
        <w:drawing>
          <wp:inline distT="0" distB="0" distL="0" distR="0" wp14:anchorId="019497E6" wp14:editId="3C9414DE">
            <wp:extent cx="5086350" cy="3095625"/>
            <wp:effectExtent l="0" t="0" r="0" b="9525"/>
            <wp:docPr id="24" name="Рисунок 24" descr="Описание: C:\Users\solta\AppData\Local\Temp\{29F16264-2D0B-4A4F-AA7B-7835D5E036D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Описание: C:\Users\solta\AppData\Local\Temp\{29F16264-2D0B-4A4F-AA7B-7835D5E036D8}.tm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86350" cy="3095625"/>
                    </a:xfrm>
                    <a:prstGeom prst="rect">
                      <a:avLst/>
                    </a:prstGeom>
                    <a:noFill/>
                    <a:ln>
                      <a:noFill/>
                    </a:ln>
                  </pic:spPr>
                </pic:pic>
              </a:graphicData>
            </a:graphic>
          </wp:inline>
        </w:drawing>
      </w:r>
    </w:p>
    <w:p w14:paraId="65B1CB11" w14:textId="76058D5C" w:rsidR="00CC27B5" w:rsidRDefault="00115A3E" w:rsidP="003F7287">
      <w:pPr>
        <w:tabs>
          <w:tab w:val="left" w:pos="851"/>
        </w:tabs>
        <w:ind w:firstLine="567"/>
        <w:jc w:val="center"/>
        <w:rPr>
          <w:sz w:val="28"/>
          <w:szCs w:val="28"/>
        </w:rPr>
      </w:pPr>
      <w:r w:rsidRPr="00BD1758">
        <w:rPr>
          <w:sz w:val="28"/>
          <w:szCs w:val="28"/>
        </w:rPr>
        <w:t xml:space="preserve">Рисунок </w:t>
      </w:r>
      <w:r w:rsidR="00B80D23">
        <w:rPr>
          <w:sz w:val="28"/>
          <w:szCs w:val="28"/>
        </w:rPr>
        <w:t>2.</w:t>
      </w:r>
      <w:r w:rsidR="002813B7">
        <w:rPr>
          <w:sz w:val="28"/>
          <w:szCs w:val="28"/>
        </w:rPr>
        <w:t>8</w:t>
      </w:r>
      <w:r w:rsidRPr="00BD1758">
        <w:rPr>
          <w:sz w:val="28"/>
          <w:szCs w:val="28"/>
        </w:rPr>
        <w:t xml:space="preserve"> - Накопленная добыча нефти </w:t>
      </w:r>
      <w:r w:rsidRPr="00BD1758">
        <w:rPr>
          <w:sz w:val="28"/>
          <w:szCs w:val="28"/>
          <w:lang w:val="en-US"/>
        </w:rPr>
        <w:t>I</w:t>
      </w:r>
      <w:r w:rsidRPr="00BD1758">
        <w:rPr>
          <w:sz w:val="28"/>
          <w:szCs w:val="28"/>
        </w:rPr>
        <w:t xml:space="preserve"> объекта Восточный участок</w:t>
      </w:r>
    </w:p>
    <w:p w14:paraId="65C0D432" w14:textId="77777777" w:rsidR="00115A3E" w:rsidRPr="00BD1758" w:rsidRDefault="00115A3E" w:rsidP="003F7287">
      <w:pPr>
        <w:tabs>
          <w:tab w:val="left" w:pos="851"/>
        </w:tabs>
        <w:ind w:firstLine="567"/>
        <w:jc w:val="center"/>
        <w:rPr>
          <w:sz w:val="28"/>
          <w:szCs w:val="28"/>
        </w:rPr>
      </w:pPr>
    </w:p>
    <w:p w14:paraId="67BE123E" w14:textId="54F50847" w:rsidR="00115A3E" w:rsidRPr="00BD1758" w:rsidRDefault="00115A3E" w:rsidP="003F7287">
      <w:pPr>
        <w:spacing w:before="100" w:beforeAutospacing="1" w:after="100" w:afterAutospacing="1"/>
        <w:contextualSpacing/>
        <w:jc w:val="center"/>
        <w:rPr>
          <w:sz w:val="28"/>
          <w:szCs w:val="28"/>
        </w:rPr>
      </w:pPr>
      <w:r w:rsidRPr="00BD1758">
        <w:rPr>
          <w:noProof/>
          <w:sz w:val="28"/>
          <w:szCs w:val="28"/>
        </w:rPr>
        <w:drawing>
          <wp:inline distT="0" distB="0" distL="0" distR="0" wp14:anchorId="17F158FA" wp14:editId="20EF22F9">
            <wp:extent cx="5133975" cy="3133725"/>
            <wp:effectExtent l="0" t="0" r="9525" b="9525"/>
            <wp:docPr id="23" name="Рисунок 23" descr="Описание: C:\Users\solta\AppData\Local\Temp\{ED0179FB-1ED4-456F-BD7E-2F22C7DE92B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Описание: C:\Users\solta\AppData\Local\Temp\{ED0179FB-1ED4-456F-BD7E-2F22C7DE92B1}.t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33975" cy="3133725"/>
                    </a:xfrm>
                    <a:prstGeom prst="rect">
                      <a:avLst/>
                    </a:prstGeom>
                    <a:noFill/>
                    <a:ln>
                      <a:noFill/>
                    </a:ln>
                  </pic:spPr>
                </pic:pic>
              </a:graphicData>
            </a:graphic>
          </wp:inline>
        </w:drawing>
      </w:r>
    </w:p>
    <w:p w14:paraId="01CEC692" w14:textId="7E92ADD3" w:rsidR="00115A3E" w:rsidRPr="00BD1758" w:rsidRDefault="00115A3E" w:rsidP="003F7287">
      <w:pPr>
        <w:tabs>
          <w:tab w:val="left" w:pos="851"/>
        </w:tabs>
        <w:ind w:firstLine="567"/>
        <w:jc w:val="center"/>
        <w:rPr>
          <w:sz w:val="28"/>
          <w:szCs w:val="28"/>
        </w:rPr>
      </w:pPr>
      <w:r w:rsidRPr="00BD1758">
        <w:rPr>
          <w:sz w:val="28"/>
          <w:szCs w:val="28"/>
        </w:rPr>
        <w:t xml:space="preserve">Рисунок </w:t>
      </w:r>
      <w:r w:rsidR="00B80D23">
        <w:rPr>
          <w:sz w:val="28"/>
          <w:szCs w:val="28"/>
        </w:rPr>
        <w:t>2.</w:t>
      </w:r>
      <w:r w:rsidR="00391812">
        <w:rPr>
          <w:sz w:val="28"/>
          <w:szCs w:val="28"/>
        </w:rPr>
        <w:t>9</w:t>
      </w:r>
      <w:r w:rsidRPr="00BD1758">
        <w:rPr>
          <w:sz w:val="28"/>
          <w:szCs w:val="28"/>
        </w:rPr>
        <w:t xml:space="preserve">- Среднее пластовое давление пласта </w:t>
      </w:r>
      <w:r w:rsidRPr="00BD1758">
        <w:rPr>
          <w:sz w:val="28"/>
          <w:szCs w:val="28"/>
          <w:lang w:val="en-US"/>
        </w:rPr>
        <w:t>I</w:t>
      </w:r>
      <w:r w:rsidRPr="00BD1758">
        <w:rPr>
          <w:sz w:val="28"/>
          <w:szCs w:val="28"/>
        </w:rPr>
        <w:t xml:space="preserve"> объекта Восточный участок</w:t>
      </w:r>
    </w:p>
    <w:p w14:paraId="74A46DAF" w14:textId="77777777" w:rsidR="00115A3E" w:rsidRPr="00BD1758" w:rsidRDefault="00115A3E" w:rsidP="003F7287">
      <w:pPr>
        <w:spacing w:before="100" w:beforeAutospacing="1" w:after="100" w:afterAutospacing="1"/>
        <w:jc w:val="center"/>
        <w:rPr>
          <w:sz w:val="28"/>
          <w:szCs w:val="28"/>
        </w:rPr>
      </w:pPr>
    </w:p>
    <w:p w14:paraId="135F93FE" w14:textId="06919AF8" w:rsidR="00115A3E" w:rsidRPr="00BD1758" w:rsidRDefault="00115A3E" w:rsidP="003F7287">
      <w:pPr>
        <w:jc w:val="center"/>
        <w:rPr>
          <w:sz w:val="28"/>
          <w:szCs w:val="28"/>
        </w:rPr>
      </w:pPr>
      <w:r w:rsidRPr="00BD1758">
        <w:rPr>
          <w:noProof/>
          <w:sz w:val="28"/>
          <w:szCs w:val="28"/>
        </w:rPr>
        <w:drawing>
          <wp:inline distT="0" distB="0" distL="0" distR="0" wp14:anchorId="111D6E1F" wp14:editId="31164F90">
            <wp:extent cx="5286375" cy="3228975"/>
            <wp:effectExtent l="0" t="0" r="9525" b="9525"/>
            <wp:docPr id="22" name="Рисунок 22" descr="Описание: C:\Users\solta\AppData\Local\Temp\{B10426AC-90CF-47D1-AA0A-7FD307A71BF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Описание: C:\Users\solta\AppData\Local\Temp\{B10426AC-90CF-47D1-AA0A-7FD307A71BF3}.tmp"/>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86375" cy="3228975"/>
                    </a:xfrm>
                    <a:prstGeom prst="rect">
                      <a:avLst/>
                    </a:prstGeom>
                    <a:noFill/>
                    <a:ln>
                      <a:noFill/>
                    </a:ln>
                  </pic:spPr>
                </pic:pic>
              </a:graphicData>
            </a:graphic>
          </wp:inline>
        </w:drawing>
      </w:r>
    </w:p>
    <w:p w14:paraId="54BD27FA" w14:textId="59BC6714" w:rsidR="00115A3E" w:rsidRPr="00BD1758" w:rsidRDefault="00115A3E" w:rsidP="003F7287">
      <w:pPr>
        <w:tabs>
          <w:tab w:val="left" w:pos="851"/>
        </w:tabs>
        <w:ind w:firstLine="567"/>
        <w:jc w:val="center"/>
        <w:rPr>
          <w:sz w:val="28"/>
          <w:szCs w:val="28"/>
        </w:rPr>
      </w:pPr>
      <w:r w:rsidRPr="00BD1758">
        <w:rPr>
          <w:sz w:val="28"/>
          <w:szCs w:val="28"/>
        </w:rPr>
        <w:t xml:space="preserve">Рисунок </w:t>
      </w:r>
      <w:r w:rsidR="00B80D23">
        <w:rPr>
          <w:sz w:val="28"/>
          <w:szCs w:val="28"/>
        </w:rPr>
        <w:t>2.1</w:t>
      </w:r>
      <w:r w:rsidR="00391812">
        <w:rPr>
          <w:sz w:val="28"/>
          <w:szCs w:val="28"/>
        </w:rPr>
        <w:t>0</w:t>
      </w:r>
      <w:r w:rsidRPr="00BD1758">
        <w:rPr>
          <w:sz w:val="28"/>
          <w:szCs w:val="28"/>
        </w:rPr>
        <w:t xml:space="preserve"> - Средняя обводненность </w:t>
      </w:r>
      <w:r w:rsidRPr="00BD1758">
        <w:rPr>
          <w:sz w:val="28"/>
          <w:szCs w:val="28"/>
          <w:lang w:val="en-US"/>
        </w:rPr>
        <w:t>I</w:t>
      </w:r>
      <w:r w:rsidRPr="00BD1758">
        <w:rPr>
          <w:sz w:val="28"/>
          <w:szCs w:val="28"/>
        </w:rPr>
        <w:t xml:space="preserve"> объекта Восточный участок</w:t>
      </w:r>
    </w:p>
    <w:p w14:paraId="77B37E34" w14:textId="77777777" w:rsidR="00115A3E" w:rsidRPr="00BD1758" w:rsidRDefault="00115A3E" w:rsidP="003F7287">
      <w:pPr>
        <w:tabs>
          <w:tab w:val="left" w:pos="851"/>
        </w:tabs>
        <w:ind w:firstLine="851"/>
        <w:jc w:val="both"/>
        <w:rPr>
          <w:sz w:val="28"/>
          <w:szCs w:val="28"/>
        </w:rPr>
      </w:pPr>
    </w:p>
    <w:p w14:paraId="660B9780" w14:textId="49BD1780" w:rsidR="00FF5C5D" w:rsidRPr="00AA06EB" w:rsidRDefault="003F3C0D" w:rsidP="003F7287">
      <w:pPr>
        <w:jc w:val="both"/>
        <w:rPr>
          <w:sz w:val="28"/>
          <w:szCs w:val="28"/>
          <w:lang w:eastAsia="ko-KR"/>
        </w:rPr>
      </w:pPr>
      <w:bookmarkStart w:id="49" w:name="_Toc214047586"/>
      <w:r>
        <w:rPr>
          <w:b/>
          <w:bCs/>
          <w:sz w:val="28"/>
          <w:szCs w:val="28"/>
          <w:lang w:eastAsia="ko-KR"/>
        </w:rPr>
        <w:tab/>
      </w:r>
      <w:r w:rsidR="00FF5C5D" w:rsidRPr="00AA06EB">
        <w:rPr>
          <w:sz w:val="28"/>
          <w:szCs w:val="28"/>
          <w:lang w:eastAsia="ko-KR"/>
        </w:rPr>
        <w:t>Промежуточные результаты моделирования:</w:t>
      </w:r>
    </w:p>
    <w:p w14:paraId="1B7FDE5C" w14:textId="763B71A6" w:rsidR="003F3C0D" w:rsidRPr="003F3C0D" w:rsidRDefault="003F3C0D" w:rsidP="003F3C0D">
      <w:pPr>
        <w:jc w:val="both"/>
        <w:rPr>
          <w:sz w:val="28"/>
          <w:szCs w:val="28"/>
          <w:lang w:eastAsia="ko-KR"/>
        </w:rPr>
      </w:pPr>
      <w:r>
        <w:rPr>
          <w:sz w:val="28"/>
          <w:szCs w:val="28"/>
          <w:lang w:eastAsia="ko-KR"/>
        </w:rPr>
        <w:tab/>
      </w:r>
      <w:r w:rsidRPr="003F3C0D">
        <w:rPr>
          <w:sz w:val="28"/>
          <w:szCs w:val="28"/>
          <w:lang w:eastAsia="ko-KR"/>
        </w:rPr>
        <w:t>Полученные результаты численного моделирования сопоставлялись с ранее выполненными аналитическими расчётами, основанными на уравнениях теплового баланса и нестационарного теплопереноса. В частности, аналитически были определены прирост температуры, радиус теплового воздействия и требуемая масса многокомпонентного сплава для обеспечения заданного температурного эффекта.</w:t>
      </w:r>
    </w:p>
    <w:p w14:paraId="6FC085D1" w14:textId="6183D993" w:rsidR="003F3C0D" w:rsidRPr="003F3C0D" w:rsidRDefault="003F3C0D" w:rsidP="003F3C0D">
      <w:pPr>
        <w:jc w:val="both"/>
        <w:rPr>
          <w:sz w:val="28"/>
          <w:szCs w:val="28"/>
          <w:lang w:eastAsia="ko-KR"/>
        </w:rPr>
      </w:pPr>
      <w:r>
        <w:rPr>
          <w:sz w:val="28"/>
          <w:szCs w:val="28"/>
          <w:lang w:eastAsia="ko-KR"/>
        </w:rPr>
        <w:tab/>
      </w:r>
      <w:r w:rsidRPr="003F3C0D">
        <w:rPr>
          <w:sz w:val="28"/>
          <w:szCs w:val="28"/>
          <w:lang w:eastAsia="ko-KR"/>
        </w:rPr>
        <w:t>Сравнение показало, что полученные в ходе моделирования значения температуры и радиуса прогрева находятся в удовлетворительном согласии с аналитическими оценками, что подтверждает корректность принятых допущений и достоверность разработанной математической модели.</w:t>
      </w:r>
    </w:p>
    <w:p w14:paraId="562A89BB" w14:textId="70EEDF2E" w:rsidR="00343D10" w:rsidRPr="00343D10" w:rsidRDefault="00343D10" w:rsidP="003F7287">
      <w:pPr>
        <w:pStyle w:val="a7"/>
        <w:numPr>
          <w:ilvl w:val="0"/>
          <w:numId w:val="24"/>
        </w:numPr>
        <w:spacing w:after="0" w:line="240" w:lineRule="auto"/>
        <w:ind w:left="709"/>
        <w:jc w:val="both"/>
        <w:rPr>
          <w:sz w:val="28"/>
          <w:szCs w:val="28"/>
          <w:lang w:eastAsia="ko-KR"/>
        </w:rPr>
      </w:pPr>
      <w:r w:rsidRPr="00343D10">
        <w:rPr>
          <w:sz w:val="28"/>
          <w:szCs w:val="28"/>
          <w:lang w:eastAsia="ko-KR"/>
        </w:rPr>
        <w:t>Рост температуры в ПЗ.</w:t>
      </w:r>
    </w:p>
    <w:p w14:paraId="38F2ABE4" w14:textId="09720C2D" w:rsidR="00343D10" w:rsidRPr="00343D10" w:rsidRDefault="00343D10" w:rsidP="003F7287">
      <w:pPr>
        <w:jc w:val="both"/>
        <w:rPr>
          <w:sz w:val="28"/>
          <w:szCs w:val="28"/>
          <w:lang w:eastAsia="ko-KR"/>
        </w:rPr>
      </w:pPr>
      <w:r>
        <w:rPr>
          <w:sz w:val="28"/>
          <w:szCs w:val="28"/>
          <w:lang w:eastAsia="ko-KR"/>
        </w:rPr>
        <w:tab/>
      </w:r>
      <w:r w:rsidRPr="00343D10">
        <w:rPr>
          <w:sz w:val="28"/>
          <w:szCs w:val="28"/>
          <w:lang w:eastAsia="ko-KR"/>
        </w:rPr>
        <w:t>В течение первых суток воздействия температура в призабойной зоне увеличивается до 150–200 °C, что соответствует интенсивной фазе экзотермической реакции.</w:t>
      </w:r>
      <w:r w:rsidR="003F3C0D">
        <w:rPr>
          <w:sz w:val="28"/>
          <w:szCs w:val="28"/>
          <w:lang w:eastAsia="ko-KR"/>
        </w:rPr>
        <w:t xml:space="preserve"> </w:t>
      </w:r>
      <w:r w:rsidR="003F3C0D" w:rsidRPr="003F3C0D">
        <w:rPr>
          <w:sz w:val="28"/>
          <w:szCs w:val="28"/>
          <w:lang w:eastAsia="ko-KR"/>
        </w:rPr>
        <w:t>Полученные значения температуры соответствуют расчётным значениям, определённым на основе теплового баланса с учётом эффективной объёмной теплоёмкости пористой среды.</w:t>
      </w:r>
    </w:p>
    <w:p w14:paraId="50B92551" w14:textId="16F4EDFC" w:rsidR="00343D10" w:rsidRPr="00343D10" w:rsidRDefault="00343D10" w:rsidP="003F7287">
      <w:pPr>
        <w:pStyle w:val="a7"/>
        <w:numPr>
          <w:ilvl w:val="0"/>
          <w:numId w:val="24"/>
        </w:numPr>
        <w:spacing w:after="0" w:line="240" w:lineRule="auto"/>
        <w:ind w:left="709"/>
        <w:jc w:val="both"/>
        <w:rPr>
          <w:sz w:val="28"/>
          <w:szCs w:val="28"/>
          <w:lang w:eastAsia="ko-KR"/>
        </w:rPr>
      </w:pPr>
      <w:r w:rsidRPr="00343D10">
        <w:rPr>
          <w:sz w:val="28"/>
          <w:szCs w:val="28"/>
          <w:lang w:eastAsia="ko-KR"/>
        </w:rPr>
        <w:t>Повышение давления.</w:t>
      </w:r>
    </w:p>
    <w:p w14:paraId="69D965F2" w14:textId="31B3C985" w:rsidR="00343D10" w:rsidRPr="00343D10" w:rsidRDefault="00343D10" w:rsidP="003F7287">
      <w:pPr>
        <w:jc w:val="both"/>
        <w:rPr>
          <w:sz w:val="28"/>
          <w:szCs w:val="28"/>
          <w:lang w:eastAsia="ko-KR"/>
        </w:rPr>
      </w:pPr>
      <w:r>
        <w:rPr>
          <w:sz w:val="28"/>
          <w:szCs w:val="28"/>
          <w:lang w:eastAsia="ko-KR"/>
        </w:rPr>
        <w:tab/>
      </w:r>
      <w:r w:rsidRPr="00343D10">
        <w:rPr>
          <w:sz w:val="28"/>
          <w:szCs w:val="28"/>
          <w:lang w:eastAsia="ko-KR"/>
        </w:rPr>
        <w:t>За счёт образования водорода и пара давление в реакционной зоне возрастает на 25–30 % относительно начального уровня, что согласуется с термо</w:t>
      </w:r>
      <w:r w:rsidR="00E002D6">
        <w:rPr>
          <w:sz w:val="28"/>
          <w:szCs w:val="28"/>
        </w:rPr>
        <w:t>газ</w:t>
      </w:r>
      <w:r w:rsidRPr="00343D10">
        <w:rPr>
          <w:sz w:val="28"/>
          <w:szCs w:val="28"/>
          <w:lang w:eastAsia="ko-KR"/>
        </w:rPr>
        <w:t>охимической природой процесса.</w:t>
      </w:r>
    </w:p>
    <w:p w14:paraId="5428E6BB" w14:textId="1E6EE4A0" w:rsidR="00343D10" w:rsidRPr="00343D10" w:rsidRDefault="00343D10" w:rsidP="003F7287">
      <w:pPr>
        <w:pStyle w:val="a7"/>
        <w:numPr>
          <w:ilvl w:val="0"/>
          <w:numId w:val="24"/>
        </w:numPr>
        <w:spacing w:after="0" w:line="240" w:lineRule="auto"/>
        <w:ind w:left="709"/>
        <w:jc w:val="both"/>
        <w:rPr>
          <w:sz w:val="28"/>
          <w:szCs w:val="28"/>
          <w:lang w:eastAsia="ko-KR"/>
        </w:rPr>
      </w:pPr>
      <w:r w:rsidRPr="00343D10">
        <w:rPr>
          <w:sz w:val="28"/>
          <w:szCs w:val="28"/>
          <w:lang w:eastAsia="ko-KR"/>
        </w:rPr>
        <w:t>Расширение зоны влияния.</w:t>
      </w:r>
    </w:p>
    <w:p w14:paraId="40286A67" w14:textId="67004D47" w:rsidR="00343D10" w:rsidRPr="00343D10" w:rsidRDefault="00343D10" w:rsidP="003F7287">
      <w:pPr>
        <w:jc w:val="both"/>
        <w:rPr>
          <w:sz w:val="28"/>
          <w:szCs w:val="28"/>
          <w:lang w:eastAsia="ko-KR"/>
        </w:rPr>
      </w:pPr>
      <w:r>
        <w:rPr>
          <w:sz w:val="28"/>
          <w:szCs w:val="28"/>
          <w:lang w:eastAsia="ko-KR"/>
        </w:rPr>
        <w:tab/>
      </w:r>
      <w:r w:rsidRPr="00343D10">
        <w:rPr>
          <w:sz w:val="28"/>
          <w:szCs w:val="28"/>
          <w:lang w:eastAsia="ko-KR"/>
        </w:rPr>
        <w:t>Фронт температурного воздействия распространяется на 1,5–2 м по радиусу в первые 24 часа, что подтверждает эффективность теплопереноса в условиях мелкоразмерной ПЗ.</w:t>
      </w:r>
    </w:p>
    <w:p w14:paraId="6986BC6B" w14:textId="20D90669" w:rsidR="00343D10" w:rsidRPr="00343D10" w:rsidRDefault="00343D10" w:rsidP="003F7287">
      <w:pPr>
        <w:pStyle w:val="a7"/>
        <w:numPr>
          <w:ilvl w:val="0"/>
          <w:numId w:val="24"/>
        </w:numPr>
        <w:spacing w:after="0" w:line="240" w:lineRule="auto"/>
        <w:ind w:left="709"/>
        <w:jc w:val="both"/>
        <w:rPr>
          <w:sz w:val="28"/>
          <w:szCs w:val="28"/>
          <w:lang w:eastAsia="ko-KR"/>
        </w:rPr>
      </w:pPr>
      <w:r w:rsidRPr="00343D10">
        <w:rPr>
          <w:sz w:val="28"/>
          <w:szCs w:val="28"/>
          <w:lang w:eastAsia="ko-KR"/>
        </w:rPr>
        <w:t>Газонасыщенность.</w:t>
      </w:r>
    </w:p>
    <w:p w14:paraId="70F74E41" w14:textId="11A1780F" w:rsidR="00343D10" w:rsidRPr="00343D10" w:rsidRDefault="00343D10" w:rsidP="003F7287">
      <w:pPr>
        <w:jc w:val="both"/>
        <w:rPr>
          <w:sz w:val="28"/>
          <w:szCs w:val="28"/>
          <w:lang w:eastAsia="ko-KR"/>
        </w:rPr>
      </w:pPr>
      <w:r>
        <w:rPr>
          <w:sz w:val="28"/>
          <w:szCs w:val="28"/>
          <w:lang w:eastAsia="ko-KR"/>
        </w:rPr>
        <w:tab/>
      </w:r>
      <w:r w:rsidRPr="00343D10">
        <w:rPr>
          <w:sz w:val="28"/>
          <w:szCs w:val="28"/>
          <w:lang w:eastAsia="ko-KR"/>
        </w:rPr>
        <w:t>Отмечается накопление газообразного водорода, приводящее к снижению вязкости нефти и улучшению условий фильтрации.</w:t>
      </w:r>
    </w:p>
    <w:p w14:paraId="5A81F757" w14:textId="7ECA77C6" w:rsidR="00343D10" w:rsidRPr="00343D10" w:rsidRDefault="00343D10" w:rsidP="003F7287">
      <w:pPr>
        <w:pStyle w:val="a7"/>
        <w:numPr>
          <w:ilvl w:val="0"/>
          <w:numId w:val="24"/>
        </w:numPr>
        <w:spacing w:after="0" w:line="240" w:lineRule="auto"/>
        <w:ind w:left="709"/>
        <w:jc w:val="both"/>
        <w:rPr>
          <w:sz w:val="28"/>
          <w:szCs w:val="28"/>
          <w:lang w:eastAsia="ko-KR"/>
        </w:rPr>
      </w:pPr>
      <w:r w:rsidRPr="00343D10">
        <w:rPr>
          <w:sz w:val="28"/>
          <w:szCs w:val="28"/>
          <w:lang w:eastAsia="ko-KR"/>
        </w:rPr>
        <w:t>Изменение фазового состава.</w:t>
      </w:r>
    </w:p>
    <w:p w14:paraId="181BC9A4" w14:textId="628EA98B" w:rsidR="00FF5C5D" w:rsidRDefault="00343D10" w:rsidP="003F7287">
      <w:pPr>
        <w:jc w:val="both"/>
        <w:rPr>
          <w:sz w:val="28"/>
          <w:szCs w:val="28"/>
          <w:lang w:eastAsia="ko-KR"/>
        </w:rPr>
      </w:pPr>
      <w:r>
        <w:rPr>
          <w:sz w:val="28"/>
          <w:szCs w:val="28"/>
          <w:lang w:eastAsia="ko-KR"/>
        </w:rPr>
        <w:tab/>
      </w:r>
      <w:r w:rsidRPr="00343D10">
        <w:rPr>
          <w:sz w:val="28"/>
          <w:szCs w:val="28"/>
          <w:lang w:eastAsia="ko-KR"/>
        </w:rPr>
        <w:t>Наблюдается увеличение доли паровой фазы, уменьшение вязкости нефти и перераспределение насыщенностей, характерное для термохимического воздействия.</w:t>
      </w:r>
    </w:p>
    <w:p w14:paraId="64787430" w14:textId="14BA98B0" w:rsidR="003F3C0D" w:rsidRDefault="003F3C0D" w:rsidP="003F7287">
      <w:pPr>
        <w:jc w:val="both"/>
        <w:rPr>
          <w:sz w:val="28"/>
          <w:szCs w:val="28"/>
          <w:lang w:eastAsia="ko-KR"/>
        </w:rPr>
      </w:pPr>
      <w:r>
        <w:rPr>
          <w:sz w:val="28"/>
          <w:szCs w:val="28"/>
          <w:lang w:eastAsia="ko-KR"/>
        </w:rPr>
        <w:tab/>
      </w:r>
      <w:r w:rsidRPr="003F3C0D">
        <w:rPr>
          <w:sz w:val="28"/>
          <w:szCs w:val="28"/>
          <w:lang w:eastAsia="ko-KR"/>
        </w:rPr>
        <w:t>При этом использованные в модели значения тепловыделения соответствуют ранее рассчитанной массе многокомпонентного сплава, необходимой для достижения заданного прироста температуры. Это обеспечивает согласованность между аналитическим и численным подходами и позволяет использовать полученные результаты для инженерного обоснования параметров термогазохимического воздействия.</w:t>
      </w:r>
      <w:r>
        <w:rPr>
          <w:sz w:val="28"/>
          <w:szCs w:val="28"/>
          <w:lang w:eastAsia="ko-KR"/>
        </w:rPr>
        <w:t xml:space="preserve"> </w:t>
      </w:r>
      <w:r w:rsidRPr="003F3C0D">
        <w:rPr>
          <w:sz w:val="28"/>
          <w:szCs w:val="28"/>
          <w:lang w:eastAsia="ko-KR"/>
        </w:rPr>
        <w:t>Динамика изменения основных параметров разработки, включая температуру, давление, дебит и обводнённость, представлена на рисунках 2.7–2.11.</w:t>
      </w:r>
    </w:p>
    <w:p w14:paraId="409F2A41" w14:textId="4C92F2FB" w:rsidR="003F3C0D" w:rsidRPr="003F3C0D" w:rsidRDefault="003F3C0D" w:rsidP="003F3C0D">
      <w:pPr>
        <w:jc w:val="both"/>
        <w:rPr>
          <w:sz w:val="28"/>
          <w:szCs w:val="28"/>
          <w:lang w:eastAsia="ko-KR"/>
        </w:rPr>
      </w:pPr>
      <w:r>
        <w:rPr>
          <w:sz w:val="28"/>
          <w:szCs w:val="28"/>
          <w:lang w:eastAsia="ko-KR"/>
        </w:rPr>
        <w:tab/>
      </w:r>
      <w:r w:rsidRPr="003F3C0D">
        <w:rPr>
          <w:sz w:val="28"/>
          <w:szCs w:val="28"/>
          <w:lang w:eastAsia="ko-KR"/>
        </w:rPr>
        <w:t xml:space="preserve">Таким образом, выполненное численное моделирование термогазохимического воздействия на призабойную зону скважины позволило получить комплексную оценку распределения температуры, давления и фазовых насыщенностей в пласте с учётом протекания экзотермической реакции многокомпонентного сплава с </w:t>
      </w:r>
      <w:r w:rsidR="00372DFD">
        <w:rPr>
          <w:rFonts w:eastAsia="SimSun"/>
          <w:bCs/>
          <w:color w:val="000000"/>
          <w:kern w:val="2"/>
          <w:sz w:val="28"/>
          <w:szCs w:val="28"/>
          <w:lang w:eastAsia="zh-CN"/>
        </w:rPr>
        <w:t>подкисленной</w:t>
      </w:r>
      <w:r w:rsidR="00372DFD" w:rsidRPr="003F3C0D">
        <w:rPr>
          <w:sz w:val="28"/>
          <w:szCs w:val="28"/>
          <w:lang w:eastAsia="ko-KR"/>
        </w:rPr>
        <w:t xml:space="preserve"> </w:t>
      </w:r>
      <w:r w:rsidRPr="003F3C0D">
        <w:rPr>
          <w:sz w:val="28"/>
          <w:szCs w:val="28"/>
          <w:lang w:eastAsia="ko-KR"/>
        </w:rPr>
        <w:t>пластовой водой. В отличие от традиционных моделей теплового воздействия, в данной работе учтён внутренний характер теплогенерации, сопровождающийся образованием водорода и паровой фазы, что обеспечивает более эффективное воздействие на фильтрационно-ёмкостные свойства пласта.</w:t>
      </w:r>
    </w:p>
    <w:p w14:paraId="5E898D69" w14:textId="564632AD" w:rsidR="003F3C0D" w:rsidRPr="003F3C0D" w:rsidRDefault="003F3C0D" w:rsidP="003F3C0D">
      <w:pPr>
        <w:jc w:val="both"/>
        <w:rPr>
          <w:sz w:val="28"/>
          <w:szCs w:val="28"/>
          <w:lang w:eastAsia="ko-KR"/>
        </w:rPr>
      </w:pPr>
      <w:r>
        <w:rPr>
          <w:sz w:val="28"/>
          <w:szCs w:val="28"/>
          <w:lang w:eastAsia="ko-KR"/>
        </w:rPr>
        <w:tab/>
      </w:r>
      <w:r w:rsidRPr="003F3C0D">
        <w:rPr>
          <w:sz w:val="28"/>
          <w:szCs w:val="28"/>
          <w:lang w:eastAsia="ko-KR"/>
        </w:rPr>
        <w:t>Результаты моделирования показали, что в течение первых суток температура в призабойной зоне достигает значений 150–200 °C, а радиус теплового воздействия составляет порядка 1,5–2 м. При этом наблюдается существенное снижение вязкости высоковязкой нефти, рост её подвижности и улучшение условий фильтрации, что в совокупности приводит к увеличению дебита добывающих скважин.</w:t>
      </w:r>
    </w:p>
    <w:p w14:paraId="2F07717C" w14:textId="213A57C7" w:rsidR="003F3C0D" w:rsidRPr="003F3C0D" w:rsidRDefault="003F3C0D" w:rsidP="003F3C0D">
      <w:pPr>
        <w:jc w:val="both"/>
        <w:rPr>
          <w:sz w:val="28"/>
          <w:szCs w:val="28"/>
          <w:lang w:eastAsia="ko-KR"/>
        </w:rPr>
      </w:pPr>
      <w:r>
        <w:rPr>
          <w:sz w:val="28"/>
          <w:szCs w:val="28"/>
          <w:lang w:eastAsia="ko-KR"/>
        </w:rPr>
        <w:tab/>
      </w:r>
      <w:r w:rsidRPr="003F3C0D">
        <w:rPr>
          <w:sz w:val="28"/>
          <w:szCs w:val="28"/>
          <w:lang w:eastAsia="ko-KR"/>
        </w:rPr>
        <w:t>Сопоставление результатов численного моделирования с ранее полученными аналитическими зависимостями показало их хорошее согласие, что подтверждает корректность принятых допущений и достоверность разработанной математической модели. Использование аналитических оценок в качестве предварительного этапа позволяет существенно сократить время настройки модели и повысить надёжность прогнозирования.</w:t>
      </w:r>
    </w:p>
    <w:p w14:paraId="386675D3" w14:textId="198365B7" w:rsidR="003F3C0D" w:rsidRDefault="003F3C0D" w:rsidP="003F3C0D">
      <w:pPr>
        <w:jc w:val="both"/>
        <w:rPr>
          <w:sz w:val="28"/>
          <w:szCs w:val="28"/>
          <w:lang w:eastAsia="ko-KR"/>
        </w:rPr>
      </w:pPr>
      <w:r>
        <w:rPr>
          <w:sz w:val="28"/>
          <w:szCs w:val="28"/>
          <w:lang w:eastAsia="ko-KR"/>
        </w:rPr>
        <w:tab/>
      </w:r>
      <w:r w:rsidRPr="003F3C0D">
        <w:rPr>
          <w:sz w:val="28"/>
          <w:szCs w:val="28"/>
          <w:lang w:eastAsia="ko-KR"/>
        </w:rPr>
        <w:t>Полученные результаты могут быть использованы при инженерном проектировании термогазохимических обработок скважин, включая выбор массы многокомпонентного сплава, длительности воздействия и прогноз ожидаемого технологического эффекта. Это позволяет рассматривать предложенный подход как эффективный инструмент повышения нефтеотдачи пластов с высоковязкой нефтью в условиях месторождений Казахстана.</w:t>
      </w:r>
    </w:p>
    <w:p w14:paraId="60E1CB09" w14:textId="3EE89A9E" w:rsidR="002B0073" w:rsidRDefault="002B0073" w:rsidP="002B0073">
      <w:pPr>
        <w:ind w:firstLine="708"/>
        <w:jc w:val="both"/>
        <w:rPr>
          <w:sz w:val="28"/>
          <w:szCs w:val="28"/>
          <w:lang w:eastAsia="ko-KR"/>
        </w:rPr>
      </w:pPr>
      <w:r w:rsidRPr="002B0073">
        <w:rPr>
          <w:sz w:val="28"/>
          <w:szCs w:val="28"/>
          <w:lang w:eastAsia="ko-KR"/>
        </w:rPr>
        <w:t>Таким образом, численное моделирование подтвердило эффективность термогазохимического воздействия с использованием многокомпонентных алюминиевых сплавов и позволило количественно оценить распределение температуры, давления и фазовых насыщенностей в призабойной зоне. Полученные результаты служат основой для последующей экспериментальной верификации и инженерного проектирования технологии.</w:t>
      </w:r>
    </w:p>
    <w:p w14:paraId="160B361B" w14:textId="3D6D0D20" w:rsidR="00791D9E" w:rsidRDefault="00791D9E" w:rsidP="003F7287">
      <w:pPr>
        <w:jc w:val="both"/>
        <w:rPr>
          <w:sz w:val="28"/>
          <w:szCs w:val="28"/>
          <w:lang w:eastAsia="ko-KR"/>
        </w:rPr>
      </w:pPr>
    </w:p>
    <w:p w14:paraId="1B9D4836" w14:textId="0384634B" w:rsidR="00791D9E" w:rsidRPr="002A3597" w:rsidRDefault="00791D9E" w:rsidP="003F7287">
      <w:pPr>
        <w:pStyle w:val="a7"/>
        <w:numPr>
          <w:ilvl w:val="1"/>
          <w:numId w:val="1"/>
        </w:numPr>
        <w:tabs>
          <w:tab w:val="left" w:pos="1950"/>
        </w:tabs>
        <w:spacing w:line="240" w:lineRule="auto"/>
        <w:ind w:firstLine="709"/>
        <w:jc w:val="both"/>
        <w:outlineLvl w:val="1"/>
        <w:rPr>
          <w:b/>
          <w:sz w:val="28"/>
          <w:szCs w:val="28"/>
        </w:rPr>
      </w:pPr>
      <w:bookmarkStart w:id="50" w:name="_Toc215787178"/>
      <w:bookmarkStart w:id="51" w:name="_Toc226573918"/>
      <w:r w:rsidRPr="002A3597">
        <w:rPr>
          <w:b/>
          <w:sz w:val="28"/>
          <w:szCs w:val="28"/>
        </w:rPr>
        <w:t xml:space="preserve">Инженерные ограничения применения многокомпонентного сплава, обусловленные </w:t>
      </w:r>
      <w:r w:rsidR="0062732F" w:rsidRPr="0062732F">
        <w:rPr>
          <w:b/>
          <w:sz w:val="28"/>
          <w:szCs w:val="28"/>
        </w:rPr>
        <w:t>факторами</w:t>
      </w:r>
      <w:r w:rsidR="0062732F">
        <w:rPr>
          <w:b/>
          <w:sz w:val="28"/>
          <w:szCs w:val="28"/>
        </w:rPr>
        <w:t xml:space="preserve"> </w:t>
      </w:r>
      <w:r w:rsidRPr="002A3597">
        <w:rPr>
          <w:b/>
          <w:sz w:val="28"/>
          <w:szCs w:val="28"/>
        </w:rPr>
        <w:t>буров</w:t>
      </w:r>
      <w:r w:rsidR="0062732F">
        <w:rPr>
          <w:b/>
          <w:sz w:val="28"/>
          <w:szCs w:val="28"/>
        </w:rPr>
        <w:t>ого</w:t>
      </w:r>
      <w:r w:rsidRPr="002A3597">
        <w:rPr>
          <w:b/>
          <w:sz w:val="28"/>
          <w:szCs w:val="28"/>
        </w:rPr>
        <w:t xml:space="preserve"> инжиниринг</w:t>
      </w:r>
      <w:bookmarkEnd w:id="50"/>
      <w:r w:rsidR="0062732F">
        <w:rPr>
          <w:b/>
          <w:sz w:val="28"/>
          <w:szCs w:val="28"/>
        </w:rPr>
        <w:t>а</w:t>
      </w:r>
      <w:bookmarkEnd w:id="51"/>
    </w:p>
    <w:p w14:paraId="41FBD285" w14:textId="652FC9B6" w:rsidR="00791D9E" w:rsidRPr="00791D9E" w:rsidRDefault="00791D9E" w:rsidP="003F7287">
      <w:pPr>
        <w:ind w:firstLine="709"/>
        <w:jc w:val="both"/>
        <w:rPr>
          <w:sz w:val="28"/>
          <w:szCs w:val="28"/>
          <w:lang w:eastAsia="ko-KR"/>
        </w:rPr>
      </w:pPr>
      <w:r w:rsidRPr="00791D9E">
        <w:rPr>
          <w:sz w:val="28"/>
          <w:szCs w:val="28"/>
          <w:lang w:eastAsia="ko-KR"/>
        </w:rPr>
        <w:t>Применение многокомпонентных алюминиевых сплавов (МАС) в технологии термо</w:t>
      </w:r>
      <w:r w:rsidR="00E002D6">
        <w:rPr>
          <w:sz w:val="28"/>
          <w:szCs w:val="28"/>
        </w:rPr>
        <w:t>газ</w:t>
      </w:r>
      <w:r w:rsidRPr="00791D9E">
        <w:rPr>
          <w:sz w:val="28"/>
          <w:szCs w:val="28"/>
          <w:lang w:eastAsia="ko-KR"/>
        </w:rPr>
        <w:t>охимического воздействия напрямую зависит от инженерного состояния скважины, особенностей её конструкции, качества цементирования и характеристик призабойной зоны пласта. На месторождениях высоковязкой нефти, таких как Каражанбас, инженерные ограничения формируют целый набор барьеров, влияющих на эффективность доставки, реакционной способности и устойчивости сплава в скважинных условиях [</w:t>
      </w:r>
      <w:r w:rsidR="00E70AE3">
        <w:rPr>
          <w:sz w:val="28"/>
          <w:szCs w:val="28"/>
          <w:lang w:val="kk-KZ" w:eastAsia="ko-KR"/>
        </w:rPr>
        <w:t>1</w:t>
      </w:r>
      <w:r w:rsidR="001B244E">
        <w:rPr>
          <w:sz w:val="28"/>
          <w:szCs w:val="28"/>
          <w:lang w:val="kk-KZ" w:eastAsia="ko-KR"/>
        </w:rPr>
        <w:t>1</w:t>
      </w:r>
      <w:r w:rsidR="00267085">
        <w:rPr>
          <w:sz w:val="28"/>
          <w:szCs w:val="28"/>
          <w:lang w:val="kk-KZ" w:eastAsia="ko-KR"/>
        </w:rPr>
        <w:t>3</w:t>
      </w:r>
      <w:r w:rsidRPr="00791D9E">
        <w:rPr>
          <w:sz w:val="28"/>
          <w:szCs w:val="28"/>
          <w:lang w:eastAsia="ko-KR"/>
        </w:rPr>
        <w:t>].</w:t>
      </w:r>
    </w:p>
    <w:p w14:paraId="38457309" w14:textId="30AB9C38" w:rsidR="00791D9E" w:rsidRPr="00791D9E" w:rsidRDefault="00791D9E" w:rsidP="003F7287">
      <w:pPr>
        <w:ind w:firstLine="709"/>
        <w:jc w:val="both"/>
        <w:rPr>
          <w:sz w:val="28"/>
          <w:szCs w:val="28"/>
          <w:lang w:eastAsia="ko-KR"/>
        </w:rPr>
      </w:pPr>
      <w:r w:rsidRPr="00791D9E">
        <w:rPr>
          <w:sz w:val="28"/>
          <w:szCs w:val="28"/>
          <w:lang w:eastAsia="ko-KR"/>
        </w:rPr>
        <w:t>Одним из ключевых факторов является геометрия ствола — высокая искривлённость, многоколонные конструкции и значительное количество участков с изменяющимся диаметром. При проведении бурения в слабосцементированных песчаниках часто формируются каверны, овальности и зоны нестабильности стенок, что приводит к сужениям или расширениям ствола. В таких условиях доставка МАС сталкивается с риском механического застревания, нарушения нормированной подачи или преждевременного вступления реагента в реакцию вследствие контакта с остаточной влагой в стволе [1</w:t>
      </w:r>
      <w:r w:rsidR="00E70AE3">
        <w:rPr>
          <w:sz w:val="28"/>
          <w:szCs w:val="28"/>
          <w:lang w:val="kk-KZ" w:eastAsia="ko-KR"/>
        </w:rPr>
        <w:t>1</w:t>
      </w:r>
      <w:r w:rsidR="00267085">
        <w:rPr>
          <w:sz w:val="28"/>
          <w:szCs w:val="28"/>
          <w:lang w:val="kk-KZ" w:eastAsia="ko-KR"/>
        </w:rPr>
        <w:t>4</w:t>
      </w:r>
      <w:r w:rsidRPr="00791D9E">
        <w:rPr>
          <w:sz w:val="28"/>
          <w:szCs w:val="28"/>
          <w:lang w:eastAsia="ko-KR"/>
        </w:rPr>
        <w:t>]. Особенно критичными эти факторы становятся в скважинах, эксплуатирующихся более 20–30 лет, где износ оборудования и неоднократные ремонты привели к значительному изменению внутреннего профиля.</w:t>
      </w:r>
    </w:p>
    <w:p w14:paraId="759865C9" w14:textId="2AA298F4" w:rsidR="005C3AD3" w:rsidRDefault="00791D9E" w:rsidP="005C3AD3">
      <w:pPr>
        <w:ind w:firstLine="709"/>
        <w:jc w:val="both"/>
        <w:rPr>
          <w:sz w:val="28"/>
          <w:szCs w:val="28"/>
          <w:lang w:eastAsia="ko-KR"/>
        </w:rPr>
      </w:pPr>
      <w:r w:rsidRPr="00791D9E">
        <w:rPr>
          <w:sz w:val="28"/>
          <w:szCs w:val="28"/>
          <w:lang w:eastAsia="ko-KR"/>
        </w:rPr>
        <w:t xml:space="preserve">Следующим ограничивающим фактором является качество цементирования. </w:t>
      </w:r>
      <w:r w:rsidR="00840E11" w:rsidRPr="00840E11">
        <w:rPr>
          <w:sz w:val="28"/>
          <w:szCs w:val="28"/>
          <w:lang w:eastAsia="ko-KR"/>
        </w:rPr>
        <w:t>Для количественной оценки влияния данного фактора в работе были выполнены экспериментальные исследования, направленные на оценку фильтрационных свойств цементного камня.</w:t>
      </w:r>
      <w:r w:rsidR="00840E11">
        <w:rPr>
          <w:sz w:val="28"/>
          <w:szCs w:val="28"/>
          <w:lang w:eastAsia="ko-KR"/>
        </w:rPr>
        <w:t xml:space="preserve"> </w:t>
      </w:r>
      <w:r w:rsidRPr="00791D9E">
        <w:rPr>
          <w:sz w:val="28"/>
          <w:szCs w:val="28"/>
          <w:lang w:eastAsia="ko-KR"/>
        </w:rPr>
        <w:t xml:space="preserve">На месторождениях с низкими пластовыми температурами и повышенной газонасыщенностью пласта часто наблюдается формирование микроканалов в цементном кольце, снижение прочности камня и нарушение адгезии между цементом и породой. </w:t>
      </w:r>
      <w:r w:rsidR="00EE533F" w:rsidRPr="00EE533F">
        <w:rPr>
          <w:sz w:val="28"/>
          <w:szCs w:val="28"/>
          <w:lang w:eastAsia="ko-KR"/>
        </w:rPr>
        <w:t>Ранее было показано, что при воздействии газоконденсата, сероводорода или активных флюидов происходит ускоренная деградация цементного камня</w:t>
      </w:r>
      <w:r w:rsidR="00EE533F">
        <w:rPr>
          <w:sz w:val="28"/>
          <w:szCs w:val="28"/>
          <w:lang w:eastAsia="ko-KR"/>
        </w:rPr>
        <w:t>.</w:t>
      </w:r>
    </w:p>
    <w:p w14:paraId="3C924089" w14:textId="51603BBB" w:rsidR="00EE533F" w:rsidRPr="00791D9E" w:rsidRDefault="00EE533F" w:rsidP="005C3AD3">
      <w:pPr>
        <w:ind w:firstLine="709"/>
        <w:jc w:val="both"/>
        <w:rPr>
          <w:sz w:val="28"/>
          <w:szCs w:val="28"/>
          <w:lang w:eastAsia="ko-KR"/>
        </w:rPr>
      </w:pPr>
      <w:r w:rsidRPr="00EE533F">
        <w:rPr>
          <w:sz w:val="28"/>
          <w:szCs w:val="28"/>
          <w:lang w:eastAsia="ko-KR"/>
        </w:rPr>
        <w:t>Проведенные исследования показали, что воздействие сероводорода приводит к деградации структуры цементного камня даже при вовлечении в реакцию небольшой доли продуктов гидратации. Установлено, что участие 3–10 % твердой фазы вызывает развитие внутренних напряжений в порах и образование микротрещин, что существенно снижает герметичность цементного кольца.</w:t>
      </w:r>
    </w:p>
    <w:p w14:paraId="21009668" w14:textId="51DC4468" w:rsidR="00791D9E" w:rsidRPr="00791D9E" w:rsidRDefault="00791D9E" w:rsidP="003F7287">
      <w:pPr>
        <w:ind w:firstLine="709"/>
        <w:jc w:val="both"/>
        <w:rPr>
          <w:sz w:val="28"/>
          <w:szCs w:val="28"/>
          <w:lang w:eastAsia="ko-KR"/>
        </w:rPr>
      </w:pPr>
      <w:r w:rsidRPr="00791D9E">
        <w:rPr>
          <w:sz w:val="28"/>
          <w:szCs w:val="28"/>
          <w:lang w:eastAsia="ko-KR"/>
        </w:rPr>
        <w:t xml:space="preserve">Серьёзное влияние оказывает и фильтрационно-ёмкостная неоднородность призабойной зоны, сформированная в результате бурения. Песчаные пробки, зоны кольматации буровым раствором, низкопроницаемые прослои и изменённые участки породы приводят к неравномерному распределению реагента и тепла при реализации процесса </w:t>
      </w:r>
      <w:r w:rsidR="00267085">
        <w:rPr>
          <w:sz w:val="28"/>
          <w:szCs w:val="28"/>
          <w:lang w:eastAsia="ko-KR"/>
        </w:rPr>
        <w:t>ТГХВ</w:t>
      </w:r>
      <w:r w:rsidRPr="00791D9E">
        <w:rPr>
          <w:sz w:val="28"/>
          <w:szCs w:val="28"/>
          <w:lang w:eastAsia="ko-KR"/>
        </w:rPr>
        <w:t xml:space="preserve"> [</w:t>
      </w:r>
      <w:r w:rsidR="00267085">
        <w:rPr>
          <w:sz w:val="28"/>
          <w:szCs w:val="28"/>
          <w:lang w:eastAsia="ko-KR"/>
        </w:rPr>
        <w:t>115</w:t>
      </w:r>
      <w:r w:rsidRPr="00791D9E">
        <w:rPr>
          <w:sz w:val="28"/>
          <w:szCs w:val="28"/>
          <w:lang w:eastAsia="ko-KR"/>
        </w:rPr>
        <w:t xml:space="preserve">]. Вязкие и малоподвижные флюиды препятствуют распространению газовой фазы, формируемой в результате реакции алюминия с </w:t>
      </w:r>
      <w:r w:rsidR="00372DFD">
        <w:rPr>
          <w:rFonts w:eastAsia="SimSun"/>
          <w:bCs/>
          <w:color w:val="000000"/>
          <w:kern w:val="2"/>
          <w:sz w:val="28"/>
          <w:szCs w:val="28"/>
          <w:lang w:eastAsia="zh-CN"/>
        </w:rPr>
        <w:t>подкисленной</w:t>
      </w:r>
      <w:r w:rsidR="00372DFD" w:rsidRPr="00791D9E">
        <w:rPr>
          <w:sz w:val="28"/>
          <w:szCs w:val="28"/>
          <w:lang w:eastAsia="ko-KR"/>
        </w:rPr>
        <w:t xml:space="preserve"> </w:t>
      </w:r>
      <w:r w:rsidRPr="00791D9E">
        <w:rPr>
          <w:sz w:val="28"/>
          <w:szCs w:val="28"/>
          <w:lang w:eastAsia="ko-KR"/>
        </w:rPr>
        <w:t>пластовой водой, что приводит к локализованному воздействию и снижению эффективного радиуса обработки.</w:t>
      </w:r>
      <w:r w:rsidR="005C3AD3">
        <w:rPr>
          <w:sz w:val="28"/>
          <w:szCs w:val="28"/>
          <w:lang w:eastAsia="ko-KR"/>
        </w:rPr>
        <w:t xml:space="preserve"> </w:t>
      </w:r>
      <w:r w:rsidR="005C3AD3" w:rsidRPr="005C3AD3">
        <w:rPr>
          <w:sz w:val="28"/>
          <w:szCs w:val="28"/>
          <w:lang w:eastAsia="ko-KR"/>
        </w:rPr>
        <w:t>Дополнительно установлено, что применение модифицирующих добавок в цементный состав позволяет повысить герметичность за счет эффекта набухания. Наиболее эффективными оказались добавки на основе натурального каучука, обеспечивающие перекрытие каналов фильтрации при контакте с углеводородной средой. При содержании порядка 20 % достигается существенное снижение проницаемости и уменьшение скорости фильтрации до 60 % с последующим практически полным перекрытием каналов диаметром до 0,8 мм</w:t>
      </w:r>
      <w:r w:rsidR="005C3AD3">
        <w:rPr>
          <w:sz w:val="28"/>
          <w:szCs w:val="28"/>
          <w:lang w:eastAsia="ko-KR"/>
        </w:rPr>
        <w:t>.</w:t>
      </w:r>
      <w:r w:rsidR="00EE533F" w:rsidRPr="00EE533F">
        <w:t xml:space="preserve"> </w:t>
      </w:r>
    </w:p>
    <w:p w14:paraId="6CFED743" w14:textId="5C4AC53B" w:rsidR="00791D9E" w:rsidRPr="00791D9E" w:rsidRDefault="00791D9E" w:rsidP="003F7287">
      <w:pPr>
        <w:ind w:firstLine="709"/>
        <w:jc w:val="both"/>
        <w:rPr>
          <w:sz w:val="28"/>
          <w:szCs w:val="28"/>
          <w:lang w:eastAsia="ko-KR"/>
        </w:rPr>
      </w:pPr>
      <w:r w:rsidRPr="00791D9E">
        <w:rPr>
          <w:sz w:val="28"/>
          <w:szCs w:val="28"/>
          <w:lang w:eastAsia="ko-KR"/>
        </w:rPr>
        <w:t>Инженерные ограничения также связаны с температурной стойкостью обсадных колонн и цементного кольца. Локальный тепловой импульс, возникающий при реакции МАС, может достигать десятков мегаджоулей на килограмм реагента, что вызывает термические напряжения, расширение металла, нарушение герметичности резьбовых соединений и дополнительное ослабление цементного камня [1</w:t>
      </w:r>
      <w:r w:rsidR="00E70AE3">
        <w:rPr>
          <w:sz w:val="28"/>
          <w:szCs w:val="28"/>
          <w:lang w:val="kk-KZ" w:eastAsia="ko-KR"/>
        </w:rPr>
        <w:t>1</w:t>
      </w:r>
      <w:r w:rsidR="00267085">
        <w:rPr>
          <w:sz w:val="28"/>
          <w:szCs w:val="28"/>
          <w:lang w:val="kk-KZ" w:eastAsia="ko-KR"/>
        </w:rPr>
        <w:t>7</w:t>
      </w:r>
      <w:r w:rsidRPr="00791D9E">
        <w:rPr>
          <w:sz w:val="28"/>
          <w:szCs w:val="28"/>
          <w:lang w:eastAsia="ko-KR"/>
        </w:rPr>
        <w:t>]. Особенно чувствительны к термическим воздействиям старые колонны с коррозионными дефектами и сниженной механической прочностью.</w:t>
      </w:r>
    </w:p>
    <w:p w14:paraId="7D94F0D9" w14:textId="540773B0" w:rsidR="00791D9E" w:rsidRPr="00791D9E" w:rsidRDefault="00791D9E" w:rsidP="003F7287">
      <w:pPr>
        <w:ind w:firstLine="709"/>
        <w:jc w:val="both"/>
        <w:rPr>
          <w:sz w:val="28"/>
          <w:szCs w:val="28"/>
          <w:lang w:eastAsia="ko-KR"/>
        </w:rPr>
      </w:pPr>
      <w:r w:rsidRPr="00791D9E">
        <w:rPr>
          <w:sz w:val="28"/>
          <w:szCs w:val="28"/>
          <w:lang w:eastAsia="ko-KR"/>
        </w:rPr>
        <w:t>Не менее важным является состояние скважины с точки зрения промышленной безопасности. Реакция МАС сопровождается выделением газообразного водорода, обладающего высокой диффузионной способностью и низкой температурой воспламенения. В скважинах с нарушенной изоляцией, межколонными перетоками или дефектами цементного кольца возможно накопление водорода в затрубном пространстве, что создаёт риск неконтролируемого роста давления и возникновения аварийных ситуаций [1</w:t>
      </w:r>
      <w:r w:rsidR="00E70AE3">
        <w:rPr>
          <w:sz w:val="28"/>
          <w:szCs w:val="28"/>
          <w:lang w:val="kk-KZ" w:eastAsia="ko-KR"/>
        </w:rPr>
        <w:t>1</w:t>
      </w:r>
      <w:r w:rsidR="00267085">
        <w:rPr>
          <w:sz w:val="28"/>
          <w:szCs w:val="28"/>
          <w:lang w:val="kk-KZ" w:eastAsia="ko-KR"/>
        </w:rPr>
        <w:t>7</w:t>
      </w:r>
      <w:r w:rsidRPr="00791D9E">
        <w:rPr>
          <w:sz w:val="28"/>
          <w:szCs w:val="28"/>
          <w:lang w:eastAsia="ko-KR"/>
        </w:rPr>
        <w:t>]. Это требует обязательного оснащения скважины средствами контроля давления, температуры и газовыделения, а также проведения предварительной диагностики состояния цементации.</w:t>
      </w:r>
    </w:p>
    <w:p w14:paraId="7E967241" w14:textId="40FCEE6D" w:rsidR="00791D9E" w:rsidRDefault="00791D9E" w:rsidP="003F7287">
      <w:pPr>
        <w:ind w:firstLine="709"/>
        <w:jc w:val="both"/>
        <w:rPr>
          <w:sz w:val="28"/>
          <w:szCs w:val="28"/>
          <w:lang w:eastAsia="ko-KR"/>
        </w:rPr>
      </w:pPr>
      <w:r w:rsidRPr="00791D9E">
        <w:rPr>
          <w:sz w:val="28"/>
          <w:szCs w:val="28"/>
          <w:lang w:eastAsia="ko-KR"/>
        </w:rPr>
        <w:t>В совокупности инженерные ограничения, обусловленные буровым инжинирингом, определяют необходимость комплексного подхода к выбору места, способов доставки и режимов применения многокомпонентного алюминиевого сплава. Успешная реализация технологии возможна только при строгом учёте состояния ствола, конструктивных особенностей скважины, качества цементирования и фильтрационных характеристик призабойной зоны пласта. Интеграция информации инженерного и геолого-технического блока в модели тепло- и массопереноса позволяет обеспечить точность расчётов и повысить эффективность применения алюминиевых сплавов в условиях месторождений высоковязкой нефти.</w:t>
      </w:r>
    </w:p>
    <w:p w14:paraId="31BF21EA" w14:textId="6602BD53" w:rsidR="00791D9E" w:rsidRPr="00791D9E" w:rsidRDefault="00791D9E" w:rsidP="003F7287">
      <w:pPr>
        <w:jc w:val="both"/>
        <w:rPr>
          <w:sz w:val="28"/>
          <w:szCs w:val="28"/>
          <w:lang w:eastAsia="ko-KR"/>
        </w:rPr>
      </w:pPr>
      <w:r>
        <w:rPr>
          <w:sz w:val="28"/>
          <w:szCs w:val="28"/>
          <w:lang w:eastAsia="ko-KR"/>
        </w:rPr>
        <w:tab/>
      </w:r>
      <w:r w:rsidRPr="00791D9E">
        <w:rPr>
          <w:sz w:val="28"/>
          <w:szCs w:val="28"/>
          <w:lang w:eastAsia="ko-KR"/>
        </w:rPr>
        <w:t xml:space="preserve">Дополнительные инженерные ограничения связаны с особенностями распределения давления в стволе скважины, возникающими вследствие изменения гидравлического сопротивления по длине колонны. Скважины месторождений высоковязкой нефти часто имеют значительную длину горизонтального участка и выраженную вариативность профиля траектории. Такие условия приводят к тому, что при подаче многокомпонентного алюминиевого сплава возникает градиент давления, влияющий на скорость перемещения частиц, вероятность их агломерации и момент начала реакции с </w:t>
      </w:r>
      <w:r w:rsidR="00372DFD">
        <w:rPr>
          <w:rFonts w:eastAsia="SimSun"/>
          <w:bCs/>
          <w:color w:val="000000"/>
          <w:kern w:val="2"/>
          <w:sz w:val="28"/>
          <w:szCs w:val="28"/>
          <w:lang w:eastAsia="zh-CN"/>
        </w:rPr>
        <w:t>подкисленной</w:t>
      </w:r>
      <w:r w:rsidR="00372DFD" w:rsidRPr="00791D9E">
        <w:rPr>
          <w:sz w:val="28"/>
          <w:szCs w:val="28"/>
          <w:lang w:eastAsia="ko-KR"/>
        </w:rPr>
        <w:t xml:space="preserve"> </w:t>
      </w:r>
      <w:r w:rsidRPr="00791D9E">
        <w:rPr>
          <w:sz w:val="28"/>
          <w:szCs w:val="28"/>
          <w:lang w:eastAsia="ko-KR"/>
        </w:rPr>
        <w:t>пластовой водой. В зонах с повышенным гидравлическим сопротивлением частицы могут задерживаться, что создаёт условия для локальных реакций и формирования тепловых очагов в технически уязвимых участках, например рядом с муфтами или дефектами колонн [1</w:t>
      </w:r>
      <w:r w:rsidR="00E70AE3">
        <w:rPr>
          <w:sz w:val="28"/>
          <w:szCs w:val="28"/>
          <w:lang w:val="kk-KZ" w:eastAsia="ko-KR"/>
        </w:rPr>
        <w:t>1</w:t>
      </w:r>
      <w:r w:rsidR="001B244E">
        <w:rPr>
          <w:sz w:val="28"/>
          <w:szCs w:val="28"/>
          <w:lang w:val="kk-KZ" w:eastAsia="ko-KR"/>
        </w:rPr>
        <w:t>7</w:t>
      </w:r>
      <w:r w:rsidRPr="00791D9E">
        <w:rPr>
          <w:sz w:val="28"/>
          <w:szCs w:val="28"/>
          <w:lang w:eastAsia="ko-KR"/>
        </w:rPr>
        <w:t>]. Это требует мониторинга давления вдоль ствола и адаптивного регулирования алгоритма подачи сплава.</w:t>
      </w:r>
    </w:p>
    <w:p w14:paraId="618B83D4" w14:textId="41AEE643" w:rsidR="00791D9E" w:rsidRPr="00791D9E" w:rsidRDefault="00791D9E" w:rsidP="003F7287">
      <w:pPr>
        <w:ind w:firstLine="708"/>
        <w:jc w:val="both"/>
        <w:rPr>
          <w:sz w:val="28"/>
          <w:szCs w:val="28"/>
          <w:lang w:eastAsia="ko-KR"/>
        </w:rPr>
      </w:pPr>
      <w:r w:rsidRPr="00791D9E">
        <w:rPr>
          <w:sz w:val="28"/>
          <w:szCs w:val="28"/>
          <w:lang w:eastAsia="ko-KR"/>
        </w:rPr>
        <w:t>Не менее важным инженерным ограничением является состояние бурового раствора и фильтрационной корки в необсаженной части ствола (если воздействие выполняется на вскрытой зоне). В процессе эксплуатации, особенно в осложнённых скважинах Каражанбаса, толщина фильтрационной корки может достигать нескольких миллиметров и обладать низкой проницаемостью. Корка препятствует проникновению тепла и газов в пласты, снижая радиус термо</w:t>
      </w:r>
      <w:r w:rsidR="00E002D6">
        <w:rPr>
          <w:sz w:val="28"/>
          <w:szCs w:val="28"/>
        </w:rPr>
        <w:t>газ</w:t>
      </w:r>
      <w:r w:rsidRPr="00791D9E">
        <w:rPr>
          <w:sz w:val="28"/>
          <w:szCs w:val="28"/>
          <w:lang w:eastAsia="ko-KR"/>
        </w:rPr>
        <w:t>охимического воздействия. Кроме того, продукты реакции сплава могут частично внедряться в корку, теряя активность ещё до контакта с пластовой водой. Анализ лабораторных испытаний фильтрационных корок на высоковязких нефтях показывает, что проникновение активных газов и жидкости через них ограничено, что снижает эффективность обработки ПЗП [1</w:t>
      </w:r>
      <w:r w:rsidR="00E70AE3">
        <w:rPr>
          <w:sz w:val="28"/>
          <w:szCs w:val="28"/>
          <w:lang w:val="kk-KZ" w:eastAsia="ko-KR"/>
        </w:rPr>
        <w:t>1</w:t>
      </w:r>
      <w:r w:rsidR="00267085">
        <w:rPr>
          <w:sz w:val="28"/>
          <w:szCs w:val="28"/>
          <w:lang w:val="kk-KZ" w:eastAsia="ko-KR"/>
        </w:rPr>
        <w:t>9</w:t>
      </w:r>
      <w:r w:rsidRPr="00791D9E">
        <w:rPr>
          <w:sz w:val="28"/>
          <w:szCs w:val="28"/>
          <w:lang w:eastAsia="ko-KR"/>
        </w:rPr>
        <w:t>].</w:t>
      </w:r>
    </w:p>
    <w:p w14:paraId="7264A730" w14:textId="02621B0E" w:rsidR="00791D9E" w:rsidRPr="00791D9E" w:rsidRDefault="00791D9E" w:rsidP="003F7287">
      <w:pPr>
        <w:ind w:firstLine="708"/>
        <w:jc w:val="both"/>
        <w:rPr>
          <w:sz w:val="28"/>
          <w:szCs w:val="28"/>
          <w:lang w:eastAsia="ko-KR"/>
        </w:rPr>
      </w:pPr>
      <w:r w:rsidRPr="00791D9E">
        <w:rPr>
          <w:sz w:val="28"/>
          <w:szCs w:val="28"/>
          <w:lang w:eastAsia="ko-KR"/>
        </w:rPr>
        <w:t>Существенную роль играет и химическая совместимость сплава с компонентами бурового раствора и технологических жидкостей, использованных на этапе заканчивания скважины. Остатки ингибиторов коррозии, ПАВ, стабилизаторов, глинистые дисперсии могут вступать в параллельные реакции с алюминием, ускоряя или замедляя процесс генерации тепла и газообразного водорода. Это создаёт неопределённость в кинетике реакции и требует проведения предварительного анализа состава жидкости в стволе скважины перед закачкой сплава [1</w:t>
      </w:r>
      <w:r w:rsidR="00267085">
        <w:rPr>
          <w:sz w:val="28"/>
          <w:szCs w:val="28"/>
          <w:lang w:val="kk-KZ" w:eastAsia="ko-KR"/>
        </w:rPr>
        <w:t>20</w:t>
      </w:r>
      <w:r w:rsidRPr="00791D9E">
        <w:rPr>
          <w:sz w:val="28"/>
          <w:szCs w:val="28"/>
          <w:lang w:eastAsia="ko-KR"/>
        </w:rPr>
        <w:t>].</w:t>
      </w:r>
    </w:p>
    <w:p w14:paraId="25F740A9" w14:textId="1298A24F" w:rsidR="00791D9E" w:rsidRPr="00791D9E" w:rsidRDefault="00791D9E" w:rsidP="003F7287">
      <w:pPr>
        <w:ind w:firstLine="708"/>
        <w:jc w:val="both"/>
        <w:rPr>
          <w:sz w:val="28"/>
          <w:szCs w:val="28"/>
          <w:lang w:eastAsia="ko-KR"/>
        </w:rPr>
      </w:pPr>
      <w:r w:rsidRPr="00791D9E">
        <w:rPr>
          <w:sz w:val="28"/>
          <w:szCs w:val="28"/>
          <w:lang w:eastAsia="ko-KR"/>
        </w:rPr>
        <w:t>Дополнительные ограничения возникaют из-за влияния теплового расширения породы и скелета цементного кольца. Локальное повышение температуры, характерное для реакции МАС, приводит к возникновению термических напряжений на контакте породы, цемента и металла колонны. На месторождениях, где цементация выполнена с нарушениями — неполное заполнение затрубного пространства, присутствие каналов, участки слабой адгезии — такие термические нагрузки могут привести к нарушению герметичности и появлению межколонных перетоков [1</w:t>
      </w:r>
      <w:r w:rsidR="001B244E">
        <w:rPr>
          <w:sz w:val="28"/>
          <w:szCs w:val="28"/>
          <w:lang w:val="kk-KZ" w:eastAsia="ko-KR"/>
        </w:rPr>
        <w:t>2</w:t>
      </w:r>
      <w:r w:rsidR="00267085">
        <w:rPr>
          <w:sz w:val="28"/>
          <w:szCs w:val="28"/>
          <w:lang w:val="kk-KZ" w:eastAsia="ko-KR"/>
        </w:rPr>
        <w:t>1</w:t>
      </w:r>
      <w:r w:rsidRPr="00791D9E">
        <w:rPr>
          <w:sz w:val="28"/>
          <w:szCs w:val="28"/>
          <w:lang w:eastAsia="ko-KR"/>
        </w:rPr>
        <w:t>]. Это особенно критично при повторных обработках, когда термический цикл повторяется многократно.</w:t>
      </w:r>
    </w:p>
    <w:p w14:paraId="19785988" w14:textId="42AA9CDA" w:rsidR="00791D9E" w:rsidRPr="00791D9E" w:rsidRDefault="00791D9E" w:rsidP="003F7287">
      <w:pPr>
        <w:ind w:firstLine="708"/>
        <w:jc w:val="both"/>
        <w:rPr>
          <w:sz w:val="28"/>
          <w:szCs w:val="28"/>
          <w:lang w:eastAsia="ko-KR"/>
        </w:rPr>
      </w:pPr>
      <w:r w:rsidRPr="00791D9E">
        <w:rPr>
          <w:sz w:val="28"/>
          <w:szCs w:val="28"/>
          <w:lang w:eastAsia="ko-KR"/>
        </w:rPr>
        <w:t>Следует учитывать и особенности реологии пластовых флюидов. Высокая вязкость нефти Каражанбаса создаёт затруднения для распространения газовой фазы, образующейся при реакции МАС. Газовая фаза, не имея возможности быстро расширяться, формирует зоны локального давления, что изменяет характер фильтрации и может приводить к дополнительному разрушению слабосцементированных пород. Вместо равномерного прогрева ПЗП возникает сложный нелинейный фронт, зависящий не только от кинетики реакции, но и от структуры породы и характера насыщения нефтью и водой [1</w:t>
      </w:r>
      <w:r w:rsidR="00E70AE3">
        <w:rPr>
          <w:sz w:val="28"/>
          <w:szCs w:val="28"/>
          <w:lang w:val="kk-KZ" w:eastAsia="ko-KR"/>
        </w:rPr>
        <w:t>2</w:t>
      </w:r>
      <w:r w:rsidR="00267085">
        <w:rPr>
          <w:sz w:val="28"/>
          <w:szCs w:val="28"/>
          <w:lang w:val="kk-KZ" w:eastAsia="ko-KR"/>
        </w:rPr>
        <w:t>2</w:t>
      </w:r>
      <w:r w:rsidRPr="00791D9E">
        <w:rPr>
          <w:sz w:val="28"/>
          <w:szCs w:val="28"/>
          <w:lang w:eastAsia="ko-KR"/>
        </w:rPr>
        <w:t>].</w:t>
      </w:r>
    </w:p>
    <w:p w14:paraId="1F74D3BE" w14:textId="6B6C3F73" w:rsidR="00791D9E" w:rsidRPr="00791D9E" w:rsidRDefault="00791D9E" w:rsidP="003F7287">
      <w:pPr>
        <w:ind w:firstLine="708"/>
        <w:jc w:val="both"/>
        <w:rPr>
          <w:sz w:val="28"/>
          <w:szCs w:val="28"/>
          <w:lang w:eastAsia="ko-KR"/>
        </w:rPr>
      </w:pPr>
      <w:r w:rsidRPr="00791D9E">
        <w:rPr>
          <w:sz w:val="28"/>
          <w:szCs w:val="28"/>
          <w:lang w:eastAsia="ko-KR"/>
        </w:rPr>
        <w:t>Отдельным ограничением является влияние остаточной воды в стволе скважины. Даже небольшие объёмы неизвлечённой жидкости могут активировать реакцию преждевременно, что делает невозможным точное контролирование момента начала тепловыделения. Учитывая, что скорость реакции алюминия с водой зависит от температуры, состава воды, степени минерализации и наличия оксидных плёнок на поверхности сплава, наличие остаточных вод является одним из наиболее критичных инженерных факторов [1</w:t>
      </w:r>
      <w:r w:rsidR="00E70AE3">
        <w:rPr>
          <w:sz w:val="28"/>
          <w:szCs w:val="28"/>
          <w:lang w:val="kk-KZ" w:eastAsia="ko-KR"/>
        </w:rPr>
        <w:t>2</w:t>
      </w:r>
      <w:r w:rsidR="00267085">
        <w:rPr>
          <w:sz w:val="28"/>
          <w:szCs w:val="28"/>
          <w:lang w:val="kk-KZ" w:eastAsia="ko-KR"/>
        </w:rPr>
        <w:t>3</w:t>
      </w:r>
      <w:r w:rsidRPr="00791D9E">
        <w:rPr>
          <w:sz w:val="28"/>
          <w:szCs w:val="28"/>
          <w:lang w:eastAsia="ko-KR"/>
        </w:rPr>
        <w:t>].</w:t>
      </w:r>
    </w:p>
    <w:p w14:paraId="0531E57B" w14:textId="1D427972" w:rsidR="00791D9E" w:rsidRDefault="00791D9E" w:rsidP="003F7287">
      <w:pPr>
        <w:ind w:firstLine="708"/>
        <w:jc w:val="both"/>
        <w:rPr>
          <w:sz w:val="28"/>
          <w:szCs w:val="28"/>
          <w:lang w:eastAsia="ko-KR"/>
        </w:rPr>
      </w:pPr>
      <w:r w:rsidRPr="00791D9E">
        <w:rPr>
          <w:sz w:val="28"/>
          <w:szCs w:val="28"/>
          <w:lang w:eastAsia="ko-KR"/>
        </w:rPr>
        <w:t>Комплекс перечисленных ограничений показывает, что эффективность применения многокомпонентного алюминиевого сплава определяется не только его физико-химическими свойствами, но и инженерно-техническим состоянием скважины. Корректное проектирование процесса невозможно без учёта траектории ствола, состояния цементирования, фильтрационных характеристик ПЗП, реологии флюидов и тепловой стабильности обсадных колонн. Всё это требует предварительного моделирования, адаптивных алгоритмов подачи реагента, применения специализированных систем диагностики и разработки инженерных регламентов для конкретных категорий скважин.</w:t>
      </w:r>
    </w:p>
    <w:p w14:paraId="67918700" w14:textId="77777777" w:rsidR="00391812" w:rsidRDefault="00391812" w:rsidP="003F7287">
      <w:pPr>
        <w:ind w:firstLine="708"/>
        <w:jc w:val="both"/>
        <w:rPr>
          <w:sz w:val="28"/>
          <w:szCs w:val="28"/>
          <w:lang w:eastAsia="ko-KR"/>
        </w:rPr>
      </w:pPr>
    </w:p>
    <w:p w14:paraId="1A39CBD4" w14:textId="345EBF2C" w:rsidR="00791D9E" w:rsidRPr="00791D9E" w:rsidRDefault="00791D9E" w:rsidP="003F7287">
      <w:pPr>
        <w:ind w:firstLine="708"/>
        <w:jc w:val="both"/>
        <w:rPr>
          <w:sz w:val="32"/>
          <w:szCs w:val="32"/>
          <w:lang w:eastAsia="ko-KR"/>
        </w:rPr>
      </w:pPr>
      <w:r w:rsidRPr="00791D9E">
        <w:rPr>
          <w:sz w:val="28"/>
          <w:szCs w:val="28"/>
        </w:rPr>
        <w:t>Таблица 2.</w:t>
      </w:r>
      <w:r w:rsidR="00391812">
        <w:rPr>
          <w:sz w:val="28"/>
          <w:szCs w:val="28"/>
        </w:rPr>
        <w:t>6</w:t>
      </w:r>
      <w:r w:rsidRPr="00791D9E">
        <w:rPr>
          <w:sz w:val="28"/>
          <w:szCs w:val="28"/>
        </w:rPr>
        <w:t xml:space="preserve"> - Инженерные ограничения и возможные решения при применении многокомпонентного сплава</w:t>
      </w:r>
    </w:p>
    <w:tbl>
      <w:tblPr>
        <w:tblStyle w:val="14"/>
        <w:tblW w:w="0" w:type="auto"/>
        <w:tblInd w:w="0" w:type="dxa"/>
        <w:tblLook w:val="04A0" w:firstRow="1" w:lastRow="0" w:firstColumn="1" w:lastColumn="0" w:noHBand="0" w:noVBand="1"/>
      </w:tblPr>
      <w:tblGrid>
        <w:gridCol w:w="2915"/>
        <w:gridCol w:w="2683"/>
        <w:gridCol w:w="3747"/>
      </w:tblGrid>
      <w:tr w:rsidR="00791D9E" w:rsidRPr="00791D9E" w14:paraId="3AF522B0" w14:textId="77777777" w:rsidTr="00791D9E">
        <w:tc>
          <w:tcPr>
            <w:tcW w:w="0" w:type="auto"/>
            <w:hideMark/>
          </w:tcPr>
          <w:p w14:paraId="0FA4F3F6" w14:textId="77777777" w:rsidR="00791D9E" w:rsidRPr="00791D9E" w:rsidRDefault="00791D9E" w:rsidP="003F7287">
            <w:pPr>
              <w:jc w:val="center"/>
              <w:rPr>
                <w:b/>
                <w:bCs/>
              </w:rPr>
            </w:pPr>
            <w:r w:rsidRPr="00791D9E">
              <w:rPr>
                <w:b/>
                <w:bCs/>
              </w:rPr>
              <w:t>Инженерное ограничение</w:t>
            </w:r>
          </w:p>
        </w:tc>
        <w:tc>
          <w:tcPr>
            <w:tcW w:w="0" w:type="auto"/>
            <w:hideMark/>
          </w:tcPr>
          <w:p w14:paraId="462FDC7D" w14:textId="77777777" w:rsidR="00791D9E" w:rsidRPr="00791D9E" w:rsidRDefault="00791D9E" w:rsidP="003F7287">
            <w:pPr>
              <w:jc w:val="center"/>
              <w:rPr>
                <w:b/>
                <w:bCs/>
              </w:rPr>
            </w:pPr>
            <w:r w:rsidRPr="00791D9E">
              <w:rPr>
                <w:b/>
                <w:bCs/>
              </w:rPr>
              <w:t>Последствие</w:t>
            </w:r>
          </w:p>
        </w:tc>
        <w:tc>
          <w:tcPr>
            <w:tcW w:w="0" w:type="auto"/>
            <w:hideMark/>
          </w:tcPr>
          <w:p w14:paraId="352A8320" w14:textId="77777777" w:rsidR="00791D9E" w:rsidRPr="00791D9E" w:rsidRDefault="00791D9E" w:rsidP="003F7287">
            <w:pPr>
              <w:jc w:val="center"/>
              <w:rPr>
                <w:b/>
                <w:bCs/>
              </w:rPr>
            </w:pPr>
            <w:r w:rsidRPr="00791D9E">
              <w:rPr>
                <w:b/>
                <w:bCs/>
              </w:rPr>
              <w:t>Инженерное решение</w:t>
            </w:r>
          </w:p>
        </w:tc>
      </w:tr>
      <w:tr w:rsidR="00791D9E" w:rsidRPr="00791D9E" w14:paraId="781D25EA" w14:textId="77777777" w:rsidTr="00791D9E">
        <w:tc>
          <w:tcPr>
            <w:tcW w:w="0" w:type="auto"/>
            <w:hideMark/>
          </w:tcPr>
          <w:p w14:paraId="69409F63" w14:textId="77777777" w:rsidR="00791D9E" w:rsidRPr="00791D9E" w:rsidRDefault="00791D9E" w:rsidP="003F7287">
            <w:r w:rsidRPr="00791D9E">
              <w:t>Искривлённый ствол, каверны, сужения</w:t>
            </w:r>
          </w:p>
        </w:tc>
        <w:tc>
          <w:tcPr>
            <w:tcW w:w="0" w:type="auto"/>
            <w:hideMark/>
          </w:tcPr>
          <w:p w14:paraId="6F2F96EB" w14:textId="77777777" w:rsidR="00791D9E" w:rsidRPr="00791D9E" w:rsidRDefault="00791D9E" w:rsidP="003F7287">
            <w:r w:rsidRPr="00791D9E">
              <w:t>Застревание сплава, локальные реакции</w:t>
            </w:r>
          </w:p>
        </w:tc>
        <w:tc>
          <w:tcPr>
            <w:tcW w:w="0" w:type="auto"/>
            <w:hideMark/>
          </w:tcPr>
          <w:p w14:paraId="0FBD9C2D" w14:textId="77777777" w:rsidR="00791D9E" w:rsidRPr="00791D9E" w:rsidRDefault="00791D9E" w:rsidP="003F7287">
            <w:r w:rsidRPr="00791D9E">
              <w:t>Использование пневмотранспортных систем; нормирование подачи; выбор зернистости сплава</w:t>
            </w:r>
          </w:p>
        </w:tc>
      </w:tr>
      <w:tr w:rsidR="00791D9E" w:rsidRPr="00791D9E" w14:paraId="7B613C97" w14:textId="77777777" w:rsidTr="00791D9E">
        <w:tc>
          <w:tcPr>
            <w:tcW w:w="0" w:type="auto"/>
            <w:hideMark/>
          </w:tcPr>
          <w:p w14:paraId="11446B5C" w14:textId="77777777" w:rsidR="00791D9E" w:rsidRPr="00791D9E" w:rsidRDefault="00791D9E" w:rsidP="003F7287">
            <w:r w:rsidRPr="00791D9E">
              <w:t>Деградация цементного камня, микроканалы</w:t>
            </w:r>
          </w:p>
        </w:tc>
        <w:tc>
          <w:tcPr>
            <w:tcW w:w="0" w:type="auto"/>
            <w:hideMark/>
          </w:tcPr>
          <w:p w14:paraId="08D76AE3" w14:textId="77777777" w:rsidR="00791D9E" w:rsidRPr="00791D9E" w:rsidRDefault="00791D9E" w:rsidP="003F7287">
            <w:r w:rsidRPr="00791D9E">
              <w:t>Уход водорода за колонну, снижение ТБХ-эффекта</w:t>
            </w:r>
          </w:p>
        </w:tc>
        <w:tc>
          <w:tcPr>
            <w:tcW w:w="0" w:type="auto"/>
            <w:hideMark/>
          </w:tcPr>
          <w:p w14:paraId="4B2C3E5C" w14:textId="77777777" w:rsidR="00791D9E" w:rsidRPr="00791D9E" w:rsidRDefault="00791D9E" w:rsidP="003F7287">
            <w:r w:rsidRPr="00791D9E">
              <w:t>Диагностика цементации; применение self-healing цементов</w:t>
            </w:r>
          </w:p>
        </w:tc>
      </w:tr>
      <w:tr w:rsidR="00791D9E" w:rsidRPr="00791D9E" w14:paraId="323A0099" w14:textId="77777777" w:rsidTr="00791D9E">
        <w:tc>
          <w:tcPr>
            <w:tcW w:w="0" w:type="auto"/>
            <w:hideMark/>
          </w:tcPr>
          <w:p w14:paraId="5C5E5FA5" w14:textId="77777777" w:rsidR="00791D9E" w:rsidRPr="00791D9E" w:rsidRDefault="00791D9E" w:rsidP="003F7287">
            <w:r w:rsidRPr="00791D9E">
              <w:t>Высокая вязкость нефти</w:t>
            </w:r>
          </w:p>
        </w:tc>
        <w:tc>
          <w:tcPr>
            <w:tcW w:w="0" w:type="auto"/>
            <w:hideMark/>
          </w:tcPr>
          <w:p w14:paraId="2B882146" w14:textId="77777777" w:rsidR="00791D9E" w:rsidRPr="00791D9E" w:rsidRDefault="00791D9E" w:rsidP="003F7287">
            <w:r w:rsidRPr="00791D9E">
              <w:t>Локализация тепла, неравномерный прогрев</w:t>
            </w:r>
          </w:p>
        </w:tc>
        <w:tc>
          <w:tcPr>
            <w:tcW w:w="0" w:type="auto"/>
            <w:hideMark/>
          </w:tcPr>
          <w:p w14:paraId="2071363A" w14:textId="77777777" w:rsidR="00791D9E" w:rsidRPr="00791D9E" w:rsidRDefault="00791D9E" w:rsidP="003F7287">
            <w:r w:rsidRPr="00791D9E">
              <w:t>Расчёт геометрии теплового фронта; регулирование массы сплава</w:t>
            </w:r>
          </w:p>
        </w:tc>
      </w:tr>
      <w:tr w:rsidR="00791D9E" w:rsidRPr="00791D9E" w14:paraId="03E3B747" w14:textId="77777777" w:rsidTr="00791D9E">
        <w:tc>
          <w:tcPr>
            <w:tcW w:w="0" w:type="auto"/>
            <w:hideMark/>
          </w:tcPr>
          <w:p w14:paraId="7635C9E4" w14:textId="77777777" w:rsidR="00791D9E" w:rsidRPr="00791D9E" w:rsidRDefault="00791D9E" w:rsidP="003F7287">
            <w:r w:rsidRPr="00791D9E">
              <w:t>Остаточная стволовая жидкость</w:t>
            </w:r>
          </w:p>
        </w:tc>
        <w:tc>
          <w:tcPr>
            <w:tcW w:w="0" w:type="auto"/>
            <w:hideMark/>
          </w:tcPr>
          <w:p w14:paraId="088F27A4" w14:textId="77777777" w:rsidR="00791D9E" w:rsidRPr="00791D9E" w:rsidRDefault="00791D9E" w:rsidP="003F7287">
            <w:r w:rsidRPr="00791D9E">
              <w:t>Преждевременная реакция</w:t>
            </w:r>
          </w:p>
        </w:tc>
        <w:tc>
          <w:tcPr>
            <w:tcW w:w="0" w:type="auto"/>
            <w:hideMark/>
          </w:tcPr>
          <w:p w14:paraId="76F08322" w14:textId="77777777" w:rsidR="00791D9E" w:rsidRPr="00791D9E" w:rsidRDefault="00791D9E" w:rsidP="003F7287">
            <w:r w:rsidRPr="00791D9E">
              <w:t>Подготовка скважины и осушка ствола</w:t>
            </w:r>
          </w:p>
        </w:tc>
      </w:tr>
      <w:tr w:rsidR="00791D9E" w:rsidRPr="00791D9E" w14:paraId="22E80B0B" w14:textId="77777777" w:rsidTr="00791D9E">
        <w:tc>
          <w:tcPr>
            <w:tcW w:w="0" w:type="auto"/>
            <w:hideMark/>
          </w:tcPr>
          <w:p w14:paraId="51FABF16" w14:textId="77777777" w:rsidR="00791D9E" w:rsidRPr="00791D9E" w:rsidRDefault="00791D9E" w:rsidP="003F7287">
            <w:r w:rsidRPr="00791D9E">
              <w:t>Термочувствительные колонны</w:t>
            </w:r>
          </w:p>
        </w:tc>
        <w:tc>
          <w:tcPr>
            <w:tcW w:w="0" w:type="auto"/>
            <w:hideMark/>
          </w:tcPr>
          <w:p w14:paraId="1B8193D9" w14:textId="77777777" w:rsidR="00791D9E" w:rsidRPr="00791D9E" w:rsidRDefault="00791D9E" w:rsidP="003F7287">
            <w:r w:rsidRPr="00791D9E">
              <w:t>Потеря герметичности, повреждение металла</w:t>
            </w:r>
          </w:p>
        </w:tc>
        <w:tc>
          <w:tcPr>
            <w:tcW w:w="0" w:type="auto"/>
            <w:hideMark/>
          </w:tcPr>
          <w:p w14:paraId="5511B20A" w14:textId="77777777" w:rsidR="00791D9E" w:rsidRPr="00791D9E" w:rsidRDefault="00791D9E" w:rsidP="003F7287">
            <w:r w:rsidRPr="00791D9E">
              <w:t>Ограничение массы сплава; моделирование тепловой нагрузки</w:t>
            </w:r>
          </w:p>
        </w:tc>
      </w:tr>
    </w:tbl>
    <w:p w14:paraId="0C4EB128" w14:textId="2BF33747" w:rsidR="00791D9E" w:rsidRDefault="00791D9E" w:rsidP="003F7287">
      <w:pPr>
        <w:jc w:val="both"/>
        <w:rPr>
          <w:sz w:val="28"/>
          <w:szCs w:val="28"/>
          <w:lang w:eastAsia="ko-KR"/>
        </w:rPr>
      </w:pPr>
    </w:p>
    <w:p w14:paraId="0D280CA0" w14:textId="07EDD900" w:rsidR="00791D9E" w:rsidRPr="00791D9E" w:rsidRDefault="00791D9E" w:rsidP="003F7287">
      <w:pPr>
        <w:ind w:firstLine="708"/>
        <w:jc w:val="both"/>
        <w:rPr>
          <w:sz w:val="28"/>
          <w:szCs w:val="28"/>
          <w:lang w:eastAsia="ko-KR"/>
        </w:rPr>
      </w:pPr>
      <w:r w:rsidRPr="00791D9E">
        <w:rPr>
          <w:sz w:val="28"/>
          <w:szCs w:val="28"/>
          <w:lang w:eastAsia="ko-KR"/>
        </w:rPr>
        <w:t>Дополнительные сложности при применении многокомпонентного алюминиевого сплава возникают из-за особенностей распределения фазовых проницаемостей в призабойной зоне, сформированных на этапе бурения и вскрытия пласта. Многолетняя эксплуатация скважин на месторождениях типа Каражанбас приводит к образованию зон с высокой остаточной нефтенасыщенностью, чередующихся с обводнёнными интервалами, что вызывает выраженную анизотропию фильтрационных свойств. При проведении термо</w:t>
      </w:r>
      <w:r w:rsidR="00E002D6">
        <w:rPr>
          <w:sz w:val="28"/>
          <w:szCs w:val="28"/>
        </w:rPr>
        <w:t>газ</w:t>
      </w:r>
      <w:r w:rsidRPr="00791D9E">
        <w:rPr>
          <w:sz w:val="28"/>
          <w:szCs w:val="28"/>
          <w:lang w:eastAsia="ko-KR"/>
        </w:rPr>
        <w:t>охимического воздействия поведение газовой фазы в таких условиях становится нелинейным: водород стремится проникнуть в наиболее проницаемые участки, тогда как зоны с высокой вязкостью и низкой подвижностью остаются недоступными. Это приводит к локальному прогреву и ограниченному радиусу воздействия. Для эффективной реализации технологии требуется учёт распределения насыщенности и проницаемости, а также предварительное моделирование газового фронта с учётом реологических особенностей тяжёлой нефти [1</w:t>
      </w:r>
      <w:r w:rsidR="00E70AE3">
        <w:rPr>
          <w:sz w:val="28"/>
          <w:szCs w:val="28"/>
          <w:lang w:val="kk-KZ" w:eastAsia="ko-KR"/>
        </w:rPr>
        <w:t>2</w:t>
      </w:r>
      <w:r w:rsidR="00267085">
        <w:rPr>
          <w:sz w:val="28"/>
          <w:szCs w:val="28"/>
          <w:lang w:val="kk-KZ" w:eastAsia="ko-KR"/>
        </w:rPr>
        <w:t>4</w:t>
      </w:r>
      <w:r w:rsidRPr="00791D9E">
        <w:rPr>
          <w:sz w:val="28"/>
          <w:szCs w:val="28"/>
          <w:lang w:eastAsia="ko-KR"/>
        </w:rPr>
        <w:t>].</w:t>
      </w:r>
    </w:p>
    <w:p w14:paraId="426C6AE0" w14:textId="09907586" w:rsidR="00791D9E" w:rsidRPr="00791D9E" w:rsidRDefault="00791D9E" w:rsidP="003F7287">
      <w:pPr>
        <w:ind w:firstLine="708"/>
        <w:jc w:val="both"/>
        <w:rPr>
          <w:sz w:val="28"/>
          <w:szCs w:val="28"/>
          <w:lang w:eastAsia="ko-KR"/>
        </w:rPr>
      </w:pPr>
      <w:r w:rsidRPr="00791D9E">
        <w:rPr>
          <w:sz w:val="28"/>
          <w:szCs w:val="28"/>
          <w:lang w:eastAsia="ko-KR"/>
        </w:rPr>
        <w:t>Существенным ограничением является состояние кольцевого пространства и затрубной циркуляции. На старых эксплуатационных колоннах нередко фиксируются повреждения, участки коррозии, накопление механических примесей, а также сложные профили перетоков. В таких условиях выделяемый водород может мигрировать не только внутрь пласта, но и в межколонное пространство, где он создаёт дополнительную нагрузку на ослабленные участки колонны. Исследования газовой миграции в зонах с нарушенной цементацией показывают, что водород способен проникать в трещины шириной менее 1 мкм, что делает невозможным его контролирование в дефектных скважинах без применения специальных изоляционных материалов [1</w:t>
      </w:r>
      <w:r w:rsidR="00E70AE3">
        <w:rPr>
          <w:sz w:val="28"/>
          <w:szCs w:val="28"/>
          <w:lang w:val="kk-KZ" w:eastAsia="ko-KR"/>
        </w:rPr>
        <w:t>2</w:t>
      </w:r>
      <w:r w:rsidR="00267085">
        <w:rPr>
          <w:sz w:val="28"/>
          <w:szCs w:val="28"/>
          <w:lang w:val="kk-KZ" w:eastAsia="ko-KR"/>
        </w:rPr>
        <w:t>5</w:t>
      </w:r>
      <w:r w:rsidRPr="00791D9E">
        <w:rPr>
          <w:sz w:val="28"/>
          <w:szCs w:val="28"/>
          <w:lang w:eastAsia="ko-KR"/>
        </w:rPr>
        <w:t>].</w:t>
      </w:r>
    </w:p>
    <w:p w14:paraId="27601B34" w14:textId="48ABE75D" w:rsidR="00791D9E" w:rsidRPr="00791D9E" w:rsidRDefault="00791D9E" w:rsidP="003F7287">
      <w:pPr>
        <w:ind w:firstLine="708"/>
        <w:jc w:val="both"/>
        <w:rPr>
          <w:sz w:val="28"/>
          <w:szCs w:val="28"/>
          <w:lang w:eastAsia="ko-KR"/>
        </w:rPr>
      </w:pPr>
      <w:r w:rsidRPr="00791D9E">
        <w:rPr>
          <w:sz w:val="28"/>
          <w:szCs w:val="28"/>
          <w:lang w:eastAsia="ko-KR"/>
        </w:rPr>
        <w:t>Серьёзные инженерные риски связаны также с возможностью автокаталитического ускорения реакции aluminum–water в присутствии определённых компонентов буровых растворов и минерализованных пластовых вод. В лабораторных исследованиях отмечается, что ионы хлора, магния и кальция могут ускорять разрушение оксидной плёнки на поверхности гранул сплава, увеличивая скорость реакции и, следовательно, объём тепловыделения. В условиях ограниченной теплоотдачи в стволе скважины это приводит к локальному перегреву, росту давления и возможному разрушению пород в интервале реакции. Управление скоростью реакции требует тщательной диагностики состава пластовой воды, а в ряде случаев — введения специальных ингибиторов, предотвращающих слишком быстрое разрушение оксидной плёнки [1</w:t>
      </w:r>
      <w:r w:rsidR="00E70AE3">
        <w:rPr>
          <w:sz w:val="28"/>
          <w:szCs w:val="28"/>
          <w:lang w:val="kk-KZ" w:eastAsia="ko-KR"/>
        </w:rPr>
        <w:t>2</w:t>
      </w:r>
      <w:r w:rsidR="00267085">
        <w:rPr>
          <w:sz w:val="28"/>
          <w:szCs w:val="28"/>
          <w:lang w:val="kk-KZ" w:eastAsia="ko-KR"/>
        </w:rPr>
        <w:t>6</w:t>
      </w:r>
      <w:r w:rsidRPr="00791D9E">
        <w:rPr>
          <w:sz w:val="28"/>
          <w:szCs w:val="28"/>
          <w:lang w:eastAsia="ko-KR"/>
        </w:rPr>
        <w:t>].</w:t>
      </w:r>
    </w:p>
    <w:p w14:paraId="04566AC4" w14:textId="42106F14" w:rsidR="00791D9E" w:rsidRPr="00791D9E" w:rsidRDefault="00791D9E" w:rsidP="003F7287">
      <w:pPr>
        <w:ind w:firstLine="708"/>
        <w:jc w:val="both"/>
        <w:rPr>
          <w:sz w:val="28"/>
          <w:szCs w:val="28"/>
          <w:lang w:eastAsia="ko-KR"/>
        </w:rPr>
      </w:pPr>
      <w:r w:rsidRPr="00791D9E">
        <w:rPr>
          <w:sz w:val="28"/>
          <w:szCs w:val="28"/>
          <w:lang w:eastAsia="ko-KR"/>
        </w:rPr>
        <w:t>Ещё одним важным ограничением является масштабирование процесса тепло- и массопереноса при переходе от лабораторных испытаний к скважинным условиям. В упрощённых экспериментальных моделях отсутствуют такие факторы, как гравитационная сегрегация фаз, температурная конвекция, естественная трещиноватость и механическое взаимодействие между газом и нефтяной фазой. В реальных скважинах эти процессы оказывают доминирующее влияние на распространение теплового фронта и поведение газовой фазы, что может приводить к значительным отклонениям от расчётных параметров. Таким образом, прямой перенос лабораторных данных без масштабных поправок приводит к ошибкам в расчёте массы сплава и ожидаемого эффекта воздействия [1</w:t>
      </w:r>
      <w:r w:rsidR="00E70AE3">
        <w:rPr>
          <w:sz w:val="28"/>
          <w:szCs w:val="28"/>
          <w:lang w:val="kk-KZ" w:eastAsia="ko-KR"/>
        </w:rPr>
        <w:t>2</w:t>
      </w:r>
      <w:r w:rsidR="00267085">
        <w:rPr>
          <w:sz w:val="28"/>
          <w:szCs w:val="28"/>
          <w:lang w:val="kk-KZ" w:eastAsia="ko-KR"/>
        </w:rPr>
        <w:t>7</w:t>
      </w:r>
      <w:r w:rsidRPr="00791D9E">
        <w:rPr>
          <w:sz w:val="28"/>
          <w:szCs w:val="28"/>
          <w:lang w:eastAsia="ko-KR"/>
        </w:rPr>
        <w:t>].</w:t>
      </w:r>
    </w:p>
    <w:p w14:paraId="02B52332" w14:textId="1ACC0607" w:rsidR="00791D9E" w:rsidRPr="00791D9E" w:rsidRDefault="00791D9E" w:rsidP="003F7287">
      <w:pPr>
        <w:ind w:firstLine="708"/>
        <w:jc w:val="both"/>
        <w:rPr>
          <w:sz w:val="28"/>
          <w:szCs w:val="28"/>
          <w:lang w:eastAsia="ko-KR"/>
        </w:rPr>
      </w:pPr>
      <w:r w:rsidRPr="00791D9E">
        <w:rPr>
          <w:sz w:val="28"/>
          <w:szCs w:val="28"/>
          <w:lang w:eastAsia="ko-KR"/>
        </w:rPr>
        <w:t>Отдельного внимания требует влияние многократных обработок с использованием МАС на механическую устойчивость призабойной зоны. Каждое термическое воздействие вызывает циклическое расширение и сжатие порового пространства, что в условиях слабосцементированных песчаников может приводить к накоплению усталостных повреждений. На месторождениях с высоковязкой нефтью, где ПЗП часто содержит значительное количество глинистых частиц, циклические нагрузки приводят к дополнительному расклиниванию пор, изменению структуры скелета породы и, в некоторых случаях, к снижению механической прочности коллектора. Такие изменения напрямую влияют на устойчивость ствола, особенно при высокоугловых и горизонтальных скважинах [1</w:t>
      </w:r>
      <w:r w:rsidR="00E70AE3">
        <w:rPr>
          <w:sz w:val="28"/>
          <w:szCs w:val="28"/>
          <w:lang w:val="kk-KZ" w:eastAsia="ko-KR"/>
        </w:rPr>
        <w:t>2</w:t>
      </w:r>
      <w:r w:rsidR="00267085">
        <w:rPr>
          <w:sz w:val="28"/>
          <w:szCs w:val="28"/>
          <w:lang w:val="kk-KZ" w:eastAsia="ko-KR"/>
        </w:rPr>
        <w:t>8</w:t>
      </w:r>
      <w:r w:rsidRPr="00791D9E">
        <w:rPr>
          <w:sz w:val="28"/>
          <w:szCs w:val="28"/>
          <w:lang w:eastAsia="ko-KR"/>
        </w:rPr>
        <w:t>].</w:t>
      </w:r>
    </w:p>
    <w:p w14:paraId="6A51F2EB" w14:textId="2083CC76" w:rsidR="00791D9E" w:rsidRPr="00791D9E" w:rsidRDefault="00791D9E" w:rsidP="003F7287">
      <w:pPr>
        <w:ind w:firstLine="708"/>
        <w:jc w:val="both"/>
        <w:rPr>
          <w:sz w:val="28"/>
          <w:szCs w:val="28"/>
          <w:lang w:eastAsia="ko-KR"/>
        </w:rPr>
      </w:pPr>
      <w:r w:rsidRPr="00791D9E">
        <w:rPr>
          <w:sz w:val="28"/>
          <w:szCs w:val="28"/>
          <w:lang w:eastAsia="ko-KR"/>
        </w:rPr>
        <w:t>Взаимодействие продуктов реакции с породой также может ограничивать использование многокомпонентного сплава. Водород, помимо своего газодинамического воздействия, способен вызывать высвобождение мелкодисперсных частиц глин (эффект H-ion dispersion), что, в свою очередь, приводит к дополнительному снижению проницаемости ПЗП. Подобные процессы особенно выражены в пластах с высоким содержанием монтмориллонита, где водородные ионы вызывают межслоевые преобразования глинистых минералов. В результате формируются «набухающие» зоны, которые частично или полностью блокируют фильтрацию [1</w:t>
      </w:r>
      <w:r w:rsidR="00E70AE3">
        <w:rPr>
          <w:sz w:val="28"/>
          <w:szCs w:val="28"/>
          <w:lang w:val="kk-KZ" w:eastAsia="ko-KR"/>
        </w:rPr>
        <w:t>2</w:t>
      </w:r>
      <w:r w:rsidR="00267085">
        <w:rPr>
          <w:sz w:val="28"/>
          <w:szCs w:val="28"/>
          <w:lang w:val="kk-KZ" w:eastAsia="ko-KR"/>
        </w:rPr>
        <w:t>9</w:t>
      </w:r>
      <w:r w:rsidRPr="00791D9E">
        <w:rPr>
          <w:sz w:val="28"/>
          <w:szCs w:val="28"/>
          <w:lang w:eastAsia="ko-KR"/>
        </w:rPr>
        <w:t>]. Это делает необходимым предварительный минералогический анализ породы перед применением технологии.</w:t>
      </w:r>
    </w:p>
    <w:p w14:paraId="2C9C6899" w14:textId="59EA4F73" w:rsidR="00791D9E" w:rsidRDefault="00791D9E" w:rsidP="003F7287">
      <w:pPr>
        <w:ind w:firstLine="708"/>
        <w:jc w:val="both"/>
        <w:rPr>
          <w:sz w:val="28"/>
          <w:szCs w:val="28"/>
          <w:lang w:eastAsia="ko-KR"/>
        </w:rPr>
      </w:pPr>
      <w:r w:rsidRPr="00791D9E">
        <w:rPr>
          <w:sz w:val="28"/>
          <w:szCs w:val="28"/>
          <w:lang w:eastAsia="ko-KR"/>
        </w:rPr>
        <w:t>Совокупность перечисленных инженерных ограничений показывает, что применение многокомпонентного алюминиевого сплава в условиях сложного бурового инжиниринга является многофакторной задачей, требующей интеграции геолого-технической информации, инженерных данных о состоянии скважины, лабораторных характеристик реакции и численного моделирования процессов тепло- и массопереноса. Только такой комплексный подход позволяет прогнозировать безопасность, эффективность и радиус воздействия технологии термо</w:t>
      </w:r>
      <w:r w:rsidR="00E002D6">
        <w:rPr>
          <w:sz w:val="28"/>
          <w:szCs w:val="28"/>
        </w:rPr>
        <w:t>газ</w:t>
      </w:r>
      <w:r w:rsidRPr="00791D9E">
        <w:rPr>
          <w:sz w:val="28"/>
          <w:szCs w:val="28"/>
          <w:lang w:eastAsia="ko-KR"/>
        </w:rPr>
        <w:t>охимического стимулирования.</w:t>
      </w:r>
    </w:p>
    <w:p w14:paraId="72377C18" w14:textId="600088F1" w:rsidR="00791D9E" w:rsidRPr="00FF5C5D" w:rsidRDefault="00EE533F" w:rsidP="00AA06EB">
      <w:pPr>
        <w:ind w:firstLine="708"/>
        <w:jc w:val="both"/>
        <w:rPr>
          <w:sz w:val="28"/>
          <w:szCs w:val="28"/>
          <w:lang w:eastAsia="ko-KR"/>
        </w:rPr>
      </w:pPr>
      <w:r w:rsidRPr="00EE533F">
        <w:rPr>
          <w:sz w:val="28"/>
          <w:szCs w:val="28"/>
          <w:lang w:eastAsia="ko-KR"/>
        </w:rPr>
        <w:t>Таким образом, результаты выполненных экспериментальных исследований подтверждают, что состояние цементного камня является одним из ключевых факторов, определяющих эффективность термогазохимического воздействия. Наличие дефектов приводит к утечке тепловой энергии и газообразного водорода, тогда как применение модифицированных составов позволяет повысить герметичность и обеспечить более эффективную локализацию воздействия в призабойной зоне пласта.</w:t>
      </w:r>
      <w:r w:rsidRPr="00EE533F">
        <w:t xml:space="preserve"> </w:t>
      </w:r>
      <w:r w:rsidRPr="00EE533F">
        <w:rPr>
          <w:sz w:val="28"/>
          <w:szCs w:val="28"/>
          <w:lang w:eastAsia="ko-KR"/>
        </w:rPr>
        <w:t>Это подтверждает необходимость учета параметров герметичности цементного кольца при расчете радиуса теплового воздействия и массы применяемого сплава.</w:t>
      </w:r>
    </w:p>
    <w:p w14:paraId="08D25700" w14:textId="6C70D33A" w:rsidR="00F047D3" w:rsidRPr="00BD1758" w:rsidRDefault="00AA06EB" w:rsidP="003F7287">
      <w:pPr>
        <w:pStyle w:val="2"/>
        <w:rPr>
          <w:rFonts w:ascii="Times New Roman" w:hAnsi="Times New Roman"/>
        </w:rPr>
      </w:pPr>
      <w:bookmarkStart w:id="52" w:name="_Toc214630371"/>
      <w:bookmarkStart w:id="53" w:name="_Toc215787179"/>
      <w:bookmarkStart w:id="54" w:name="_Toc226573919"/>
      <w:r>
        <w:rPr>
          <w:rFonts w:ascii="Times New Roman" w:hAnsi="Times New Roman"/>
        </w:rPr>
        <w:tab/>
      </w:r>
      <w:r w:rsidR="00F047D3" w:rsidRPr="00BD1758">
        <w:rPr>
          <w:rFonts w:ascii="Times New Roman" w:hAnsi="Times New Roman"/>
        </w:rPr>
        <w:t>Выводы</w:t>
      </w:r>
      <w:bookmarkEnd w:id="49"/>
      <w:bookmarkEnd w:id="52"/>
      <w:bookmarkEnd w:id="53"/>
      <w:bookmarkEnd w:id="54"/>
    </w:p>
    <w:p w14:paraId="5BE11342" w14:textId="1AF2DBB6" w:rsidR="00840E11" w:rsidRPr="00840E11" w:rsidRDefault="002827B3" w:rsidP="00840E11">
      <w:pPr>
        <w:shd w:val="clear" w:color="auto" w:fill="FFFFFF"/>
        <w:tabs>
          <w:tab w:val="left" w:pos="0"/>
        </w:tabs>
        <w:jc w:val="both"/>
        <w:textAlignment w:val="baseline"/>
        <w:rPr>
          <w:color w:val="000000"/>
          <w:sz w:val="28"/>
          <w:szCs w:val="28"/>
        </w:rPr>
      </w:pPr>
      <w:r>
        <w:rPr>
          <w:color w:val="000000"/>
          <w:sz w:val="28"/>
          <w:szCs w:val="28"/>
        </w:rPr>
        <w:tab/>
      </w:r>
    </w:p>
    <w:p w14:paraId="00E44E45" w14:textId="39D560ED" w:rsidR="00840E11" w:rsidRPr="00840E11" w:rsidRDefault="00840E11" w:rsidP="00840E11">
      <w:pPr>
        <w:shd w:val="clear" w:color="auto" w:fill="FFFFFF"/>
        <w:ind w:firstLine="709"/>
        <w:jc w:val="both"/>
        <w:textAlignment w:val="baseline"/>
        <w:rPr>
          <w:color w:val="000000"/>
          <w:sz w:val="28"/>
          <w:szCs w:val="28"/>
        </w:rPr>
      </w:pPr>
      <w:r w:rsidRPr="00840E11">
        <w:rPr>
          <w:color w:val="000000"/>
          <w:sz w:val="28"/>
          <w:szCs w:val="28"/>
        </w:rPr>
        <w:t>1. Выполнено аналитическое и численное обоснование применения многокомпонентных алюминиевых сплавов для термогазохимического воздействия на призабойную зону пласта. Показано, что взаимодействие сплава с</w:t>
      </w:r>
      <w:r w:rsidR="00066B69">
        <w:rPr>
          <w:color w:val="000000"/>
          <w:sz w:val="28"/>
          <w:szCs w:val="28"/>
        </w:rPr>
        <w:t xml:space="preserve"> </w:t>
      </w:r>
      <w:r w:rsidR="00066B69">
        <w:rPr>
          <w:rFonts w:eastAsia="SimSun"/>
          <w:bCs/>
          <w:color w:val="000000"/>
          <w:kern w:val="2"/>
          <w:sz w:val="28"/>
          <w:szCs w:val="28"/>
          <w:lang w:eastAsia="zh-CN"/>
        </w:rPr>
        <w:t>подкисленной</w:t>
      </w:r>
      <w:r w:rsidRPr="00840E11">
        <w:rPr>
          <w:color w:val="000000"/>
          <w:sz w:val="28"/>
          <w:szCs w:val="28"/>
        </w:rPr>
        <w:t xml:space="preserve"> пластовой водой сопровождается выделением тепла и водорода, формируя сочетанное тепловое и газодинамическое воздействие.</w:t>
      </w:r>
    </w:p>
    <w:p w14:paraId="514F379A" w14:textId="686B751C" w:rsidR="00840E11" w:rsidRPr="00840E11" w:rsidRDefault="00840E11" w:rsidP="00840E11">
      <w:pPr>
        <w:shd w:val="clear" w:color="auto" w:fill="FFFFFF"/>
        <w:ind w:firstLine="709"/>
        <w:jc w:val="both"/>
        <w:textAlignment w:val="baseline"/>
        <w:rPr>
          <w:color w:val="000000"/>
          <w:sz w:val="28"/>
          <w:szCs w:val="28"/>
        </w:rPr>
      </w:pPr>
      <w:r w:rsidRPr="00840E11">
        <w:rPr>
          <w:color w:val="000000"/>
          <w:sz w:val="28"/>
          <w:szCs w:val="28"/>
        </w:rPr>
        <w:t>2. Получены аналитические зависимости, основанные на законе сохранения энергии и уравнении теплопроводности, позволяющие оценивать тепловой эффект реакции, прирост температуры и радиус прогрева во времени. Показана возможность их использования для инженерных расчётов параметров обработки.</w:t>
      </w:r>
    </w:p>
    <w:p w14:paraId="2BD96EA9" w14:textId="7D78B193" w:rsidR="00840E11" w:rsidRPr="00840E11" w:rsidRDefault="00840E11" w:rsidP="00840E11">
      <w:pPr>
        <w:shd w:val="clear" w:color="auto" w:fill="FFFFFF"/>
        <w:ind w:firstLine="709"/>
        <w:jc w:val="both"/>
        <w:textAlignment w:val="baseline"/>
        <w:rPr>
          <w:color w:val="000000"/>
          <w:sz w:val="28"/>
          <w:szCs w:val="28"/>
        </w:rPr>
      </w:pPr>
      <w:r w:rsidRPr="00840E11">
        <w:rPr>
          <w:color w:val="000000"/>
          <w:sz w:val="28"/>
          <w:szCs w:val="28"/>
        </w:rPr>
        <w:t>3. Установлено, что эффективность воздействия определяется совокупностью факторов: массой сплава, теплофизическими свойствами пористой среды, геометрией призабойной зоны, временем воздействия и коэффициентом использования тепла.</w:t>
      </w:r>
    </w:p>
    <w:p w14:paraId="4F772628" w14:textId="77777777" w:rsidR="00840E11" w:rsidRPr="00840E11" w:rsidRDefault="00840E11" w:rsidP="00840E11">
      <w:pPr>
        <w:shd w:val="clear" w:color="auto" w:fill="FFFFFF"/>
        <w:ind w:firstLine="709"/>
        <w:jc w:val="both"/>
        <w:textAlignment w:val="baseline"/>
        <w:rPr>
          <w:color w:val="000000"/>
          <w:sz w:val="28"/>
          <w:szCs w:val="28"/>
        </w:rPr>
      </w:pPr>
      <w:r w:rsidRPr="00840E11">
        <w:rPr>
          <w:color w:val="000000"/>
          <w:sz w:val="28"/>
          <w:szCs w:val="28"/>
        </w:rPr>
        <w:t>4. Показано, что повышение температуры в призабойной зоне приводит к снижению вязкости высоковязкой нефти и улучшению её фильтрационных свойств, что подтверждает применимость метода для условий месторождений типа Каражанбас.</w:t>
      </w:r>
    </w:p>
    <w:p w14:paraId="521C03AE" w14:textId="1A413EA7" w:rsidR="00840E11" w:rsidRPr="00840E11" w:rsidRDefault="00840E11" w:rsidP="00840E11">
      <w:pPr>
        <w:shd w:val="clear" w:color="auto" w:fill="FFFFFF"/>
        <w:ind w:firstLine="709"/>
        <w:jc w:val="both"/>
        <w:textAlignment w:val="baseline"/>
        <w:rPr>
          <w:color w:val="000000"/>
          <w:sz w:val="28"/>
          <w:szCs w:val="28"/>
        </w:rPr>
      </w:pPr>
      <w:r w:rsidRPr="00840E11">
        <w:rPr>
          <w:color w:val="000000"/>
          <w:sz w:val="28"/>
          <w:szCs w:val="28"/>
        </w:rPr>
        <w:t>5. Численное моделирование в ECLIPSE Thermal подтвердило результаты аналитических оценок и показало формирование локальной зоны повышенной температуры и газонасыщенности, способствующей снижению skin-фактора и улучшению условий фильтрации.</w:t>
      </w:r>
    </w:p>
    <w:p w14:paraId="22E6B4C7" w14:textId="540D5606" w:rsidR="00840E11" w:rsidRPr="00840E11" w:rsidRDefault="00840E11" w:rsidP="00840E11">
      <w:pPr>
        <w:shd w:val="clear" w:color="auto" w:fill="FFFFFF"/>
        <w:ind w:firstLine="709"/>
        <w:jc w:val="both"/>
        <w:textAlignment w:val="baseline"/>
        <w:rPr>
          <w:color w:val="000000"/>
          <w:sz w:val="28"/>
          <w:szCs w:val="28"/>
        </w:rPr>
      </w:pPr>
      <w:r w:rsidRPr="00840E11">
        <w:rPr>
          <w:color w:val="000000"/>
          <w:sz w:val="28"/>
          <w:szCs w:val="28"/>
        </w:rPr>
        <w:t>6. Установлено, что эффективность термогазохимического воздействия существенно зависит от факторов бурового инжиниринга, включая состояние цементного кольца, наличие межколонных перетоков и неоднородность призабойной зоны.</w:t>
      </w:r>
    </w:p>
    <w:p w14:paraId="4F453D88" w14:textId="1EA9F75A" w:rsidR="00840E11" w:rsidRPr="00840E11" w:rsidRDefault="00840E11" w:rsidP="00840E11">
      <w:pPr>
        <w:shd w:val="clear" w:color="auto" w:fill="FFFFFF"/>
        <w:ind w:firstLine="709"/>
        <w:jc w:val="both"/>
        <w:textAlignment w:val="baseline"/>
        <w:rPr>
          <w:color w:val="000000"/>
          <w:sz w:val="28"/>
          <w:szCs w:val="28"/>
        </w:rPr>
      </w:pPr>
      <w:r w:rsidRPr="00840E11">
        <w:rPr>
          <w:color w:val="000000"/>
          <w:sz w:val="28"/>
          <w:szCs w:val="28"/>
        </w:rPr>
        <w:t>7. Экспериментально подтверждено, что деградация цементного камня под воздействием агрессивных флюидов снижает герметичность скважины, тогда как применение модифицирующих добавок позволяет повысить изоляционные свойства и снизить потери тепла и газообразных продуктов реакции.</w:t>
      </w:r>
    </w:p>
    <w:p w14:paraId="5D301E26" w14:textId="43AC926C" w:rsidR="00840E11" w:rsidRDefault="00840E11" w:rsidP="00840E11">
      <w:pPr>
        <w:shd w:val="clear" w:color="auto" w:fill="FFFFFF"/>
        <w:ind w:firstLine="709"/>
        <w:jc w:val="both"/>
        <w:textAlignment w:val="baseline"/>
        <w:rPr>
          <w:color w:val="000000"/>
          <w:sz w:val="28"/>
          <w:szCs w:val="28"/>
        </w:rPr>
      </w:pPr>
      <w:r w:rsidRPr="00840E11">
        <w:rPr>
          <w:color w:val="000000"/>
          <w:sz w:val="28"/>
          <w:szCs w:val="28"/>
        </w:rPr>
        <w:t>8. В целом показано, что применение многокомпонентных алюминиевых сплавов является технологически реализуемым методом интенсификации добычи высоковязкой нефти при условии учета как теплофизических процессов в пласте, так и инженерного состояния скважины.</w:t>
      </w:r>
    </w:p>
    <w:p w14:paraId="4E7A01D7" w14:textId="39A56F52" w:rsidR="00840E11" w:rsidRDefault="00840E11" w:rsidP="00840E11">
      <w:pPr>
        <w:shd w:val="clear" w:color="auto" w:fill="FFFFFF"/>
        <w:tabs>
          <w:tab w:val="left" w:pos="0"/>
        </w:tabs>
        <w:jc w:val="both"/>
        <w:textAlignment w:val="baseline"/>
        <w:rPr>
          <w:color w:val="000000"/>
          <w:sz w:val="28"/>
          <w:szCs w:val="28"/>
        </w:rPr>
      </w:pPr>
    </w:p>
    <w:p w14:paraId="2A71DAF0" w14:textId="12F9A4CA" w:rsidR="002827B3" w:rsidRDefault="002827B3" w:rsidP="003F7287">
      <w:pPr>
        <w:shd w:val="clear" w:color="auto" w:fill="FFFFFF"/>
        <w:tabs>
          <w:tab w:val="left" w:pos="0"/>
        </w:tabs>
        <w:jc w:val="both"/>
        <w:textAlignment w:val="baseline"/>
        <w:rPr>
          <w:rFonts w:eastAsia="MS Mincho"/>
          <w:bCs/>
          <w:iCs/>
          <w:color w:val="000000"/>
          <w:sz w:val="28"/>
          <w:szCs w:val="28"/>
          <w:lang w:eastAsia="ja-JP"/>
        </w:rPr>
      </w:pPr>
    </w:p>
    <w:p w14:paraId="181C0A48" w14:textId="05BB65E0" w:rsidR="00276705" w:rsidRDefault="00276705" w:rsidP="003F7287">
      <w:pPr>
        <w:shd w:val="clear" w:color="auto" w:fill="FFFFFF"/>
        <w:tabs>
          <w:tab w:val="left" w:pos="0"/>
        </w:tabs>
        <w:jc w:val="both"/>
        <w:textAlignment w:val="baseline"/>
        <w:rPr>
          <w:rFonts w:eastAsia="MS Mincho"/>
          <w:bCs/>
          <w:iCs/>
          <w:color w:val="000000"/>
          <w:sz w:val="28"/>
          <w:szCs w:val="28"/>
          <w:lang w:eastAsia="ja-JP"/>
        </w:rPr>
      </w:pPr>
      <w:r>
        <w:rPr>
          <w:rFonts w:eastAsia="MS Mincho"/>
          <w:bCs/>
          <w:iCs/>
          <w:color w:val="000000"/>
          <w:sz w:val="28"/>
          <w:szCs w:val="28"/>
          <w:lang w:eastAsia="ja-JP"/>
        </w:rPr>
        <w:br w:type="page"/>
      </w:r>
    </w:p>
    <w:p w14:paraId="3DA76657" w14:textId="6D6258F7" w:rsidR="00F047D3" w:rsidRDefault="002827B3" w:rsidP="003F7287">
      <w:pPr>
        <w:pStyle w:val="a7"/>
        <w:numPr>
          <w:ilvl w:val="0"/>
          <w:numId w:val="1"/>
        </w:numPr>
        <w:tabs>
          <w:tab w:val="left" w:pos="1950"/>
        </w:tabs>
        <w:spacing w:before="240" w:after="240" w:line="240" w:lineRule="auto"/>
        <w:ind w:firstLine="709"/>
        <w:jc w:val="both"/>
        <w:outlineLvl w:val="0"/>
        <w:rPr>
          <w:b/>
          <w:sz w:val="28"/>
          <w:szCs w:val="28"/>
        </w:rPr>
      </w:pPr>
      <w:bookmarkStart w:id="55" w:name="_Toc214047587"/>
      <w:bookmarkStart w:id="56" w:name="_Toc214630372"/>
      <w:bookmarkStart w:id="57" w:name="_Toc215787180"/>
      <w:bookmarkStart w:id="58" w:name="_Toc226573920"/>
      <w:r w:rsidRPr="00307A05">
        <w:rPr>
          <w:b/>
          <w:sz w:val="28"/>
          <w:szCs w:val="28"/>
        </w:rPr>
        <w:t>ЭКСПЕРИМЕНТАЛЬНО-СТЕНДОВЫЕ ИССЛЕДОВАНИЯ</w:t>
      </w:r>
      <w:bookmarkEnd w:id="55"/>
      <w:bookmarkEnd w:id="56"/>
      <w:bookmarkEnd w:id="57"/>
      <w:bookmarkEnd w:id="58"/>
    </w:p>
    <w:p w14:paraId="70FBEEDB" w14:textId="77777777" w:rsidR="00276705" w:rsidRPr="002827B3" w:rsidRDefault="00276705" w:rsidP="003F7287">
      <w:pPr>
        <w:pStyle w:val="a7"/>
        <w:tabs>
          <w:tab w:val="left" w:pos="1950"/>
        </w:tabs>
        <w:spacing w:before="240" w:after="240" w:line="240" w:lineRule="auto"/>
        <w:ind w:left="709"/>
        <w:jc w:val="both"/>
        <w:rPr>
          <w:b/>
          <w:sz w:val="28"/>
          <w:szCs w:val="28"/>
        </w:rPr>
      </w:pPr>
    </w:p>
    <w:p w14:paraId="3C19BF59" w14:textId="6261065B" w:rsidR="00307A05" w:rsidRDefault="00F047D3" w:rsidP="003F7287">
      <w:pPr>
        <w:pStyle w:val="a7"/>
        <w:numPr>
          <w:ilvl w:val="1"/>
          <w:numId w:val="1"/>
        </w:numPr>
        <w:tabs>
          <w:tab w:val="left" w:pos="1950"/>
        </w:tabs>
        <w:spacing w:before="240" w:after="240" w:line="240" w:lineRule="auto"/>
        <w:ind w:firstLine="709"/>
        <w:jc w:val="both"/>
        <w:outlineLvl w:val="1"/>
        <w:rPr>
          <w:b/>
          <w:sz w:val="28"/>
          <w:szCs w:val="28"/>
        </w:rPr>
      </w:pPr>
      <w:r w:rsidRPr="00307A05">
        <w:rPr>
          <w:b/>
          <w:sz w:val="28"/>
          <w:szCs w:val="28"/>
        </w:rPr>
        <w:t xml:space="preserve"> </w:t>
      </w:r>
      <w:bookmarkStart w:id="59" w:name="_Toc226573921"/>
      <w:r w:rsidR="00993FBC" w:rsidRPr="00993FBC">
        <w:rPr>
          <w:b/>
          <w:sz w:val="28"/>
          <w:szCs w:val="28"/>
        </w:rPr>
        <w:t>Цель и задачи экспериментальных исследований</w:t>
      </w:r>
      <w:bookmarkEnd w:id="59"/>
    </w:p>
    <w:p w14:paraId="4C603A20" w14:textId="77777777" w:rsidR="00276705" w:rsidRDefault="00276705" w:rsidP="003F7287">
      <w:pPr>
        <w:pStyle w:val="a7"/>
        <w:tabs>
          <w:tab w:val="left" w:pos="1950"/>
        </w:tabs>
        <w:spacing w:before="240" w:after="240" w:line="240" w:lineRule="auto"/>
        <w:ind w:left="709"/>
        <w:jc w:val="both"/>
        <w:rPr>
          <w:bCs/>
          <w:sz w:val="28"/>
          <w:szCs w:val="28"/>
        </w:rPr>
      </w:pPr>
    </w:p>
    <w:p w14:paraId="754CE9B5" w14:textId="4D5E18CC" w:rsidR="00993FBC" w:rsidRPr="00993FBC" w:rsidRDefault="00993FBC" w:rsidP="003F7287">
      <w:pPr>
        <w:pStyle w:val="a7"/>
        <w:spacing w:before="240" w:after="240" w:line="240" w:lineRule="auto"/>
        <w:ind w:left="0" w:firstLine="709"/>
        <w:jc w:val="both"/>
        <w:rPr>
          <w:bCs/>
          <w:sz w:val="28"/>
          <w:szCs w:val="28"/>
        </w:rPr>
      </w:pPr>
      <w:r w:rsidRPr="00993FBC">
        <w:rPr>
          <w:bCs/>
          <w:sz w:val="28"/>
          <w:szCs w:val="28"/>
        </w:rPr>
        <w:t xml:space="preserve">Экспериментальные исследования, представленные в настоящей главе, направлены </w:t>
      </w:r>
      <w:r>
        <w:rPr>
          <w:bCs/>
          <w:sz w:val="28"/>
          <w:szCs w:val="28"/>
        </w:rPr>
        <w:t xml:space="preserve">для сравнения </w:t>
      </w:r>
      <w:r w:rsidRPr="00993FBC">
        <w:rPr>
          <w:bCs/>
          <w:sz w:val="28"/>
          <w:szCs w:val="28"/>
        </w:rPr>
        <w:t>теоретических и численных результатов, полученных во второй главе диссертационной работы, а также на обоснование практической реализуемости технологии термо</w:t>
      </w:r>
      <w:r w:rsidR="008D79EC">
        <w:rPr>
          <w:bCs/>
          <w:sz w:val="28"/>
          <w:szCs w:val="28"/>
        </w:rPr>
        <w:t>газ</w:t>
      </w:r>
      <w:r w:rsidRPr="00993FBC">
        <w:rPr>
          <w:bCs/>
          <w:sz w:val="28"/>
          <w:szCs w:val="28"/>
        </w:rPr>
        <w:t>охимического воздействия с применением многокомпонентных алюминиевых сплавов в условиях призабойной зоны скважин, эксплуатирующих залежи высоковязкой нефти.</w:t>
      </w:r>
    </w:p>
    <w:p w14:paraId="22AEB91F" w14:textId="1EA303D6" w:rsidR="00993FBC" w:rsidRPr="00993FBC" w:rsidRDefault="00993FBC" w:rsidP="003F7287">
      <w:pPr>
        <w:pStyle w:val="a7"/>
        <w:tabs>
          <w:tab w:val="left" w:pos="1950"/>
        </w:tabs>
        <w:spacing w:before="240" w:after="240" w:line="240" w:lineRule="auto"/>
        <w:ind w:left="0" w:firstLine="709"/>
        <w:jc w:val="both"/>
        <w:rPr>
          <w:bCs/>
          <w:sz w:val="28"/>
          <w:szCs w:val="28"/>
        </w:rPr>
      </w:pPr>
      <w:r w:rsidRPr="00993FBC">
        <w:rPr>
          <w:bCs/>
          <w:sz w:val="28"/>
          <w:szCs w:val="28"/>
        </w:rPr>
        <w:t>Основной целью экспериментальных исследований является подтверждение возможности локальной генерации тепла и газовой фазы непосредственно в призабойной зоне пласта при взаимодействии многокомпонентного сплава алюминия с водой, а также оценка динамики протекания тепловых процессов во времени при различных режимах подачи реагента.</w:t>
      </w:r>
    </w:p>
    <w:p w14:paraId="24009130" w14:textId="77777777" w:rsidR="00993FBC" w:rsidRPr="00993FBC" w:rsidRDefault="00993FBC" w:rsidP="003F7287">
      <w:pPr>
        <w:pStyle w:val="a7"/>
        <w:tabs>
          <w:tab w:val="left" w:pos="1950"/>
        </w:tabs>
        <w:spacing w:before="240" w:after="240" w:line="240" w:lineRule="auto"/>
        <w:ind w:left="0" w:firstLine="709"/>
        <w:jc w:val="both"/>
        <w:rPr>
          <w:bCs/>
          <w:sz w:val="28"/>
          <w:szCs w:val="28"/>
        </w:rPr>
      </w:pPr>
      <w:r w:rsidRPr="00993FBC">
        <w:rPr>
          <w:bCs/>
          <w:sz w:val="28"/>
          <w:szCs w:val="28"/>
        </w:rPr>
        <w:t>Для достижения поставленной цели в рамках экспериментально-стендовых исследований были сформулированы и решены следующие задачи:</w:t>
      </w:r>
    </w:p>
    <w:p w14:paraId="44CE9762" w14:textId="6ED6DB64" w:rsidR="00993FBC" w:rsidRPr="00993FBC" w:rsidRDefault="00993FBC" w:rsidP="003F7287">
      <w:pPr>
        <w:pStyle w:val="a7"/>
        <w:tabs>
          <w:tab w:val="left" w:pos="1950"/>
        </w:tabs>
        <w:spacing w:before="240" w:after="240" w:line="240" w:lineRule="auto"/>
        <w:ind w:left="0" w:firstLine="709"/>
        <w:jc w:val="both"/>
        <w:rPr>
          <w:bCs/>
          <w:sz w:val="28"/>
          <w:szCs w:val="28"/>
        </w:rPr>
      </w:pPr>
      <w:r w:rsidRPr="00993FBC">
        <w:rPr>
          <w:bCs/>
          <w:sz w:val="28"/>
          <w:szCs w:val="28"/>
        </w:rPr>
        <w:t>– разработать физическую модель призабойной зоны скважины, обеспечивающую воспроизведение ключевых тепловых процессов, характерных для реальных условий месторождения Каражанбас;</w:t>
      </w:r>
    </w:p>
    <w:p w14:paraId="4492663D" w14:textId="77777777" w:rsidR="00993FBC" w:rsidRPr="00993FBC" w:rsidRDefault="00993FBC" w:rsidP="003F7287">
      <w:pPr>
        <w:pStyle w:val="a7"/>
        <w:tabs>
          <w:tab w:val="left" w:pos="1950"/>
        </w:tabs>
        <w:spacing w:before="240" w:after="240" w:line="240" w:lineRule="auto"/>
        <w:ind w:left="0" w:firstLine="709"/>
        <w:jc w:val="both"/>
        <w:rPr>
          <w:bCs/>
          <w:sz w:val="28"/>
          <w:szCs w:val="28"/>
        </w:rPr>
      </w:pPr>
      <w:r w:rsidRPr="00993FBC">
        <w:rPr>
          <w:bCs/>
          <w:sz w:val="28"/>
          <w:szCs w:val="28"/>
        </w:rPr>
        <w:t>– создать экспериментально-стендовую установку, позволяющую осуществлять подачу воды и многокомпонентного сплава в контролируемых соотношениях и регистрировать изменение температуры и давления в массиве породы;</w:t>
      </w:r>
    </w:p>
    <w:p w14:paraId="3F69119F" w14:textId="5A4EB655" w:rsidR="00993FBC" w:rsidRPr="00993FBC" w:rsidRDefault="00993FBC" w:rsidP="003F7287">
      <w:pPr>
        <w:pStyle w:val="a7"/>
        <w:tabs>
          <w:tab w:val="left" w:pos="1950"/>
        </w:tabs>
        <w:spacing w:before="240" w:after="240" w:line="240" w:lineRule="auto"/>
        <w:ind w:left="0" w:firstLine="709"/>
        <w:jc w:val="both"/>
        <w:rPr>
          <w:bCs/>
          <w:sz w:val="28"/>
          <w:szCs w:val="28"/>
        </w:rPr>
      </w:pPr>
      <w:r w:rsidRPr="00993FBC">
        <w:rPr>
          <w:bCs/>
          <w:sz w:val="28"/>
          <w:szCs w:val="28"/>
        </w:rPr>
        <w:t>– исследовать кинетику роста температуры в модели призабойной зоны при различных соотношениях массы сплава;</w:t>
      </w:r>
    </w:p>
    <w:p w14:paraId="3CD5C3F9" w14:textId="6E1275BC" w:rsidR="00993FBC" w:rsidRPr="00993FBC" w:rsidRDefault="00993FBC" w:rsidP="003F7287">
      <w:pPr>
        <w:pStyle w:val="a7"/>
        <w:tabs>
          <w:tab w:val="left" w:pos="1950"/>
        </w:tabs>
        <w:spacing w:before="240" w:after="240" w:line="240" w:lineRule="auto"/>
        <w:ind w:left="0" w:firstLine="709"/>
        <w:jc w:val="both"/>
        <w:rPr>
          <w:bCs/>
          <w:sz w:val="28"/>
          <w:szCs w:val="28"/>
        </w:rPr>
      </w:pPr>
      <w:r w:rsidRPr="00993FBC">
        <w:rPr>
          <w:bCs/>
          <w:sz w:val="28"/>
          <w:szCs w:val="28"/>
        </w:rPr>
        <w:t>– оценить влияние режима подачи сплава на продолжительность и интенсивность теплового эффекта;</w:t>
      </w:r>
    </w:p>
    <w:p w14:paraId="6FCBFEAC" w14:textId="77777777" w:rsidR="00993FBC" w:rsidRPr="00993FBC" w:rsidRDefault="00993FBC" w:rsidP="003F7287">
      <w:pPr>
        <w:pStyle w:val="a7"/>
        <w:tabs>
          <w:tab w:val="left" w:pos="1950"/>
        </w:tabs>
        <w:spacing w:before="240" w:after="240" w:line="240" w:lineRule="auto"/>
        <w:ind w:left="0" w:firstLine="709"/>
        <w:jc w:val="both"/>
        <w:rPr>
          <w:bCs/>
          <w:sz w:val="28"/>
          <w:szCs w:val="28"/>
        </w:rPr>
      </w:pPr>
      <w:r w:rsidRPr="00993FBC">
        <w:rPr>
          <w:bCs/>
          <w:sz w:val="28"/>
          <w:szCs w:val="28"/>
        </w:rPr>
        <w:t>– сопоставить экспериментальные данные с результатами аналитических и численных расчётов, полученных во второй главе, и обосновать возможность масштабирования экспериментальных результатов на реальные условия эксплуатации скважин;</w:t>
      </w:r>
    </w:p>
    <w:p w14:paraId="7FF5F6CE" w14:textId="77777777" w:rsidR="00993FBC" w:rsidRPr="00993FBC" w:rsidRDefault="00993FBC" w:rsidP="003F7287">
      <w:pPr>
        <w:pStyle w:val="a7"/>
        <w:tabs>
          <w:tab w:val="left" w:pos="1950"/>
        </w:tabs>
        <w:spacing w:before="240" w:after="240" w:line="240" w:lineRule="auto"/>
        <w:ind w:left="0" w:firstLine="709"/>
        <w:jc w:val="both"/>
        <w:rPr>
          <w:bCs/>
          <w:sz w:val="28"/>
          <w:szCs w:val="28"/>
        </w:rPr>
      </w:pPr>
      <w:r w:rsidRPr="00993FBC">
        <w:rPr>
          <w:bCs/>
          <w:sz w:val="28"/>
          <w:szCs w:val="28"/>
        </w:rPr>
        <w:t>– сформулировать практические выводы, необходимые для дальнейшей разработки инженерной системы непрерывной дозированной подачи многокомпонентного сплава на забой скважины.</w:t>
      </w:r>
    </w:p>
    <w:p w14:paraId="7AF4D690" w14:textId="623F5AC0" w:rsidR="00993FBC" w:rsidRDefault="00993FBC" w:rsidP="003F7287">
      <w:pPr>
        <w:pStyle w:val="a7"/>
        <w:tabs>
          <w:tab w:val="left" w:pos="1950"/>
        </w:tabs>
        <w:spacing w:before="240" w:after="240" w:line="240" w:lineRule="auto"/>
        <w:ind w:left="0" w:firstLine="709"/>
        <w:jc w:val="both"/>
        <w:rPr>
          <w:bCs/>
          <w:sz w:val="28"/>
          <w:szCs w:val="28"/>
        </w:rPr>
      </w:pPr>
      <w:r w:rsidRPr="00993FBC">
        <w:rPr>
          <w:bCs/>
          <w:sz w:val="28"/>
          <w:szCs w:val="28"/>
        </w:rPr>
        <w:t>Постановка и решение указанных задач позволяют обеспечить комплексный переход от теоретического описания процессов термо</w:t>
      </w:r>
      <w:r w:rsidR="00962262">
        <w:rPr>
          <w:bCs/>
          <w:sz w:val="28"/>
          <w:szCs w:val="28"/>
        </w:rPr>
        <w:t>газ</w:t>
      </w:r>
      <w:r w:rsidRPr="00993FBC">
        <w:rPr>
          <w:bCs/>
          <w:sz w:val="28"/>
          <w:szCs w:val="28"/>
        </w:rPr>
        <w:t>охимического воздействия к их экспериментальному подтверждению и практической реализации в условиях разработки месторождений высоковязкой нефти.</w:t>
      </w:r>
    </w:p>
    <w:p w14:paraId="71EF4C96" w14:textId="77777777" w:rsidR="00993FBC" w:rsidRDefault="00993FBC" w:rsidP="003F7287">
      <w:pPr>
        <w:pStyle w:val="a7"/>
        <w:tabs>
          <w:tab w:val="left" w:pos="1950"/>
        </w:tabs>
        <w:spacing w:before="240" w:after="240" w:line="240" w:lineRule="auto"/>
        <w:ind w:left="709"/>
        <w:jc w:val="both"/>
        <w:rPr>
          <w:bCs/>
          <w:sz w:val="28"/>
          <w:szCs w:val="28"/>
        </w:rPr>
      </w:pPr>
    </w:p>
    <w:p w14:paraId="6E0E7293" w14:textId="77777777" w:rsidR="007C5D4F" w:rsidRDefault="007C5D4F" w:rsidP="003F7287">
      <w:pPr>
        <w:pStyle w:val="a7"/>
        <w:tabs>
          <w:tab w:val="left" w:pos="1950"/>
        </w:tabs>
        <w:spacing w:before="240" w:after="240" w:line="240" w:lineRule="auto"/>
        <w:ind w:left="709"/>
        <w:jc w:val="both"/>
        <w:rPr>
          <w:bCs/>
          <w:sz w:val="28"/>
          <w:szCs w:val="28"/>
        </w:rPr>
      </w:pPr>
    </w:p>
    <w:p w14:paraId="275DB536" w14:textId="73DB6C41" w:rsidR="00D41FB0" w:rsidRPr="00D41FB0" w:rsidRDefault="00D41FB0" w:rsidP="003F7287">
      <w:pPr>
        <w:pStyle w:val="a7"/>
        <w:numPr>
          <w:ilvl w:val="1"/>
          <w:numId w:val="1"/>
        </w:numPr>
        <w:tabs>
          <w:tab w:val="left" w:pos="1950"/>
        </w:tabs>
        <w:spacing w:before="240" w:after="240" w:line="240" w:lineRule="auto"/>
        <w:ind w:firstLine="709"/>
        <w:jc w:val="both"/>
        <w:outlineLvl w:val="1"/>
        <w:rPr>
          <w:b/>
          <w:sz w:val="28"/>
          <w:szCs w:val="28"/>
        </w:rPr>
      </w:pPr>
      <w:bookmarkStart w:id="60" w:name="_Toc226573922"/>
      <w:r w:rsidRPr="00D41FB0">
        <w:rPr>
          <w:b/>
          <w:sz w:val="28"/>
          <w:szCs w:val="28"/>
        </w:rPr>
        <w:t>Принципы физического моделирования призабойной зоны пласта</w:t>
      </w:r>
      <w:bookmarkEnd w:id="60"/>
    </w:p>
    <w:p w14:paraId="7AB173CE" w14:textId="77777777" w:rsidR="00D41FB0" w:rsidRDefault="00D41FB0" w:rsidP="003F7287">
      <w:pPr>
        <w:pStyle w:val="a7"/>
        <w:tabs>
          <w:tab w:val="left" w:pos="1950"/>
        </w:tabs>
        <w:spacing w:before="240" w:after="240" w:line="240" w:lineRule="auto"/>
        <w:ind w:left="709"/>
        <w:jc w:val="both"/>
        <w:rPr>
          <w:bCs/>
          <w:sz w:val="28"/>
          <w:szCs w:val="28"/>
        </w:rPr>
      </w:pPr>
      <w:bookmarkStart w:id="61" w:name="_Toc214047589"/>
      <w:bookmarkStart w:id="62" w:name="_Toc214630374"/>
      <w:bookmarkStart w:id="63" w:name="_Toc215787182"/>
    </w:p>
    <w:p w14:paraId="02D0F170" w14:textId="09C640BE" w:rsidR="00D41FB0" w:rsidRPr="00D41FB0" w:rsidRDefault="00D41FB0" w:rsidP="003F7287">
      <w:pPr>
        <w:pStyle w:val="a7"/>
        <w:spacing w:after="0" w:line="240" w:lineRule="auto"/>
        <w:ind w:left="0" w:firstLine="709"/>
        <w:jc w:val="both"/>
        <w:rPr>
          <w:bCs/>
          <w:sz w:val="28"/>
          <w:szCs w:val="28"/>
        </w:rPr>
      </w:pPr>
      <w:r w:rsidRPr="00D41FB0">
        <w:rPr>
          <w:bCs/>
          <w:sz w:val="28"/>
          <w:szCs w:val="28"/>
        </w:rPr>
        <w:t>Физическое моделирование процессов, протекающих в призабойной зоне скважины при термо</w:t>
      </w:r>
      <w:r>
        <w:rPr>
          <w:bCs/>
          <w:sz w:val="28"/>
          <w:szCs w:val="28"/>
        </w:rPr>
        <w:t>газ</w:t>
      </w:r>
      <w:r w:rsidRPr="00D41FB0">
        <w:rPr>
          <w:bCs/>
          <w:sz w:val="28"/>
          <w:szCs w:val="28"/>
        </w:rPr>
        <w:t>охимическом воздействии, является необходимым этапом для экспериментальной проверки теоретических положений и численных расчётов, полученных во второй главе диссертационной работы. При этом следует учитывать, что полное воспроизведение реальных пластовых условий в лабораторных экспериментах практически невозможно, в связи с чем в настоящей работе реализован подход частичного подобия, ориентированный на воспроизведение доминирующих тепловых и массообменных процессов.</w:t>
      </w:r>
    </w:p>
    <w:p w14:paraId="24CB17C7" w14:textId="77777777" w:rsidR="00D41FB0" w:rsidRPr="00D41FB0" w:rsidRDefault="00D41FB0" w:rsidP="003F7287">
      <w:pPr>
        <w:pStyle w:val="a7"/>
        <w:spacing w:after="0" w:line="240" w:lineRule="auto"/>
        <w:ind w:left="0" w:firstLine="709"/>
        <w:jc w:val="both"/>
        <w:rPr>
          <w:bCs/>
          <w:sz w:val="28"/>
          <w:szCs w:val="28"/>
        </w:rPr>
      </w:pPr>
      <w:r w:rsidRPr="00D41FB0">
        <w:rPr>
          <w:bCs/>
          <w:sz w:val="28"/>
          <w:szCs w:val="28"/>
        </w:rPr>
        <w:t>В качестве базового критерия при разработке физической модели был принят геометрический масштаб 1:10, исходя из средней глубины залегания продуктивных пластов месторождения Каражанбас, составляющей порядка 400 м. Данный масштаб позволил обеспечить компромисс между воспроизводимостью пространственных параметров призабойной зоны и возможностью размещения измерительной аппаратуры, а также стабильного контроля режимов эксперимента.</w:t>
      </w:r>
    </w:p>
    <w:p w14:paraId="1E5BE8B7" w14:textId="0C58B5C1" w:rsidR="00D41FB0" w:rsidRPr="00D41FB0" w:rsidRDefault="00D41FB0" w:rsidP="003F7287">
      <w:pPr>
        <w:pStyle w:val="a7"/>
        <w:spacing w:after="0" w:line="240" w:lineRule="auto"/>
        <w:ind w:left="0" w:firstLine="709"/>
        <w:jc w:val="both"/>
        <w:rPr>
          <w:bCs/>
          <w:sz w:val="28"/>
          <w:szCs w:val="28"/>
        </w:rPr>
      </w:pPr>
      <w:r w:rsidRPr="00D41FB0">
        <w:rPr>
          <w:bCs/>
          <w:sz w:val="28"/>
          <w:szCs w:val="28"/>
        </w:rPr>
        <w:t>Основное внимание при физическом моделировании уделялось воспроизведению следующих процессов, определяющих эффективность термо</w:t>
      </w:r>
      <w:r>
        <w:rPr>
          <w:bCs/>
          <w:sz w:val="28"/>
          <w:szCs w:val="28"/>
        </w:rPr>
        <w:t>газ</w:t>
      </w:r>
      <w:r w:rsidRPr="00D41FB0">
        <w:rPr>
          <w:bCs/>
          <w:sz w:val="28"/>
          <w:szCs w:val="28"/>
        </w:rPr>
        <w:t>охимического воздействия:</w:t>
      </w:r>
    </w:p>
    <w:p w14:paraId="46FB8088" w14:textId="77777777" w:rsidR="00D41FB0" w:rsidRPr="00D41FB0" w:rsidRDefault="00D41FB0" w:rsidP="003F7287">
      <w:pPr>
        <w:pStyle w:val="a7"/>
        <w:spacing w:after="0" w:line="240" w:lineRule="auto"/>
        <w:ind w:left="0" w:firstLine="709"/>
        <w:jc w:val="both"/>
        <w:rPr>
          <w:bCs/>
          <w:sz w:val="28"/>
          <w:szCs w:val="28"/>
        </w:rPr>
      </w:pPr>
      <w:r w:rsidRPr="00D41FB0">
        <w:rPr>
          <w:bCs/>
          <w:sz w:val="28"/>
          <w:szCs w:val="28"/>
        </w:rPr>
        <w:t>– локальная генерация тепла в результате экзотермической реакции взаимодействия многокомпонентного алюминиевого сплава с водой;</w:t>
      </w:r>
    </w:p>
    <w:p w14:paraId="397EC942" w14:textId="77777777" w:rsidR="00D41FB0" w:rsidRPr="00D41FB0" w:rsidRDefault="00D41FB0" w:rsidP="003F7287">
      <w:pPr>
        <w:pStyle w:val="a7"/>
        <w:spacing w:after="0" w:line="240" w:lineRule="auto"/>
        <w:ind w:left="0" w:firstLine="709"/>
        <w:jc w:val="both"/>
        <w:rPr>
          <w:bCs/>
          <w:sz w:val="28"/>
          <w:szCs w:val="28"/>
        </w:rPr>
      </w:pPr>
      <w:r w:rsidRPr="00D41FB0">
        <w:rPr>
          <w:bCs/>
          <w:sz w:val="28"/>
          <w:szCs w:val="28"/>
        </w:rPr>
        <w:t>– перенос тепла в пористой среде, насыщенной высоковязкой нефтью;</w:t>
      </w:r>
    </w:p>
    <w:p w14:paraId="4FFBB960" w14:textId="42416FCD" w:rsidR="00D41FB0" w:rsidRPr="00D41FB0" w:rsidRDefault="00D41FB0" w:rsidP="003F7287">
      <w:pPr>
        <w:pStyle w:val="a7"/>
        <w:spacing w:after="0" w:line="240" w:lineRule="auto"/>
        <w:ind w:left="0" w:firstLine="709"/>
        <w:jc w:val="both"/>
        <w:rPr>
          <w:bCs/>
          <w:sz w:val="28"/>
          <w:szCs w:val="28"/>
        </w:rPr>
      </w:pPr>
      <w:r w:rsidRPr="00D41FB0">
        <w:rPr>
          <w:bCs/>
          <w:sz w:val="28"/>
          <w:szCs w:val="28"/>
        </w:rPr>
        <w:t>– формирование газовой фазы (водорода) в объёме модели призабойной зоны;</w:t>
      </w:r>
    </w:p>
    <w:p w14:paraId="07036DE5" w14:textId="77777777" w:rsidR="00D41FB0" w:rsidRPr="00D41FB0" w:rsidRDefault="00D41FB0" w:rsidP="003F7287">
      <w:pPr>
        <w:pStyle w:val="a7"/>
        <w:spacing w:after="0" w:line="240" w:lineRule="auto"/>
        <w:ind w:left="0" w:firstLine="709"/>
        <w:jc w:val="both"/>
        <w:rPr>
          <w:bCs/>
          <w:sz w:val="28"/>
          <w:szCs w:val="28"/>
        </w:rPr>
      </w:pPr>
      <w:r w:rsidRPr="00D41FB0">
        <w:rPr>
          <w:bCs/>
          <w:sz w:val="28"/>
          <w:szCs w:val="28"/>
        </w:rPr>
        <w:t>– фильтрационное перераспределение флюидов в зоне теплового воздействия.</w:t>
      </w:r>
    </w:p>
    <w:p w14:paraId="299BB1C0" w14:textId="77777777" w:rsidR="00D41FB0" w:rsidRPr="00D41FB0" w:rsidRDefault="00D41FB0" w:rsidP="003F7287">
      <w:pPr>
        <w:pStyle w:val="a7"/>
        <w:spacing w:after="0" w:line="240" w:lineRule="auto"/>
        <w:ind w:left="0" w:firstLine="709"/>
        <w:jc w:val="both"/>
        <w:rPr>
          <w:bCs/>
          <w:sz w:val="28"/>
          <w:szCs w:val="28"/>
        </w:rPr>
      </w:pPr>
      <w:r w:rsidRPr="00D41FB0">
        <w:rPr>
          <w:bCs/>
          <w:sz w:val="28"/>
          <w:szCs w:val="28"/>
        </w:rPr>
        <w:t>При моделировании были приняты следующие допущения, не оказывающие принципиального влияния на качественный характер исследуемых процессов:</w:t>
      </w:r>
    </w:p>
    <w:p w14:paraId="54FED822" w14:textId="77777777" w:rsidR="00D41FB0" w:rsidRPr="00D41FB0" w:rsidRDefault="00D41FB0" w:rsidP="003F7287">
      <w:pPr>
        <w:pStyle w:val="a7"/>
        <w:spacing w:after="0" w:line="240" w:lineRule="auto"/>
        <w:ind w:left="0" w:firstLine="709"/>
        <w:jc w:val="both"/>
        <w:rPr>
          <w:bCs/>
          <w:sz w:val="28"/>
          <w:szCs w:val="28"/>
        </w:rPr>
      </w:pPr>
      <w:r w:rsidRPr="00D41FB0">
        <w:rPr>
          <w:bCs/>
          <w:sz w:val="28"/>
          <w:szCs w:val="28"/>
        </w:rPr>
        <w:t>– горная порода в пределах модели считается однородной и изотропной по теплопроводности и пористости;</w:t>
      </w:r>
    </w:p>
    <w:p w14:paraId="4FB671D5" w14:textId="4D7BB2E1" w:rsidR="00D41FB0" w:rsidRPr="00D41FB0" w:rsidRDefault="00D41FB0" w:rsidP="003F7287">
      <w:pPr>
        <w:pStyle w:val="a7"/>
        <w:spacing w:after="0" w:line="240" w:lineRule="auto"/>
        <w:ind w:left="0" w:firstLine="709"/>
        <w:jc w:val="both"/>
        <w:rPr>
          <w:bCs/>
          <w:sz w:val="28"/>
          <w:szCs w:val="28"/>
        </w:rPr>
      </w:pPr>
      <w:r w:rsidRPr="00D41FB0">
        <w:rPr>
          <w:bCs/>
          <w:sz w:val="28"/>
          <w:szCs w:val="28"/>
        </w:rPr>
        <w:t>– химическое взаимодействие продуктов реакции с минералогическим составом породы не учитывается, поскольку основная цель эксперимента заключается в оценке теплового эффект</w:t>
      </w:r>
      <w:r>
        <w:rPr>
          <w:bCs/>
          <w:sz w:val="28"/>
          <w:szCs w:val="28"/>
        </w:rPr>
        <w:t>а</w:t>
      </w:r>
      <w:r w:rsidRPr="00D41FB0">
        <w:rPr>
          <w:bCs/>
          <w:sz w:val="28"/>
          <w:szCs w:val="28"/>
        </w:rPr>
        <w:t>;</w:t>
      </w:r>
    </w:p>
    <w:p w14:paraId="2539DE49" w14:textId="61C698C0" w:rsidR="00D41FB0" w:rsidRPr="00D41FB0" w:rsidRDefault="00D41FB0" w:rsidP="003F7287">
      <w:pPr>
        <w:pStyle w:val="a7"/>
        <w:spacing w:after="0" w:line="240" w:lineRule="auto"/>
        <w:ind w:left="0" w:firstLine="709"/>
        <w:jc w:val="both"/>
        <w:rPr>
          <w:bCs/>
          <w:sz w:val="28"/>
          <w:szCs w:val="28"/>
        </w:rPr>
      </w:pPr>
      <w:r w:rsidRPr="00D41FB0">
        <w:rPr>
          <w:bCs/>
          <w:sz w:val="28"/>
          <w:szCs w:val="28"/>
        </w:rPr>
        <w:t>– фазовые превращения нефти (испарение, крекинг) в условиях эксперимента не рассматриваются;</w:t>
      </w:r>
    </w:p>
    <w:p w14:paraId="38114B32" w14:textId="77777777" w:rsidR="00D41FB0" w:rsidRPr="00D41FB0" w:rsidRDefault="00D41FB0" w:rsidP="003F7287">
      <w:pPr>
        <w:pStyle w:val="a7"/>
        <w:spacing w:after="0" w:line="240" w:lineRule="auto"/>
        <w:ind w:left="0" w:firstLine="709"/>
        <w:jc w:val="both"/>
        <w:rPr>
          <w:bCs/>
          <w:sz w:val="28"/>
          <w:szCs w:val="28"/>
        </w:rPr>
      </w:pPr>
      <w:r w:rsidRPr="00D41FB0">
        <w:rPr>
          <w:bCs/>
          <w:sz w:val="28"/>
          <w:szCs w:val="28"/>
        </w:rPr>
        <w:t>– теплообмен с внешней средой минимизирован и не оказывает существенного влияния на относительную динамику роста температуры внутри модели.</w:t>
      </w:r>
    </w:p>
    <w:p w14:paraId="0A7E8B3E" w14:textId="77777777" w:rsidR="00D41FB0" w:rsidRPr="00D41FB0" w:rsidRDefault="00D41FB0" w:rsidP="003F7287">
      <w:pPr>
        <w:pStyle w:val="a7"/>
        <w:spacing w:after="0" w:line="240" w:lineRule="auto"/>
        <w:ind w:left="0" w:firstLine="709"/>
        <w:jc w:val="both"/>
        <w:rPr>
          <w:bCs/>
          <w:sz w:val="28"/>
          <w:szCs w:val="28"/>
        </w:rPr>
      </w:pPr>
      <w:r w:rsidRPr="00D41FB0">
        <w:rPr>
          <w:bCs/>
          <w:sz w:val="28"/>
          <w:szCs w:val="28"/>
        </w:rPr>
        <w:t>Подобие тепловых процессов обеспечивалось за счёт соблюдения соотношений между характерными временами теплопереноса и интенсивностью тепловыделения в реакционной зоне. При этом основной критерий масштабирования заключался не в достижении абсолютных значений температур, а в воспроизведении динамики изменения температуры во времени и пространственного распределения теплового фронта в пористой среде.</w:t>
      </w:r>
    </w:p>
    <w:p w14:paraId="0B6BEEC1" w14:textId="6B67F82B" w:rsidR="00D41FB0" w:rsidRDefault="00D41FB0" w:rsidP="003F7287">
      <w:pPr>
        <w:pStyle w:val="a7"/>
        <w:spacing w:after="0" w:line="240" w:lineRule="auto"/>
        <w:ind w:left="0" w:firstLine="709"/>
        <w:jc w:val="both"/>
        <w:rPr>
          <w:bCs/>
          <w:sz w:val="28"/>
          <w:szCs w:val="28"/>
        </w:rPr>
      </w:pPr>
      <w:r w:rsidRPr="00D41FB0">
        <w:rPr>
          <w:bCs/>
          <w:sz w:val="28"/>
          <w:szCs w:val="28"/>
        </w:rPr>
        <w:t>Таким образом, разработанная физическая модель призабойной зоны скважины позволяет адекватно воспроизводить ключевые процессы термо</w:t>
      </w:r>
      <w:r>
        <w:rPr>
          <w:bCs/>
          <w:sz w:val="28"/>
          <w:szCs w:val="28"/>
        </w:rPr>
        <w:t>газ</w:t>
      </w:r>
      <w:r w:rsidRPr="00D41FB0">
        <w:rPr>
          <w:bCs/>
          <w:sz w:val="28"/>
          <w:szCs w:val="28"/>
        </w:rPr>
        <w:t>охимического воздействия и использовать экспериментальные данные для проверки аналитических и численных зависимостей, полученных ранее, а также для последующего инженерного масштабирования технологии.</w:t>
      </w:r>
    </w:p>
    <w:p w14:paraId="70BF04D1" w14:textId="77777777" w:rsidR="00D41FB0" w:rsidRDefault="00D41FB0" w:rsidP="00545A88">
      <w:pPr>
        <w:pStyle w:val="a7"/>
        <w:tabs>
          <w:tab w:val="left" w:pos="1950"/>
        </w:tabs>
        <w:spacing w:before="240" w:after="240" w:line="240" w:lineRule="auto"/>
        <w:ind w:left="709"/>
        <w:jc w:val="both"/>
        <w:rPr>
          <w:bCs/>
          <w:sz w:val="28"/>
          <w:szCs w:val="28"/>
        </w:rPr>
      </w:pPr>
    </w:p>
    <w:p w14:paraId="3A2F8B55" w14:textId="1C639CD3" w:rsidR="00D41FB0" w:rsidRPr="00D41FB0" w:rsidRDefault="00D41FB0" w:rsidP="003F7287">
      <w:pPr>
        <w:pStyle w:val="a7"/>
        <w:numPr>
          <w:ilvl w:val="1"/>
          <w:numId w:val="1"/>
        </w:numPr>
        <w:tabs>
          <w:tab w:val="left" w:pos="1950"/>
        </w:tabs>
        <w:spacing w:before="240" w:after="240" w:line="240" w:lineRule="auto"/>
        <w:ind w:firstLine="709"/>
        <w:jc w:val="both"/>
        <w:outlineLvl w:val="1"/>
        <w:rPr>
          <w:b/>
          <w:sz w:val="28"/>
          <w:szCs w:val="28"/>
        </w:rPr>
      </w:pPr>
      <w:bookmarkStart w:id="64" w:name="_Toc226573923"/>
      <w:r w:rsidRPr="00D41FB0">
        <w:rPr>
          <w:b/>
          <w:sz w:val="28"/>
          <w:szCs w:val="28"/>
        </w:rPr>
        <w:t>Экспериментально-стендовая установка и описание физической модели</w:t>
      </w:r>
      <w:bookmarkEnd w:id="64"/>
    </w:p>
    <w:p w14:paraId="076F88BE" w14:textId="77777777" w:rsidR="00D41FB0" w:rsidRPr="00D41FB0" w:rsidRDefault="00D41FB0" w:rsidP="00545A88">
      <w:pPr>
        <w:pStyle w:val="a7"/>
        <w:tabs>
          <w:tab w:val="left" w:pos="1950"/>
        </w:tabs>
        <w:spacing w:before="240" w:after="240" w:line="240" w:lineRule="auto"/>
        <w:ind w:left="709"/>
        <w:jc w:val="both"/>
        <w:rPr>
          <w:bCs/>
          <w:sz w:val="28"/>
          <w:szCs w:val="28"/>
        </w:rPr>
      </w:pPr>
    </w:p>
    <w:p w14:paraId="640B730D" w14:textId="79D7A6AC" w:rsidR="00F047D3" w:rsidRPr="00276705" w:rsidRDefault="00D41FB0" w:rsidP="003F7287">
      <w:pPr>
        <w:pStyle w:val="a7"/>
        <w:numPr>
          <w:ilvl w:val="2"/>
          <w:numId w:val="1"/>
        </w:numPr>
        <w:tabs>
          <w:tab w:val="left" w:pos="1950"/>
        </w:tabs>
        <w:spacing w:after="0" w:line="240" w:lineRule="auto"/>
        <w:ind w:firstLine="709"/>
        <w:jc w:val="both"/>
        <w:outlineLvl w:val="2"/>
        <w:rPr>
          <w:bCs/>
          <w:sz w:val="28"/>
          <w:szCs w:val="28"/>
        </w:rPr>
      </w:pPr>
      <w:bookmarkStart w:id="65" w:name="_Toc226573924"/>
      <w:bookmarkEnd w:id="61"/>
      <w:bookmarkEnd w:id="62"/>
      <w:bookmarkEnd w:id="63"/>
      <w:r w:rsidRPr="00D41FB0">
        <w:rPr>
          <w:bCs/>
          <w:sz w:val="28"/>
          <w:szCs w:val="28"/>
        </w:rPr>
        <w:t>Конструкция экспериментально-стендовой установки</w:t>
      </w:r>
      <w:bookmarkEnd w:id="65"/>
    </w:p>
    <w:p w14:paraId="08554A99" w14:textId="77777777" w:rsidR="00D41FB0" w:rsidRDefault="00AA11C4" w:rsidP="003F7287">
      <w:pPr>
        <w:jc w:val="both"/>
        <w:rPr>
          <w:color w:val="000000"/>
          <w:sz w:val="28"/>
          <w:szCs w:val="28"/>
          <w:lang w:val="kk-KZ"/>
        </w:rPr>
      </w:pPr>
      <w:r>
        <w:rPr>
          <w:color w:val="000000"/>
          <w:sz w:val="28"/>
          <w:szCs w:val="28"/>
          <w:lang w:val="kk-KZ"/>
        </w:rPr>
        <w:tab/>
      </w:r>
    </w:p>
    <w:p w14:paraId="31B00603" w14:textId="43AF9004" w:rsidR="00D41FB0" w:rsidRPr="00555E90" w:rsidRDefault="00D41FB0" w:rsidP="003F7287">
      <w:pPr>
        <w:pStyle w:val="a5"/>
        <w:spacing w:before="0" w:beforeAutospacing="0" w:after="0" w:afterAutospacing="0"/>
        <w:jc w:val="both"/>
        <w:rPr>
          <w:sz w:val="28"/>
          <w:szCs w:val="28"/>
        </w:rPr>
      </w:pPr>
      <w:r>
        <w:rPr>
          <w:sz w:val="28"/>
          <w:szCs w:val="28"/>
        </w:rPr>
        <w:tab/>
      </w:r>
      <w:r w:rsidRPr="00555E90">
        <w:rPr>
          <w:sz w:val="28"/>
          <w:szCs w:val="28"/>
        </w:rPr>
        <w:t>Для проведения экспериментальных исследований была разработана и изготовлена экспериментально-стендовая установка, предназначенная для моделирования процессов термо</w:t>
      </w:r>
      <w:r>
        <w:rPr>
          <w:sz w:val="28"/>
          <w:szCs w:val="28"/>
        </w:rPr>
        <w:t>газ</w:t>
      </w:r>
      <w:r w:rsidRPr="00555E90">
        <w:rPr>
          <w:sz w:val="28"/>
          <w:szCs w:val="28"/>
        </w:rPr>
        <w:t>охимического воздействия в призабойной зоне скважины. Конструкция установки обеспечивает возможность контролируемой подачи воды и многокомпонентного алюминиевого сплава, а также непрерывную регистрацию температурных параметров в массиве породы.</w:t>
      </w:r>
    </w:p>
    <w:p w14:paraId="51819222" w14:textId="4134D367" w:rsidR="00AA11C4" w:rsidRPr="00EE64DE" w:rsidRDefault="00D41FB0" w:rsidP="003F7287">
      <w:pPr>
        <w:jc w:val="both"/>
        <w:rPr>
          <w:color w:val="000000"/>
          <w:sz w:val="28"/>
          <w:szCs w:val="28"/>
        </w:rPr>
      </w:pPr>
      <w:r>
        <w:rPr>
          <w:color w:val="000000"/>
          <w:sz w:val="28"/>
          <w:szCs w:val="28"/>
        </w:rPr>
        <w:tab/>
      </w:r>
      <w:r w:rsidR="00AA11C4" w:rsidRPr="00EE64DE">
        <w:rPr>
          <w:color w:val="000000"/>
          <w:sz w:val="28"/>
          <w:szCs w:val="28"/>
        </w:rPr>
        <w:t>Для разработки экспериментально-стендовой установки (ЭСУ) была создана эскизная схема, выполненная с применением программного обеспечения 3ds Max 2021. Общий вид модели представлен на рисунке 3.1, где визуализирована компоновка основных элементов будущей установки.</w:t>
      </w:r>
    </w:p>
    <w:p w14:paraId="63EFCF6B" w14:textId="77777777" w:rsidR="002C2066" w:rsidRPr="00EE64DE" w:rsidRDefault="00AA11C4" w:rsidP="003F7287">
      <w:pPr>
        <w:jc w:val="both"/>
        <w:rPr>
          <w:color w:val="000000"/>
          <w:sz w:val="28"/>
          <w:szCs w:val="28"/>
        </w:rPr>
      </w:pPr>
      <w:r w:rsidRPr="00EE64DE">
        <w:rPr>
          <w:color w:val="000000"/>
          <w:sz w:val="28"/>
          <w:szCs w:val="28"/>
        </w:rPr>
        <w:tab/>
        <w:t>На основании трёхмерной схемы, сформированной в среде 3ds Max 2021 (см. рисунок 3.1), был подготовлен эскизный чертёж ЭСУ, приведённый на рисунке 3.2. Чертёж отражает конструктивные особенности установки и служит базой для последующего изготовления её физических элементов.</w:t>
      </w:r>
    </w:p>
    <w:p w14:paraId="720D0D02" w14:textId="77777777" w:rsidR="00EE64DE" w:rsidRPr="00EE64DE" w:rsidRDefault="00EE64DE" w:rsidP="003F7287">
      <w:pPr>
        <w:jc w:val="both"/>
        <w:rPr>
          <w:color w:val="000000"/>
          <w:sz w:val="28"/>
          <w:szCs w:val="28"/>
        </w:rPr>
      </w:pPr>
    </w:p>
    <w:p w14:paraId="0E2205B9" w14:textId="5C3062C4" w:rsidR="00F047D3" w:rsidRPr="00EE64DE" w:rsidRDefault="002C2066" w:rsidP="00513080">
      <w:pPr>
        <w:jc w:val="center"/>
        <w:rPr>
          <w:color w:val="000000"/>
          <w:sz w:val="28"/>
          <w:szCs w:val="28"/>
        </w:rPr>
      </w:pPr>
      <w:r w:rsidRPr="00EE64DE">
        <w:rPr>
          <w:noProof/>
          <w:sz w:val="28"/>
          <w:szCs w:val="28"/>
        </w:rPr>
        <w:drawing>
          <wp:inline distT="0" distB="0" distL="0" distR="0" wp14:anchorId="0100C993" wp14:editId="47D701BC">
            <wp:extent cx="5293415" cy="2199861"/>
            <wp:effectExtent l="0" t="0" r="254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63028" cy="2228791"/>
                    </a:xfrm>
                    <a:prstGeom prst="rect">
                      <a:avLst/>
                    </a:prstGeom>
                    <a:noFill/>
                    <a:ln>
                      <a:noFill/>
                    </a:ln>
                  </pic:spPr>
                </pic:pic>
              </a:graphicData>
            </a:graphic>
          </wp:inline>
        </w:drawing>
      </w:r>
    </w:p>
    <w:p w14:paraId="09B31265" w14:textId="42D3B5A5" w:rsidR="00AA11C4" w:rsidRPr="00EE64DE" w:rsidRDefault="00AA11C4" w:rsidP="00513080">
      <w:pPr>
        <w:jc w:val="center"/>
        <w:rPr>
          <w:sz w:val="28"/>
          <w:szCs w:val="28"/>
        </w:rPr>
      </w:pPr>
      <w:r w:rsidRPr="00EE64DE">
        <w:rPr>
          <w:color w:val="000000"/>
          <w:sz w:val="28"/>
          <w:szCs w:val="28"/>
        </w:rPr>
        <w:tab/>
      </w:r>
      <w:r w:rsidR="002C2066" w:rsidRPr="00EE64DE">
        <w:rPr>
          <w:sz w:val="28"/>
          <w:szCs w:val="28"/>
        </w:rPr>
        <w:t>Рисунок 3.1 - Принципиальная модель стендовой установки</w:t>
      </w:r>
    </w:p>
    <w:p w14:paraId="545034E1" w14:textId="0CCC3B21" w:rsidR="00AA11C4" w:rsidRPr="00EE64DE" w:rsidRDefault="00AA11C4" w:rsidP="003F7287">
      <w:pPr>
        <w:jc w:val="both"/>
        <w:rPr>
          <w:color w:val="000000"/>
          <w:sz w:val="28"/>
          <w:szCs w:val="28"/>
        </w:rPr>
      </w:pPr>
      <w:r w:rsidRPr="00EE64DE">
        <w:rPr>
          <w:color w:val="000000"/>
          <w:sz w:val="28"/>
          <w:szCs w:val="28"/>
        </w:rPr>
        <w:tab/>
        <w:t>Основу схемы составляет замкнутая система циркуляции, включающая насос (1) для подачи воды и компрессор (2) для транспортировки порошка по каналу массового расходомера (4). Жидкая фаза поступает через расходомер воды (3) и далее направляется в канал движения жидкости (5). Твёрдая фаза в виде порошкообразного реагента транспортируется по отдельной линии (6), после чего обе среды поступают в смесительную область, моделирующую забой скважины и призабойную зону (7).</w:t>
      </w:r>
    </w:p>
    <w:p w14:paraId="1D6018DE" w14:textId="6FFCBA62" w:rsidR="00AA11C4" w:rsidRPr="00EE64DE" w:rsidRDefault="00AA11C4" w:rsidP="003F7287">
      <w:pPr>
        <w:jc w:val="both"/>
        <w:rPr>
          <w:color w:val="000000"/>
          <w:sz w:val="28"/>
          <w:szCs w:val="28"/>
        </w:rPr>
      </w:pPr>
      <w:r w:rsidRPr="00EE64DE">
        <w:rPr>
          <w:color w:val="000000"/>
          <w:sz w:val="28"/>
          <w:szCs w:val="28"/>
        </w:rPr>
        <w:tab/>
        <w:t>Далее поток проходит через трубчатую систему с переменным диаметром (d = 73 мм, d = 4</w:t>
      </w:r>
      <w:r w:rsidR="006C7CF6">
        <w:rPr>
          <w:color w:val="000000"/>
          <w:sz w:val="28"/>
          <w:szCs w:val="28"/>
        </w:rPr>
        <w:t>0</w:t>
      </w:r>
      <w:r w:rsidRPr="00EE64DE">
        <w:rPr>
          <w:color w:val="000000"/>
          <w:sz w:val="28"/>
          <w:szCs w:val="28"/>
        </w:rPr>
        <w:t xml:space="preserve"> мм) и значительной протяжённостью (6–7 м), что позволяет контролировать температурное распределение, скорость перемещения реагента и динамику фазовых превращений. В зоне моделирования установлены датчики температуры (8) и давления (9), позволяющие фиксировать основные параметры процесса. Для сбора нефти или жидких продуктов реакции предусмотрены специальные емкости (10). Модуль перфорационной зоны (11) позволяет изучать движение смеси через искусственные каналы, моделирующие перфорационные отверстия.</w:t>
      </w:r>
    </w:p>
    <w:p w14:paraId="3AFA9D81" w14:textId="73B2231C" w:rsidR="00276705" w:rsidRPr="00EE64DE" w:rsidRDefault="00AA11C4" w:rsidP="003F7287">
      <w:pPr>
        <w:jc w:val="both"/>
        <w:rPr>
          <w:color w:val="000000"/>
          <w:sz w:val="28"/>
          <w:szCs w:val="28"/>
        </w:rPr>
      </w:pPr>
      <w:r w:rsidRPr="00EE64DE">
        <w:rPr>
          <w:color w:val="000000"/>
          <w:sz w:val="28"/>
          <w:szCs w:val="28"/>
        </w:rPr>
        <w:tab/>
        <w:t>Система передачи данных (12) обеспечивает сбор, предварительную обработку и передачу информации от датчиков на персональный компьютер для последующего анализа.</w:t>
      </w:r>
    </w:p>
    <w:p w14:paraId="5A9064EE" w14:textId="77777777" w:rsidR="00276705" w:rsidRDefault="00276705" w:rsidP="003F7287">
      <w:pPr>
        <w:jc w:val="center"/>
        <w:rPr>
          <w:sz w:val="28"/>
          <w:szCs w:val="28"/>
        </w:rPr>
      </w:pPr>
    </w:p>
    <w:p w14:paraId="5281FD71" w14:textId="06D5DD3F" w:rsidR="00F047D3" w:rsidRPr="00AA11C4" w:rsidRDefault="00F047D3" w:rsidP="003F7287">
      <w:pPr>
        <w:jc w:val="center"/>
        <w:rPr>
          <w:color w:val="000000"/>
          <w:sz w:val="28"/>
          <w:szCs w:val="28"/>
          <w:lang w:val="kk-KZ"/>
        </w:rPr>
      </w:pPr>
      <w:r w:rsidRPr="00BD1758">
        <w:rPr>
          <w:noProof/>
          <w:sz w:val="28"/>
          <w:szCs w:val="28"/>
        </w:rPr>
        <w:drawing>
          <wp:inline distT="0" distB="0" distL="0" distR="0" wp14:anchorId="3EA01AC7" wp14:editId="660E7617">
            <wp:extent cx="6162675" cy="3705225"/>
            <wp:effectExtent l="0" t="0" r="9525"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62675" cy="3705225"/>
                    </a:xfrm>
                    <a:prstGeom prst="rect">
                      <a:avLst/>
                    </a:prstGeom>
                    <a:noFill/>
                    <a:ln>
                      <a:noFill/>
                    </a:ln>
                  </pic:spPr>
                </pic:pic>
              </a:graphicData>
            </a:graphic>
          </wp:inline>
        </w:drawing>
      </w:r>
    </w:p>
    <w:p w14:paraId="234288BB" w14:textId="66788E76" w:rsidR="00B0679B" w:rsidRDefault="00F047D3" w:rsidP="003F7287">
      <w:pPr>
        <w:spacing w:before="240"/>
        <w:jc w:val="center"/>
        <w:rPr>
          <w:sz w:val="28"/>
          <w:szCs w:val="28"/>
        </w:rPr>
      </w:pPr>
      <w:r w:rsidRPr="00BD1758">
        <w:rPr>
          <w:color w:val="000000"/>
          <w:sz w:val="28"/>
          <w:szCs w:val="28"/>
          <w:lang w:val="kk-KZ"/>
        </w:rPr>
        <w:t>Рисунок 3</w:t>
      </w:r>
      <w:r w:rsidR="00AA11C4">
        <w:rPr>
          <w:color w:val="000000"/>
          <w:sz w:val="28"/>
          <w:szCs w:val="28"/>
          <w:lang w:val="kk-KZ"/>
        </w:rPr>
        <w:t>.2</w:t>
      </w:r>
      <w:r w:rsidRPr="00BD1758">
        <w:rPr>
          <w:color w:val="000000"/>
          <w:sz w:val="28"/>
          <w:szCs w:val="28"/>
          <w:lang w:val="kk-KZ"/>
        </w:rPr>
        <w:t xml:space="preserve"> </w:t>
      </w:r>
      <w:r w:rsidR="00D41FB0">
        <w:rPr>
          <w:color w:val="000000"/>
          <w:sz w:val="28"/>
          <w:szCs w:val="28"/>
          <w:lang w:val="kk-KZ"/>
        </w:rPr>
        <w:t>–</w:t>
      </w:r>
      <w:r w:rsidRPr="00BD1758">
        <w:rPr>
          <w:color w:val="000000"/>
          <w:sz w:val="28"/>
          <w:szCs w:val="28"/>
          <w:lang w:val="kk-KZ"/>
        </w:rPr>
        <w:t xml:space="preserve"> </w:t>
      </w:r>
      <w:r w:rsidR="00D41FB0">
        <w:rPr>
          <w:sz w:val="28"/>
          <w:szCs w:val="28"/>
        </w:rPr>
        <w:t>Эскизный чертеж</w:t>
      </w:r>
      <w:r w:rsidRPr="00BD1758">
        <w:rPr>
          <w:sz w:val="28"/>
          <w:szCs w:val="28"/>
        </w:rPr>
        <w:t xml:space="preserve"> стендовой установки смоделированной </w:t>
      </w:r>
    </w:p>
    <w:p w14:paraId="67511BE1" w14:textId="77777777" w:rsidR="00513080" w:rsidRDefault="00513080" w:rsidP="003F7287">
      <w:pPr>
        <w:spacing w:before="240"/>
        <w:jc w:val="center"/>
        <w:rPr>
          <w:sz w:val="28"/>
          <w:szCs w:val="28"/>
        </w:rPr>
      </w:pPr>
    </w:p>
    <w:p w14:paraId="17C54B17" w14:textId="77777777" w:rsidR="00513080" w:rsidRDefault="00513080" w:rsidP="003F7287">
      <w:pPr>
        <w:spacing w:before="240"/>
        <w:jc w:val="center"/>
        <w:rPr>
          <w:sz w:val="28"/>
          <w:szCs w:val="28"/>
        </w:rPr>
      </w:pPr>
    </w:p>
    <w:p w14:paraId="265A0C0B" w14:textId="77777777" w:rsidR="00513080" w:rsidRPr="00B0679B" w:rsidRDefault="00513080" w:rsidP="003F7287">
      <w:pPr>
        <w:spacing w:before="240"/>
        <w:jc w:val="center"/>
        <w:rPr>
          <w:sz w:val="28"/>
          <w:szCs w:val="28"/>
        </w:rPr>
      </w:pPr>
    </w:p>
    <w:p w14:paraId="2062A11D" w14:textId="77777777" w:rsidR="002C2066" w:rsidRPr="002C2066" w:rsidRDefault="002C2066" w:rsidP="003F7287">
      <w:pPr>
        <w:pStyle w:val="a7"/>
        <w:numPr>
          <w:ilvl w:val="2"/>
          <w:numId w:val="1"/>
        </w:numPr>
        <w:tabs>
          <w:tab w:val="left" w:pos="1950"/>
        </w:tabs>
        <w:spacing w:line="240" w:lineRule="auto"/>
        <w:ind w:firstLine="709"/>
        <w:jc w:val="both"/>
        <w:outlineLvl w:val="2"/>
        <w:rPr>
          <w:bCs/>
          <w:sz w:val="28"/>
          <w:szCs w:val="28"/>
        </w:rPr>
      </w:pPr>
      <w:bookmarkStart w:id="66" w:name="_Toc226573925"/>
      <w:r w:rsidRPr="00555E90">
        <w:rPr>
          <w:sz w:val="28"/>
          <w:szCs w:val="28"/>
        </w:rPr>
        <w:t>Физическая модель призабойной зоны пласта</w:t>
      </w:r>
      <w:bookmarkEnd w:id="66"/>
      <w:r w:rsidRPr="00555E90">
        <w:rPr>
          <w:sz w:val="28"/>
          <w:szCs w:val="28"/>
        </w:rPr>
        <w:t xml:space="preserve"> </w:t>
      </w:r>
    </w:p>
    <w:p w14:paraId="0A0D4DD8" w14:textId="77777777" w:rsidR="002C2066" w:rsidRPr="002C2066" w:rsidRDefault="002C2066" w:rsidP="003F7287">
      <w:pPr>
        <w:ind w:firstLine="709"/>
        <w:jc w:val="both"/>
        <w:rPr>
          <w:bCs/>
          <w:sz w:val="28"/>
          <w:szCs w:val="28"/>
        </w:rPr>
      </w:pPr>
      <w:r w:rsidRPr="002C2066">
        <w:rPr>
          <w:bCs/>
          <w:sz w:val="28"/>
          <w:szCs w:val="28"/>
        </w:rPr>
        <w:t>Физическая модель призабойной зоны сформирована на основе пористой среды, представляющей собой смесь горной породы, характерной для продуктивных отложений месторождения Каражанбас, насыщенной высоковязкой нефтью. Подбор породы и флюида осуществлялся с целью приближения теплофизических и фильтрационных характеристик модели к реальным пластовым условиям.</w:t>
      </w:r>
    </w:p>
    <w:p w14:paraId="3B7004A7" w14:textId="052B3894" w:rsidR="002C2066" w:rsidRPr="002C2066" w:rsidRDefault="002C2066" w:rsidP="003F7287">
      <w:pPr>
        <w:ind w:firstLine="709"/>
        <w:jc w:val="both"/>
        <w:rPr>
          <w:bCs/>
          <w:sz w:val="28"/>
          <w:szCs w:val="28"/>
        </w:rPr>
      </w:pPr>
      <w:r w:rsidRPr="002C2066">
        <w:rPr>
          <w:bCs/>
          <w:sz w:val="28"/>
          <w:szCs w:val="28"/>
        </w:rPr>
        <w:t>Перед началом экспериментов пористая среда подвергалась предварительной подготовке, включающей равномерное уплотнение и насыщение нефтью, что обеспечивало воспроизводимость начальных условий между отдельными экспериментами. Температура модели перед началом опытов соответствовала температуре окружающей среды и принималась в качестве начальной.</w:t>
      </w:r>
    </w:p>
    <w:p w14:paraId="536F5971" w14:textId="77777777" w:rsidR="002C2066" w:rsidRPr="002C2066" w:rsidRDefault="002C2066" w:rsidP="003F7287">
      <w:pPr>
        <w:ind w:firstLine="709"/>
        <w:jc w:val="both"/>
        <w:rPr>
          <w:bCs/>
          <w:sz w:val="28"/>
          <w:szCs w:val="28"/>
        </w:rPr>
      </w:pPr>
      <w:r w:rsidRPr="002C2066">
        <w:rPr>
          <w:bCs/>
          <w:sz w:val="28"/>
          <w:szCs w:val="28"/>
        </w:rPr>
        <w:t>Физическая модель призабойной зоны предназначена для изучения следующих процессов:</w:t>
      </w:r>
    </w:p>
    <w:p w14:paraId="71C72C59" w14:textId="77777777" w:rsidR="002C2066" w:rsidRPr="002C2066" w:rsidRDefault="002C2066" w:rsidP="003F7287">
      <w:pPr>
        <w:ind w:firstLine="709"/>
        <w:jc w:val="both"/>
        <w:rPr>
          <w:bCs/>
          <w:sz w:val="28"/>
          <w:szCs w:val="28"/>
        </w:rPr>
      </w:pPr>
      <w:r w:rsidRPr="002C2066">
        <w:rPr>
          <w:bCs/>
          <w:sz w:val="28"/>
          <w:szCs w:val="28"/>
        </w:rPr>
        <w:t>– локального роста температуры в результате экзотермической реакции сплава с водой;</w:t>
      </w:r>
    </w:p>
    <w:p w14:paraId="106E2DDE" w14:textId="1EB26E10" w:rsidR="002C2066" w:rsidRPr="002C2066" w:rsidRDefault="002C2066" w:rsidP="003F7287">
      <w:pPr>
        <w:ind w:firstLine="709"/>
        <w:jc w:val="both"/>
        <w:rPr>
          <w:bCs/>
          <w:sz w:val="28"/>
          <w:szCs w:val="28"/>
        </w:rPr>
      </w:pPr>
      <w:r w:rsidRPr="002C2066">
        <w:rPr>
          <w:bCs/>
          <w:sz w:val="28"/>
          <w:szCs w:val="28"/>
        </w:rPr>
        <w:t>– теплопереноса от зоны реакции в глубь пористой среды;</w:t>
      </w:r>
    </w:p>
    <w:p w14:paraId="5A5EAFB1" w14:textId="6DE2480E" w:rsidR="002C2066" w:rsidRDefault="002C2066" w:rsidP="003F7287">
      <w:pPr>
        <w:ind w:firstLine="709"/>
        <w:jc w:val="both"/>
        <w:rPr>
          <w:bCs/>
          <w:sz w:val="28"/>
          <w:szCs w:val="28"/>
        </w:rPr>
      </w:pPr>
      <w:r w:rsidRPr="002C2066">
        <w:rPr>
          <w:bCs/>
          <w:sz w:val="28"/>
          <w:szCs w:val="28"/>
        </w:rPr>
        <w:t>– временной устойчивости теплового эффекта при ограниченном объёме реагента.</w:t>
      </w:r>
    </w:p>
    <w:p w14:paraId="4E4E3ED9" w14:textId="69219E52" w:rsidR="002C2066" w:rsidRPr="00EE64DE" w:rsidRDefault="002C2066" w:rsidP="003F7287">
      <w:pPr>
        <w:jc w:val="both"/>
        <w:rPr>
          <w:color w:val="000000"/>
          <w:sz w:val="28"/>
          <w:szCs w:val="28"/>
        </w:rPr>
      </w:pPr>
      <w:r>
        <w:rPr>
          <w:color w:val="000000"/>
          <w:sz w:val="28"/>
          <w:szCs w:val="28"/>
        </w:rPr>
        <w:tab/>
      </w:r>
      <w:r w:rsidRPr="002C2066">
        <w:rPr>
          <w:color w:val="000000"/>
          <w:sz w:val="28"/>
          <w:szCs w:val="28"/>
          <w:lang w:val="kk-KZ"/>
        </w:rPr>
        <w:t xml:space="preserve">Основным элементом установки </w:t>
      </w:r>
      <w:r w:rsidRPr="00EE64DE">
        <w:rPr>
          <w:color w:val="000000"/>
          <w:sz w:val="28"/>
          <w:szCs w:val="28"/>
        </w:rPr>
        <w:t>является вертикально ориентированная цилиндрическая камера, имитирующая призабойную зону продуктивного пласта. Камера выполнена в виде трубы большого диаметра (200 мм), заполненной модельной горной породой, предварительно пропитанной нефтью, отобранной с месторождения Каражанбас. Такая компоновка позволяет воспроизвести условия теплопереноса и фильтрации флюидов в пористой среде, характерные для реальной призабойной зоны.</w:t>
      </w:r>
      <w:r w:rsidRPr="00EE64DE">
        <w:rPr>
          <w:noProof/>
          <w:sz w:val="28"/>
          <w:szCs w:val="28"/>
        </w:rPr>
        <w:t xml:space="preserve"> </w:t>
      </w:r>
    </w:p>
    <w:p w14:paraId="2FF24FE1" w14:textId="54B89E6A" w:rsidR="002C2066" w:rsidRPr="00E27118" w:rsidRDefault="002C2066" w:rsidP="003F7287">
      <w:pPr>
        <w:jc w:val="both"/>
        <w:rPr>
          <w:color w:val="000000"/>
          <w:sz w:val="28"/>
          <w:szCs w:val="28"/>
        </w:rPr>
      </w:pPr>
      <w:r w:rsidRPr="00EE64DE">
        <w:rPr>
          <w:color w:val="000000"/>
          <w:sz w:val="28"/>
          <w:szCs w:val="28"/>
        </w:rPr>
        <w:tab/>
        <w:t xml:space="preserve">Внутри основной камеры размещена металлическая труба диаметром 73 мм с продольными прорезями по всей высоте, предназначенная для подачи воды в модель призабойной зоны. </w:t>
      </w:r>
      <w:r w:rsidR="00E27118">
        <w:rPr>
          <w:color w:val="000000"/>
          <w:sz w:val="28"/>
          <w:szCs w:val="28"/>
        </w:rPr>
        <w:t>Вн</w:t>
      </w:r>
      <w:r w:rsidRPr="00EE64DE">
        <w:rPr>
          <w:color w:val="000000"/>
          <w:sz w:val="28"/>
          <w:szCs w:val="28"/>
        </w:rPr>
        <w:t>утри неё установлена пластиковая трубка диаметром 4</w:t>
      </w:r>
      <w:r w:rsidR="006C7CF6">
        <w:rPr>
          <w:color w:val="000000"/>
          <w:sz w:val="28"/>
          <w:szCs w:val="28"/>
        </w:rPr>
        <w:t>0</w:t>
      </w:r>
      <w:r w:rsidRPr="00EE64DE">
        <w:rPr>
          <w:color w:val="000000"/>
          <w:sz w:val="28"/>
          <w:szCs w:val="28"/>
        </w:rPr>
        <w:t xml:space="preserve"> мм с перфорацией, используемая для подачи порошкообразного многокомпонентного сплава. Раздельная подача воды и сплава позволяет контролировать момент начала реакции и минимизировать преждевременное взаимодействие реагентов.</w:t>
      </w:r>
      <w:r w:rsidRPr="00EE64DE">
        <w:rPr>
          <w:noProof/>
          <w:sz w:val="28"/>
          <w:szCs w:val="28"/>
        </w:rPr>
        <w:t xml:space="preserve"> </w:t>
      </w:r>
    </w:p>
    <w:p w14:paraId="28EE7CA3" w14:textId="43DE221C" w:rsidR="008F5EEB" w:rsidRPr="00696323" w:rsidRDefault="008F5EEB" w:rsidP="003F7287">
      <w:pPr>
        <w:ind w:firstLine="709"/>
        <w:jc w:val="both"/>
        <w:rPr>
          <w:sz w:val="28"/>
          <w:szCs w:val="28"/>
        </w:rPr>
      </w:pPr>
      <w:r w:rsidRPr="00696323">
        <w:rPr>
          <w:sz w:val="28"/>
          <w:szCs w:val="28"/>
        </w:rPr>
        <w:t xml:space="preserve">На рисунке </w:t>
      </w:r>
      <w:r>
        <w:rPr>
          <w:sz w:val="28"/>
          <w:szCs w:val="28"/>
        </w:rPr>
        <w:t>3.</w:t>
      </w:r>
      <w:r w:rsidR="00E27118">
        <w:rPr>
          <w:sz w:val="28"/>
          <w:szCs w:val="28"/>
        </w:rPr>
        <w:t>3</w:t>
      </w:r>
      <w:r w:rsidRPr="00696323">
        <w:rPr>
          <w:sz w:val="28"/>
          <w:szCs w:val="28"/>
        </w:rPr>
        <w:t xml:space="preserve"> представлена специально разработанная масштабированная цилиндрическая модель ствола скважины. Вдоль её длины равномерно расположены датчики давления и температуры, а также предусмотрены щелевидные отверстия в пластиковой трубе для выхода порошкообразного реагента и аналогичные отверстия в металлической трубе НКТ для выхода жидкости. Порошок, выходящий под давлением, контактирует с водой, после чего запускается термохимическая реакция, сопровождающаяся выделением тепла и ростом давления. Контроль параметров осуществляется с помощью микроконтроллера Arduino, передающего данные на компьютер для последующего анализа.</w:t>
      </w:r>
    </w:p>
    <w:p w14:paraId="60305201" w14:textId="12551120" w:rsidR="008F5EEB" w:rsidRDefault="008F5EEB" w:rsidP="003F7287">
      <w:pPr>
        <w:ind w:firstLine="709"/>
        <w:jc w:val="both"/>
        <w:rPr>
          <w:sz w:val="28"/>
          <w:szCs w:val="28"/>
        </w:rPr>
      </w:pPr>
      <w:r w:rsidRPr="00696323">
        <w:rPr>
          <w:sz w:val="28"/>
          <w:szCs w:val="28"/>
        </w:rPr>
        <w:t xml:space="preserve">В процессе закачки жидкостей установка позволяет с высокой точностью регистрировать температурное распределение вдоль горизонтального участка модели ствола скважины на различных глубинах. Все изменения температуры, давления и физических свойств реагирующих сред фиксируются соответствующими датчиками и в реальном времени передаются на компьютер. Масштабированная модель позволяет детально моделировать операции подачи порошка (сплава) и воды, а также измерять объём нефти, вытекающей в градуированную ёмкость по времени — через 1, 2, 3 часа и более после начала химической реакции. </w:t>
      </w:r>
    </w:p>
    <w:p w14:paraId="21C93331" w14:textId="77777777" w:rsidR="00513080" w:rsidRPr="00BD1758" w:rsidRDefault="00513080" w:rsidP="003F7287">
      <w:pPr>
        <w:ind w:firstLine="709"/>
        <w:jc w:val="both"/>
        <w:rPr>
          <w:color w:val="000000"/>
          <w:sz w:val="28"/>
          <w:szCs w:val="28"/>
        </w:rPr>
      </w:pPr>
    </w:p>
    <w:tbl>
      <w:tblPr>
        <w:tblStyle w:val="36"/>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7"/>
        <w:gridCol w:w="3038"/>
      </w:tblGrid>
      <w:tr w:rsidR="008F5EEB" w:rsidRPr="00BD1758" w14:paraId="490915C4" w14:textId="77777777" w:rsidTr="00BD3574">
        <w:tc>
          <w:tcPr>
            <w:tcW w:w="6307" w:type="dxa"/>
            <w:hideMark/>
          </w:tcPr>
          <w:p w14:paraId="38C6D392" w14:textId="77777777" w:rsidR="008F5EEB" w:rsidRPr="00BD1758" w:rsidRDefault="008F5EEB" w:rsidP="003F7287">
            <w:pPr>
              <w:jc w:val="both"/>
              <w:rPr>
                <w:color w:val="000000"/>
                <w:sz w:val="28"/>
                <w:szCs w:val="28"/>
                <w:lang w:val="kk-KZ" w:eastAsia="en-US"/>
              </w:rPr>
            </w:pPr>
            <w:r w:rsidRPr="00BD1758">
              <w:rPr>
                <w:noProof/>
                <w:sz w:val="28"/>
                <w:szCs w:val="28"/>
                <w:lang w:eastAsia="en-US"/>
              </w:rPr>
              <mc:AlternateContent>
                <mc:Choice Requires="wps">
                  <w:drawing>
                    <wp:anchor distT="0" distB="0" distL="114300" distR="114300" simplePos="0" relativeHeight="251782144" behindDoc="0" locked="0" layoutInCell="1" allowOverlap="1" wp14:anchorId="27A62C03" wp14:editId="2CF33094">
                      <wp:simplePos x="0" y="0"/>
                      <wp:positionH relativeFrom="column">
                        <wp:posOffset>1400810</wp:posOffset>
                      </wp:positionH>
                      <wp:positionV relativeFrom="paragraph">
                        <wp:posOffset>3390900</wp:posOffset>
                      </wp:positionV>
                      <wp:extent cx="1028700" cy="609600"/>
                      <wp:effectExtent l="0" t="0" r="19050" b="19050"/>
                      <wp:wrapNone/>
                      <wp:docPr id="52" name="Прямая соединительная линия 52"/>
                      <wp:cNvGraphicFramePr/>
                      <a:graphic xmlns:a="http://schemas.openxmlformats.org/drawingml/2006/main">
                        <a:graphicData uri="http://schemas.microsoft.com/office/word/2010/wordprocessingShape">
                          <wps:wsp>
                            <wps:cNvCnPr/>
                            <wps:spPr>
                              <a:xfrm flipH="1" flipV="1">
                                <a:off x="0" y="0"/>
                                <a:ext cx="1028700" cy="60960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54550474" id="Прямая соединительная линия 52" o:spid="_x0000_s1026" style="position:absolute;flip:x 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3pt,267pt" to="191.3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" strokecolor="windowText" strokeweight=".5pt">
                      <v:stroke joinstyle="miter"/>
                    </v:line>
                  </w:pict>
                </mc:Fallback>
              </mc:AlternateContent>
            </w:r>
            <w:r w:rsidRPr="00BD1758">
              <w:rPr>
                <w:noProof/>
                <w:sz w:val="28"/>
                <w:szCs w:val="28"/>
                <w:lang w:eastAsia="en-US"/>
              </w:rPr>
              <mc:AlternateContent>
                <mc:Choice Requires="wps">
                  <w:drawing>
                    <wp:anchor distT="0" distB="0" distL="114300" distR="114300" simplePos="0" relativeHeight="251783168" behindDoc="0" locked="0" layoutInCell="1" allowOverlap="1" wp14:anchorId="089B6E2B" wp14:editId="4DDE1746">
                      <wp:simplePos x="0" y="0"/>
                      <wp:positionH relativeFrom="column">
                        <wp:posOffset>2743835</wp:posOffset>
                      </wp:positionH>
                      <wp:positionV relativeFrom="paragraph">
                        <wp:posOffset>3352800</wp:posOffset>
                      </wp:positionV>
                      <wp:extent cx="95250" cy="0"/>
                      <wp:effectExtent l="38100" t="95250" r="0" b="95250"/>
                      <wp:wrapNone/>
                      <wp:docPr id="93" name="Прямая со стрелкой 93"/>
                      <wp:cNvGraphicFramePr/>
                      <a:graphic xmlns:a="http://schemas.openxmlformats.org/drawingml/2006/main">
                        <a:graphicData uri="http://schemas.microsoft.com/office/word/2010/wordprocessingShape">
                          <wps:wsp>
                            <wps:cNvCnPr/>
                            <wps:spPr>
                              <a:xfrm>
                                <a:off x="0" y="0"/>
                                <a:ext cx="95250" cy="0"/>
                              </a:xfrm>
                              <a:prstGeom prst="straightConnector1">
                                <a:avLst/>
                              </a:prstGeom>
                              <a:noFill/>
                              <a:ln w="3810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4CE4061D" id="_x0000_t32" coordsize="21600,21600" o:spt="32" o:oned="t" path="m,l21600,21600e" filled="f">
                      <v:path arrowok="t" fillok="f" o:connecttype="none"/>
                      <o:lock v:ext="edit" shapetype="t"/>
                    </v:shapetype>
                    <v:shape id="Прямая со стрелкой 93" o:spid="_x0000_s1026" type="#_x0000_t32" style="position:absolute;margin-left:216.05pt;margin-top:264pt;width:7.5pt;height:0;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" strokecolor="windowText" strokeweight="3pt">
                      <v:stroke endarrow="block" joinstyle="miter"/>
                    </v:shape>
                  </w:pict>
                </mc:Fallback>
              </mc:AlternateContent>
            </w:r>
            <w:r w:rsidRPr="00BD1758">
              <w:rPr>
                <w:noProof/>
                <w:sz w:val="28"/>
                <w:szCs w:val="28"/>
                <w:lang w:eastAsia="en-US"/>
              </w:rPr>
              <mc:AlternateContent>
                <mc:Choice Requires="wps">
                  <w:drawing>
                    <wp:anchor distT="0" distB="0" distL="114300" distR="114300" simplePos="0" relativeHeight="251784192" behindDoc="0" locked="0" layoutInCell="1" allowOverlap="1" wp14:anchorId="5C2FC659" wp14:editId="2FD93015">
                      <wp:simplePos x="0" y="0"/>
                      <wp:positionH relativeFrom="column">
                        <wp:posOffset>2743835</wp:posOffset>
                      </wp:positionH>
                      <wp:positionV relativeFrom="paragraph">
                        <wp:posOffset>2876550</wp:posOffset>
                      </wp:positionV>
                      <wp:extent cx="114300" cy="0"/>
                      <wp:effectExtent l="19050" t="95250" r="0" b="95250"/>
                      <wp:wrapNone/>
                      <wp:docPr id="94" name="Прямая со стрелкой 94"/>
                      <wp:cNvGraphicFramePr/>
                      <a:graphic xmlns:a="http://schemas.openxmlformats.org/drawingml/2006/main">
                        <a:graphicData uri="http://schemas.microsoft.com/office/word/2010/wordprocessingShape">
                          <wps:wsp>
                            <wps:cNvCnPr/>
                            <wps:spPr>
                              <a:xfrm>
                                <a:off x="0" y="0"/>
                                <a:ext cx="114300" cy="0"/>
                              </a:xfrm>
                              <a:prstGeom prst="straightConnector1">
                                <a:avLst/>
                              </a:prstGeom>
                              <a:noFill/>
                              <a:ln w="3810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EA0C9C0" id="Прямая со стрелкой 94" o:spid="_x0000_s1026" type="#_x0000_t32" style="position:absolute;margin-left:216.05pt;margin-top:226.5pt;width:9pt;height:0;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" strokecolor="windowText" strokeweight="3pt">
                      <v:stroke endarrow="block" joinstyle="miter"/>
                    </v:shape>
                  </w:pict>
                </mc:Fallback>
              </mc:AlternateContent>
            </w:r>
            <w:r w:rsidRPr="00BD1758">
              <w:rPr>
                <w:noProof/>
                <w:sz w:val="28"/>
                <w:szCs w:val="28"/>
                <w:lang w:eastAsia="en-US"/>
              </w:rPr>
              <mc:AlternateContent>
                <mc:Choice Requires="wps">
                  <w:drawing>
                    <wp:anchor distT="0" distB="0" distL="114300" distR="114300" simplePos="0" relativeHeight="251785216" behindDoc="0" locked="0" layoutInCell="1" allowOverlap="1" wp14:anchorId="3A1650BF" wp14:editId="0524954B">
                      <wp:simplePos x="0" y="0"/>
                      <wp:positionH relativeFrom="column">
                        <wp:posOffset>2734310</wp:posOffset>
                      </wp:positionH>
                      <wp:positionV relativeFrom="paragraph">
                        <wp:posOffset>2085975</wp:posOffset>
                      </wp:positionV>
                      <wp:extent cx="123825" cy="0"/>
                      <wp:effectExtent l="0" t="95250" r="0" b="95250"/>
                      <wp:wrapNone/>
                      <wp:docPr id="95" name="Прямая со стрелкой 95"/>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3810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4660331" id="Прямая со стрелкой 95" o:spid="_x0000_s1026" type="#_x0000_t32" style="position:absolute;margin-left:215.3pt;margin-top:164.25pt;width:9.75pt;height:0;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" strokecolor="windowText" strokeweight="3pt">
                      <v:stroke endarrow="block" joinstyle="miter"/>
                    </v:shape>
                  </w:pict>
                </mc:Fallback>
              </mc:AlternateContent>
            </w:r>
            <w:r w:rsidRPr="00BD1758">
              <w:rPr>
                <w:noProof/>
                <w:sz w:val="28"/>
                <w:szCs w:val="28"/>
                <w:lang w:eastAsia="en-US"/>
              </w:rPr>
              <mc:AlternateContent>
                <mc:Choice Requires="wps">
                  <w:drawing>
                    <wp:anchor distT="0" distB="0" distL="114300" distR="114300" simplePos="0" relativeHeight="251786240" behindDoc="0" locked="0" layoutInCell="1" allowOverlap="1" wp14:anchorId="678012EB" wp14:editId="3762B5CF">
                      <wp:simplePos x="0" y="0"/>
                      <wp:positionH relativeFrom="column">
                        <wp:posOffset>2724785</wp:posOffset>
                      </wp:positionH>
                      <wp:positionV relativeFrom="paragraph">
                        <wp:posOffset>1362075</wp:posOffset>
                      </wp:positionV>
                      <wp:extent cx="152400" cy="0"/>
                      <wp:effectExtent l="0" t="95250" r="0" b="95250"/>
                      <wp:wrapNone/>
                      <wp:docPr id="96" name="Прямая со стрелкой 96"/>
                      <wp:cNvGraphicFramePr/>
                      <a:graphic xmlns:a="http://schemas.openxmlformats.org/drawingml/2006/main">
                        <a:graphicData uri="http://schemas.microsoft.com/office/word/2010/wordprocessingShape">
                          <wps:wsp>
                            <wps:cNvCnPr/>
                            <wps:spPr>
                              <a:xfrm>
                                <a:off x="0" y="0"/>
                                <a:ext cx="152400" cy="0"/>
                              </a:xfrm>
                              <a:prstGeom prst="straightConnector1">
                                <a:avLst/>
                              </a:prstGeom>
                              <a:noFill/>
                              <a:ln w="3810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3927996" id="Прямая со стрелкой 96" o:spid="_x0000_s1026" type="#_x0000_t32" style="position:absolute;margin-left:214.55pt;margin-top:107.25pt;width:12pt;height:0;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" strokecolor="windowText" strokeweight="3pt">
                      <v:stroke endarrow="block" joinstyle="miter"/>
                    </v:shape>
                  </w:pict>
                </mc:Fallback>
              </mc:AlternateContent>
            </w:r>
            <w:r w:rsidRPr="00BD1758">
              <w:rPr>
                <w:noProof/>
                <w:sz w:val="28"/>
                <w:szCs w:val="28"/>
                <w:lang w:eastAsia="en-US"/>
              </w:rPr>
              <mc:AlternateContent>
                <mc:Choice Requires="wps">
                  <w:drawing>
                    <wp:anchor distT="0" distB="0" distL="114300" distR="114300" simplePos="0" relativeHeight="251787264" behindDoc="0" locked="0" layoutInCell="1" allowOverlap="1" wp14:anchorId="60E5AA60" wp14:editId="65C61F75">
                      <wp:simplePos x="0" y="0"/>
                      <wp:positionH relativeFrom="column">
                        <wp:posOffset>1296035</wp:posOffset>
                      </wp:positionH>
                      <wp:positionV relativeFrom="paragraph">
                        <wp:posOffset>1066800</wp:posOffset>
                      </wp:positionV>
                      <wp:extent cx="200025" cy="28575"/>
                      <wp:effectExtent l="38100" t="95250" r="0" b="85725"/>
                      <wp:wrapNone/>
                      <wp:docPr id="97" name="Прямая со стрелкой 97"/>
                      <wp:cNvGraphicFramePr/>
                      <a:graphic xmlns:a="http://schemas.openxmlformats.org/drawingml/2006/main">
                        <a:graphicData uri="http://schemas.microsoft.com/office/word/2010/wordprocessingShape">
                          <wps:wsp>
                            <wps:cNvCnPr/>
                            <wps:spPr>
                              <a:xfrm flipH="1">
                                <a:off x="0" y="0"/>
                                <a:ext cx="200025" cy="28575"/>
                              </a:xfrm>
                              <a:prstGeom prst="straightConnector1">
                                <a:avLst/>
                              </a:prstGeom>
                              <a:noFill/>
                              <a:ln w="381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F78A035" id="Прямая со стрелкой 97" o:spid="_x0000_s1026" type="#_x0000_t32" style="position:absolute;margin-left:102.05pt;margin-top:84pt;width:15.75pt;height:2.25pt;flip:x;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" strokecolor="windowText" strokeweight="3pt">
                      <v:stroke endarrow="block" joinstyle="miter"/>
                    </v:shape>
                  </w:pict>
                </mc:Fallback>
              </mc:AlternateContent>
            </w:r>
            <w:r w:rsidRPr="00BD1758">
              <w:rPr>
                <w:noProof/>
                <w:sz w:val="28"/>
                <w:szCs w:val="28"/>
                <w:lang w:eastAsia="en-US"/>
              </w:rPr>
              <mc:AlternateContent>
                <mc:Choice Requires="wps">
                  <w:drawing>
                    <wp:anchor distT="0" distB="0" distL="114300" distR="114300" simplePos="0" relativeHeight="251788288" behindDoc="0" locked="0" layoutInCell="1" allowOverlap="1" wp14:anchorId="7CB1ABA2" wp14:editId="471267C7">
                      <wp:simplePos x="0" y="0"/>
                      <wp:positionH relativeFrom="column">
                        <wp:posOffset>2743835</wp:posOffset>
                      </wp:positionH>
                      <wp:positionV relativeFrom="paragraph">
                        <wp:posOffset>885825</wp:posOffset>
                      </wp:positionV>
                      <wp:extent cx="133350" cy="0"/>
                      <wp:effectExtent l="0" t="95250" r="0" b="95250"/>
                      <wp:wrapNone/>
                      <wp:docPr id="98" name="Прямая со стрелкой 98"/>
                      <wp:cNvGraphicFramePr/>
                      <a:graphic xmlns:a="http://schemas.openxmlformats.org/drawingml/2006/main">
                        <a:graphicData uri="http://schemas.microsoft.com/office/word/2010/wordprocessingShape">
                          <wps:wsp>
                            <wps:cNvCnPr/>
                            <wps:spPr>
                              <a:xfrm>
                                <a:off x="0" y="0"/>
                                <a:ext cx="133350" cy="0"/>
                              </a:xfrm>
                              <a:prstGeom prst="straightConnector1">
                                <a:avLst/>
                              </a:prstGeom>
                              <a:noFill/>
                              <a:ln w="3810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205A27F" id="Прямая со стрелкой 98" o:spid="_x0000_s1026" type="#_x0000_t32" style="position:absolute;margin-left:216.05pt;margin-top:69.75pt;width:10.5pt;height:0;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" strokecolor="windowText" strokeweight="3pt">
                      <v:stroke endarrow="block" joinstyle="miter"/>
                    </v:shape>
                  </w:pict>
                </mc:Fallback>
              </mc:AlternateContent>
            </w:r>
            <w:r w:rsidRPr="00BD1758">
              <w:rPr>
                <w:noProof/>
                <w:sz w:val="28"/>
                <w:szCs w:val="28"/>
                <w:lang w:eastAsia="en-US"/>
              </w:rPr>
              <mc:AlternateContent>
                <mc:Choice Requires="wps">
                  <w:drawing>
                    <wp:anchor distT="0" distB="0" distL="114300" distR="114300" simplePos="0" relativeHeight="251789312" behindDoc="0" locked="0" layoutInCell="1" allowOverlap="1" wp14:anchorId="282415C9" wp14:editId="0B64875B">
                      <wp:simplePos x="0" y="0"/>
                      <wp:positionH relativeFrom="column">
                        <wp:posOffset>1276985</wp:posOffset>
                      </wp:positionH>
                      <wp:positionV relativeFrom="paragraph">
                        <wp:posOffset>3371850</wp:posOffset>
                      </wp:positionV>
                      <wp:extent cx="200025" cy="9525"/>
                      <wp:effectExtent l="38100" t="95250" r="0" b="104775"/>
                      <wp:wrapNone/>
                      <wp:docPr id="99" name="Прямая со стрелкой 99"/>
                      <wp:cNvGraphicFramePr/>
                      <a:graphic xmlns:a="http://schemas.openxmlformats.org/drawingml/2006/main">
                        <a:graphicData uri="http://schemas.microsoft.com/office/word/2010/wordprocessingShape">
                          <wps:wsp>
                            <wps:cNvCnPr/>
                            <wps:spPr>
                              <a:xfrm flipH="1">
                                <a:off x="0" y="0"/>
                                <a:ext cx="200025" cy="9525"/>
                              </a:xfrm>
                              <a:prstGeom prst="straightConnector1">
                                <a:avLst/>
                              </a:prstGeom>
                              <a:noFill/>
                              <a:ln w="381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5DB51DC" id="Прямая со стрелкой 99" o:spid="_x0000_s1026" type="#_x0000_t32" style="position:absolute;margin-left:100.55pt;margin-top:265.5pt;width:15.75pt;height:.75pt;flip:x;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" strokecolor="windowText" strokeweight="3pt">
                      <v:stroke endarrow="block" joinstyle="miter"/>
                    </v:shape>
                  </w:pict>
                </mc:Fallback>
              </mc:AlternateContent>
            </w:r>
            <w:r w:rsidRPr="00BD1758">
              <w:rPr>
                <w:noProof/>
                <w:sz w:val="28"/>
                <w:szCs w:val="28"/>
                <w:lang w:eastAsia="en-US"/>
              </w:rPr>
              <mc:AlternateContent>
                <mc:Choice Requires="wps">
                  <w:drawing>
                    <wp:anchor distT="0" distB="0" distL="114300" distR="114300" simplePos="0" relativeHeight="251790336" behindDoc="0" locked="0" layoutInCell="1" allowOverlap="1" wp14:anchorId="2AA95E8A" wp14:editId="3E9C9B9D">
                      <wp:simplePos x="0" y="0"/>
                      <wp:positionH relativeFrom="column">
                        <wp:posOffset>1257935</wp:posOffset>
                      </wp:positionH>
                      <wp:positionV relativeFrom="paragraph">
                        <wp:posOffset>2952750</wp:posOffset>
                      </wp:positionV>
                      <wp:extent cx="209550" cy="0"/>
                      <wp:effectExtent l="0" t="95250" r="0" b="95250"/>
                      <wp:wrapNone/>
                      <wp:docPr id="100" name="Прямая со стрелкой 100"/>
                      <wp:cNvGraphicFramePr/>
                      <a:graphic xmlns:a="http://schemas.openxmlformats.org/drawingml/2006/main">
                        <a:graphicData uri="http://schemas.microsoft.com/office/word/2010/wordprocessingShape">
                          <wps:wsp>
                            <wps:cNvCnPr/>
                            <wps:spPr>
                              <a:xfrm flipH="1">
                                <a:off x="0" y="0"/>
                                <a:ext cx="209550" cy="0"/>
                              </a:xfrm>
                              <a:prstGeom prst="straightConnector1">
                                <a:avLst/>
                              </a:prstGeom>
                              <a:noFill/>
                              <a:ln w="381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035AB50" id="Прямая со стрелкой 100" o:spid="_x0000_s1026" type="#_x0000_t32" style="position:absolute;margin-left:99.05pt;margin-top:232.5pt;width:16.5pt;height:0;flip:x;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" strokecolor="windowText" strokeweight="3pt">
                      <v:stroke endarrow="block" joinstyle="miter"/>
                    </v:shape>
                  </w:pict>
                </mc:Fallback>
              </mc:AlternateContent>
            </w:r>
            <w:r w:rsidRPr="00BD1758">
              <w:rPr>
                <w:noProof/>
                <w:sz w:val="28"/>
                <w:szCs w:val="28"/>
                <w:lang w:eastAsia="en-US"/>
              </w:rPr>
              <mc:AlternateContent>
                <mc:Choice Requires="wps">
                  <w:drawing>
                    <wp:anchor distT="0" distB="0" distL="114300" distR="114300" simplePos="0" relativeHeight="251791360" behindDoc="0" locked="0" layoutInCell="1" allowOverlap="1" wp14:anchorId="190ABAD1" wp14:editId="4BADA32A">
                      <wp:simplePos x="0" y="0"/>
                      <wp:positionH relativeFrom="column">
                        <wp:posOffset>1267460</wp:posOffset>
                      </wp:positionH>
                      <wp:positionV relativeFrom="paragraph">
                        <wp:posOffset>2200275</wp:posOffset>
                      </wp:positionV>
                      <wp:extent cx="200025" cy="0"/>
                      <wp:effectExtent l="0" t="95250" r="0" b="95250"/>
                      <wp:wrapNone/>
                      <wp:docPr id="101" name="Прямая со стрелкой 101"/>
                      <wp:cNvGraphicFramePr/>
                      <a:graphic xmlns:a="http://schemas.openxmlformats.org/drawingml/2006/main">
                        <a:graphicData uri="http://schemas.microsoft.com/office/word/2010/wordprocessingShape">
                          <wps:wsp>
                            <wps:cNvCnPr/>
                            <wps:spPr>
                              <a:xfrm flipH="1">
                                <a:off x="0" y="0"/>
                                <a:ext cx="200025" cy="0"/>
                              </a:xfrm>
                              <a:prstGeom prst="straightConnector1">
                                <a:avLst/>
                              </a:prstGeom>
                              <a:noFill/>
                              <a:ln w="3810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3E11F856" id="Прямая со стрелкой 101" o:spid="_x0000_s1026" type="#_x0000_t32" style="position:absolute;margin-left:99.8pt;margin-top:173.25pt;width:15.75pt;height:0;flip:x;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" strokecolor="windowText" strokeweight="3pt">
                      <v:stroke endarrow="block" joinstyle="miter"/>
                    </v:shape>
                  </w:pict>
                </mc:Fallback>
              </mc:AlternateContent>
            </w:r>
            <w:r w:rsidRPr="00BD1758">
              <w:rPr>
                <w:noProof/>
                <w:sz w:val="28"/>
                <w:szCs w:val="28"/>
                <w:lang w:eastAsia="en-US"/>
              </w:rPr>
              <mc:AlternateContent>
                <mc:Choice Requires="wps">
                  <w:drawing>
                    <wp:anchor distT="0" distB="0" distL="114300" distR="114300" simplePos="0" relativeHeight="251792384" behindDoc="0" locked="0" layoutInCell="1" allowOverlap="1" wp14:anchorId="5F5967C9" wp14:editId="03EF6895">
                      <wp:simplePos x="0" y="0"/>
                      <wp:positionH relativeFrom="column">
                        <wp:posOffset>1257935</wp:posOffset>
                      </wp:positionH>
                      <wp:positionV relativeFrom="paragraph">
                        <wp:posOffset>1552575</wp:posOffset>
                      </wp:positionV>
                      <wp:extent cx="200025" cy="9525"/>
                      <wp:effectExtent l="38100" t="95250" r="0" b="104775"/>
                      <wp:wrapNone/>
                      <wp:docPr id="102" name="Прямая со стрелкой 102"/>
                      <wp:cNvGraphicFramePr/>
                      <a:graphic xmlns:a="http://schemas.openxmlformats.org/drawingml/2006/main">
                        <a:graphicData uri="http://schemas.microsoft.com/office/word/2010/wordprocessingShape">
                          <wps:wsp>
                            <wps:cNvCnPr/>
                            <wps:spPr>
                              <a:xfrm flipH="1">
                                <a:off x="0" y="0"/>
                                <a:ext cx="200025" cy="9525"/>
                              </a:xfrm>
                              <a:prstGeom prst="straightConnector1">
                                <a:avLst/>
                              </a:prstGeom>
                              <a:noFill/>
                              <a:ln w="381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6A32480" id="Прямая со стрелкой 102" o:spid="_x0000_s1026" type="#_x0000_t32" style="position:absolute;margin-left:99.05pt;margin-top:122.25pt;width:15.75pt;height:.75pt;flip:x;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" strokecolor="windowText" strokeweight="3pt">
                      <v:stroke endarrow="block" joinstyle="miter"/>
                    </v:shape>
                  </w:pict>
                </mc:Fallback>
              </mc:AlternateContent>
            </w:r>
            <w:r w:rsidRPr="00BD1758">
              <w:rPr>
                <w:noProof/>
                <w:sz w:val="28"/>
                <w:szCs w:val="28"/>
                <w:lang w:eastAsia="en-US"/>
              </w:rPr>
              <mc:AlternateContent>
                <mc:Choice Requires="wps">
                  <w:drawing>
                    <wp:anchor distT="0" distB="0" distL="114300" distR="114300" simplePos="0" relativeHeight="251793408" behindDoc="0" locked="0" layoutInCell="1" allowOverlap="1" wp14:anchorId="128BD873" wp14:editId="19FB6FB9">
                      <wp:simplePos x="0" y="0"/>
                      <wp:positionH relativeFrom="column">
                        <wp:posOffset>2267585</wp:posOffset>
                      </wp:positionH>
                      <wp:positionV relativeFrom="paragraph">
                        <wp:posOffset>4029075</wp:posOffset>
                      </wp:positionV>
                      <wp:extent cx="314325" cy="238125"/>
                      <wp:effectExtent l="0" t="0" r="9525" b="9525"/>
                      <wp:wrapNone/>
                      <wp:docPr id="103" name="Надпись 103"/>
                      <wp:cNvGraphicFramePr/>
                      <a:graphic xmlns:a="http://schemas.openxmlformats.org/drawingml/2006/main">
                        <a:graphicData uri="http://schemas.microsoft.com/office/word/2010/wordprocessingShape">
                          <wps:wsp>
                            <wps:cNvSpPr txBox="1"/>
                            <wps:spPr>
                              <a:xfrm>
                                <a:off x="0" y="0"/>
                                <a:ext cx="314325" cy="238125"/>
                              </a:xfrm>
                              <a:prstGeom prst="rect">
                                <a:avLst/>
                              </a:prstGeom>
                              <a:solidFill>
                                <a:sysClr val="window" lastClr="FFFFFF"/>
                              </a:solidFill>
                              <a:ln w="6350">
                                <a:noFill/>
                              </a:ln>
                            </wps:spPr>
                            <wps:txbx>
                              <w:txbxContent>
                                <w:p w14:paraId="157AAE3D" w14:textId="77777777" w:rsidR="008F5EEB" w:rsidRDefault="008F5EEB" w:rsidP="008F5EEB">
                                  <w: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128BD873" id="_x0000_t202" coordsize="21600,21600" o:spt="202" path="m,l,21600r21600,l21600,xe">
                      <v:stroke joinstyle="miter"/>
                      <v:path gradientshapeok="t" o:connecttype="rect"/>
                    </v:shapetype>
                    <v:shape id="Надпись 103" o:spid="_x0000_s1026" type="#_x0000_t202" style="position:absolute;left:0;text-align:left;margin-left:178.55pt;margin-top:317.25pt;width:24.75pt;height:18.7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" fillcolor="window" stroked="f" strokeweight=".5pt">
                      <v:textbox>
                        <w:txbxContent>
                          <w:p w14:paraId="157AAE3D" w14:textId="77777777" w:rsidR="008F5EEB" w:rsidRDefault="008F5EEB" w:rsidP="008F5EEB">
                            <w:r>
                              <w:t>5</w:t>
                            </w:r>
                          </w:p>
                        </w:txbxContent>
                      </v:textbox>
                    </v:shape>
                  </w:pict>
                </mc:Fallback>
              </mc:AlternateContent>
            </w:r>
            <w:r w:rsidRPr="00BD1758">
              <w:rPr>
                <w:noProof/>
                <w:sz w:val="28"/>
                <w:szCs w:val="28"/>
                <w:lang w:eastAsia="en-US"/>
              </w:rPr>
              <mc:AlternateContent>
                <mc:Choice Requires="wps">
                  <w:drawing>
                    <wp:anchor distT="0" distB="0" distL="114300" distR="114300" simplePos="0" relativeHeight="251794432" behindDoc="0" locked="0" layoutInCell="1" allowOverlap="1" wp14:anchorId="5DF9CBAB" wp14:editId="5307598E">
                      <wp:simplePos x="0" y="0"/>
                      <wp:positionH relativeFrom="column">
                        <wp:posOffset>2362835</wp:posOffset>
                      </wp:positionH>
                      <wp:positionV relativeFrom="paragraph">
                        <wp:posOffset>3781425</wp:posOffset>
                      </wp:positionV>
                      <wp:extent cx="66675" cy="222250"/>
                      <wp:effectExtent l="0" t="0" r="28575" b="25400"/>
                      <wp:wrapNone/>
                      <wp:docPr id="104" name="Прямая соединительная линия 104"/>
                      <wp:cNvGraphicFramePr/>
                      <a:graphic xmlns:a="http://schemas.openxmlformats.org/drawingml/2006/main">
                        <a:graphicData uri="http://schemas.microsoft.com/office/word/2010/wordprocessingShape">
                          <wps:wsp>
                            <wps:cNvCnPr/>
                            <wps:spPr>
                              <a:xfrm>
                                <a:off x="0" y="0"/>
                                <a:ext cx="66675" cy="2222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53983704" id="Прямая соединительная линия 104" o:spid="_x0000_s1026" style="position:absolute;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6.05pt,297.75pt" to="191.3pt,3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" strokecolor="windowText" strokeweight=".5pt">
                      <v:stroke joinstyle="miter"/>
                    </v:line>
                  </w:pict>
                </mc:Fallback>
              </mc:AlternateContent>
            </w:r>
            <w:r w:rsidRPr="00BD1758">
              <w:rPr>
                <w:noProof/>
                <w:sz w:val="28"/>
                <w:szCs w:val="28"/>
                <w:lang w:eastAsia="en-US"/>
              </w:rPr>
              <mc:AlternateContent>
                <mc:Choice Requires="wps">
                  <w:drawing>
                    <wp:anchor distT="0" distB="0" distL="114300" distR="114300" simplePos="0" relativeHeight="251795456" behindDoc="0" locked="0" layoutInCell="1" allowOverlap="1" wp14:anchorId="5C036EC8" wp14:editId="0ABDD277">
                      <wp:simplePos x="0" y="0"/>
                      <wp:positionH relativeFrom="column">
                        <wp:posOffset>2429510</wp:posOffset>
                      </wp:positionH>
                      <wp:positionV relativeFrom="paragraph">
                        <wp:posOffset>3762375</wp:posOffset>
                      </wp:positionV>
                      <wp:extent cx="114300" cy="238125"/>
                      <wp:effectExtent l="0" t="0" r="19050" b="28575"/>
                      <wp:wrapNone/>
                      <wp:docPr id="105" name="Прямая соединительная линия 105"/>
                      <wp:cNvGraphicFramePr/>
                      <a:graphic xmlns:a="http://schemas.openxmlformats.org/drawingml/2006/main">
                        <a:graphicData uri="http://schemas.microsoft.com/office/word/2010/wordprocessingShape">
                          <wps:wsp>
                            <wps:cNvCnPr/>
                            <wps:spPr>
                              <a:xfrm flipH="1">
                                <a:off x="0" y="0"/>
                                <a:ext cx="114300" cy="23812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58BB9055" id="Прямая соединительная линия 105" o:spid="_x0000_s1026" style="position:absolute;flip:x;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1.3pt,296.25pt" to="200.3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" strokecolor="windowText" strokeweight=".5pt">
                      <v:stroke joinstyle="miter"/>
                    </v:line>
                  </w:pict>
                </mc:Fallback>
              </mc:AlternateContent>
            </w:r>
            <w:r w:rsidRPr="00BD1758">
              <w:rPr>
                <w:noProof/>
                <w:sz w:val="28"/>
                <w:szCs w:val="28"/>
                <w:lang w:eastAsia="en-US"/>
              </w:rPr>
              <mc:AlternateContent>
                <mc:Choice Requires="wps">
                  <w:drawing>
                    <wp:anchor distT="0" distB="0" distL="114300" distR="114300" simplePos="0" relativeHeight="251796480" behindDoc="0" locked="0" layoutInCell="1" allowOverlap="1" wp14:anchorId="2F3FD09C" wp14:editId="3E32BF0C">
                      <wp:simplePos x="0" y="0"/>
                      <wp:positionH relativeFrom="column">
                        <wp:posOffset>1496060</wp:posOffset>
                      </wp:positionH>
                      <wp:positionV relativeFrom="paragraph">
                        <wp:posOffset>371475</wp:posOffset>
                      </wp:positionV>
                      <wp:extent cx="219075" cy="257175"/>
                      <wp:effectExtent l="0" t="0" r="9525" b="9525"/>
                      <wp:wrapNone/>
                      <wp:docPr id="106" name="Надпись 106"/>
                      <wp:cNvGraphicFramePr/>
                      <a:graphic xmlns:a="http://schemas.openxmlformats.org/drawingml/2006/main">
                        <a:graphicData uri="http://schemas.microsoft.com/office/word/2010/wordprocessingShape">
                          <wps:wsp>
                            <wps:cNvSpPr txBox="1"/>
                            <wps:spPr>
                              <a:xfrm>
                                <a:off x="0" y="0"/>
                                <a:ext cx="219075" cy="257175"/>
                              </a:xfrm>
                              <a:prstGeom prst="rect">
                                <a:avLst/>
                              </a:prstGeom>
                              <a:solidFill>
                                <a:sysClr val="window" lastClr="FFFFFF"/>
                              </a:solidFill>
                              <a:ln w="6350">
                                <a:noFill/>
                              </a:ln>
                            </wps:spPr>
                            <wps:txbx>
                              <w:txbxContent>
                                <w:p w14:paraId="1E7B059F" w14:textId="77777777" w:rsidR="008F5EEB" w:rsidRDefault="008F5EEB" w:rsidP="008F5EEB">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F3FD09C" id="Надпись 106" o:spid="_x0000_s1027" type="#_x0000_t202" style="position:absolute;left:0;text-align:left;margin-left:117.8pt;margin-top:29.25pt;width:17.25pt;height:20.2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" fillcolor="window" stroked="f" strokeweight=".5pt">
                      <v:textbox>
                        <w:txbxContent>
                          <w:p w14:paraId="1E7B059F" w14:textId="77777777" w:rsidR="008F5EEB" w:rsidRDefault="008F5EEB" w:rsidP="008F5EEB">
                            <w:r>
                              <w:t>4</w:t>
                            </w:r>
                          </w:p>
                        </w:txbxContent>
                      </v:textbox>
                    </v:shape>
                  </w:pict>
                </mc:Fallback>
              </mc:AlternateContent>
            </w:r>
            <w:r w:rsidRPr="00BD1758">
              <w:rPr>
                <w:noProof/>
                <w:sz w:val="28"/>
                <w:szCs w:val="28"/>
                <w:lang w:eastAsia="en-US"/>
              </w:rPr>
              <mc:AlternateContent>
                <mc:Choice Requires="wps">
                  <w:drawing>
                    <wp:anchor distT="0" distB="0" distL="114300" distR="114300" simplePos="0" relativeHeight="251797504" behindDoc="0" locked="0" layoutInCell="1" allowOverlap="1" wp14:anchorId="3BD8090D" wp14:editId="69DFFB75">
                      <wp:simplePos x="0" y="0"/>
                      <wp:positionH relativeFrom="column">
                        <wp:posOffset>1629410</wp:posOffset>
                      </wp:positionH>
                      <wp:positionV relativeFrom="paragraph">
                        <wp:posOffset>600075</wp:posOffset>
                      </wp:positionV>
                      <wp:extent cx="257175" cy="257175"/>
                      <wp:effectExtent l="0" t="0" r="28575" b="28575"/>
                      <wp:wrapNone/>
                      <wp:docPr id="107" name="Прямая соединительная линия 107"/>
                      <wp:cNvGraphicFramePr/>
                      <a:graphic xmlns:a="http://schemas.openxmlformats.org/drawingml/2006/main">
                        <a:graphicData uri="http://schemas.microsoft.com/office/word/2010/wordprocessingShape">
                          <wps:wsp>
                            <wps:cNvCnPr/>
                            <wps:spPr>
                              <a:xfrm flipH="1" flipV="1">
                                <a:off x="0" y="0"/>
                                <a:ext cx="257175" cy="257175"/>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684676CE" id="Прямая соединительная линия 107" o:spid="_x0000_s1026" style="position:absolute;flip:x 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8.3pt,47.25pt" to="148.5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" strokecolor="#4472c4" strokeweight=".5pt">
                      <v:stroke joinstyle="miter"/>
                    </v:line>
                  </w:pict>
                </mc:Fallback>
              </mc:AlternateContent>
            </w:r>
            <w:r w:rsidRPr="00BD1758">
              <w:rPr>
                <w:noProof/>
                <w:sz w:val="28"/>
                <w:szCs w:val="28"/>
                <w:lang w:eastAsia="en-US"/>
              </w:rPr>
              <mc:AlternateContent>
                <mc:Choice Requires="wps">
                  <w:drawing>
                    <wp:anchor distT="0" distB="0" distL="114300" distR="114300" simplePos="0" relativeHeight="251798528" behindDoc="0" locked="0" layoutInCell="1" allowOverlap="1" wp14:anchorId="50BE9923" wp14:editId="3B05A131">
                      <wp:simplePos x="0" y="0"/>
                      <wp:positionH relativeFrom="column">
                        <wp:posOffset>1762760</wp:posOffset>
                      </wp:positionH>
                      <wp:positionV relativeFrom="paragraph">
                        <wp:posOffset>1533525</wp:posOffset>
                      </wp:positionV>
                      <wp:extent cx="200025" cy="28575"/>
                      <wp:effectExtent l="0" t="0" r="28575" b="28575"/>
                      <wp:wrapNone/>
                      <wp:docPr id="108" name="Прямая соединительная линия 108"/>
                      <wp:cNvGraphicFramePr/>
                      <a:graphic xmlns:a="http://schemas.openxmlformats.org/drawingml/2006/main">
                        <a:graphicData uri="http://schemas.microsoft.com/office/word/2010/wordprocessingShape">
                          <wps:wsp>
                            <wps:cNvCnPr/>
                            <wps:spPr>
                              <a:xfrm flipH="1" flipV="1">
                                <a:off x="0" y="0"/>
                                <a:ext cx="200025" cy="2857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68A85363" id="Прямая соединительная линия 108" o:spid="_x0000_s1026" style="position:absolute;flip:x y;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8pt,120.75pt" to="154.5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" strokecolor="windowText" strokeweight=".5pt">
                      <v:stroke joinstyle="miter"/>
                    </v:line>
                  </w:pict>
                </mc:Fallback>
              </mc:AlternateContent>
            </w:r>
            <w:r w:rsidRPr="00BD1758">
              <w:rPr>
                <w:noProof/>
                <w:sz w:val="28"/>
                <w:szCs w:val="28"/>
                <w:lang w:eastAsia="en-US"/>
              </w:rPr>
              <mc:AlternateContent>
                <mc:Choice Requires="wps">
                  <w:drawing>
                    <wp:anchor distT="0" distB="0" distL="114300" distR="114300" simplePos="0" relativeHeight="251799552" behindDoc="0" locked="0" layoutInCell="1" allowOverlap="1" wp14:anchorId="6205A798" wp14:editId="0DFB6769">
                      <wp:simplePos x="0" y="0"/>
                      <wp:positionH relativeFrom="column">
                        <wp:posOffset>2505710</wp:posOffset>
                      </wp:positionH>
                      <wp:positionV relativeFrom="paragraph">
                        <wp:posOffset>371475</wp:posOffset>
                      </wp:positionV>
                      <wp:extent cx="304800" cy="257175"/>
                      <wp:effectExtent l="0" t="0" r="0" b="9525"/>
                      <wp:wrapNone/>
                      <wp:docPr id="109" name="Надпись 109"/>
                      <wp:cNvGraphicFramePr/>
                      <a:graphic xmlns:a="http://schemas.openxmlformats.org/drawingml/2006/main">
                        <a:graphicData uri="http://schemas.microsoft.com/office/word/2010/wordprocessingShape">
                          <wps:wsp>
                            <wps:cNvSpPr txBox="1"/>
                            <wps:spPr>
                              <a:xfrm>
                                <a:off x="0" y="0"/>
                                <a:ext cx="304800" cy="257175"/>
                              </a:xfrm>
                              <a:prstGeom prst="rect">
                                <a:avLst/>
                              </a:prstGeom>
                              <a:solidFill>
                                <a:sysClr val="window" lastClr="FFFFFF"/>
                              </a:solidFill>
                              <a:ln w="6350">
                                <a:noFill/>
                              </a:ln>
                            </wps:spPr>
                            <wps:txbx>
                              <w:txbxContent>
                                <w:p w14:paraId="709365B9" w14:textId="77777777" w:rsidR="008F5EEB" w:rsidRDefault="008F5EEB" w:rsidP="008F5EEB">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205A798" id="Надпись 109" o:spid="_x0000_s1028" type="#_x0000_t202" style="position:absolute;left:0;text-align:left;margin-left:197.3pt;margin-top:29.25pt;width:24pt;height:20.2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" fillcolor="window" stroked="f" strokeweight=".5pt">
                      <v:textbox>
                        <w:txbxContent>
                          <w:p w14:paraId="709365B9" w14:textId="77777777" w:rsidR="008F5EEB" w:rsidRDefault="008F5EEB" w:rsidP="008F5EEB">
                            <w:r>
                              <w:t>3</w:t>
                            </w:r>
                          </w:p>
                        </w:txbxContent>
                      </v:textbox>
                    </v:shape>
                  </w:pict>
                </mc:Fallback>
              </mc:AlternateContent>
            </w:r>
            <w:r w:rsidRPr="00BD1758">
              <w:rPr>
                <w:noProof/>
                <w:sz w:val="28"/>
                <w:szCs w:val="28"/>
                <w:lang w:eastAsia="en-US"/>
              </w:rPr>
              <mc:AlternateContent>
                <mc:Choice Requires="wps">
                  <w:drawing>
                    <wp:anchor distT="0" distB="0" distL="114300" distR="114300" simplePos="0" relativeHeight="251800576" behindDoc="0" locked="0" layoutInCell="1" allowOverlap="1" wp14:anchorId="00BADDEC" wp14:editId="1BE051BF">
                      <wp:simplePos x="0" y="0"/>
                      <wp:positionH relativeFrom="column">
                        <wp:posOffset>2362835</wp:posOffset>
                      </wp:positionH>
                      <wp:positionV relativeFrom="paragraph">
                        <wp:posOffset>581025</wp:posOffset>
                      </wp:positionV>
                      <wp:extent cx="219075" cy="295275"/>
                      <wp:effectExtent l="0" t="0" r="28575" b="28575"/>
                      <wp:wrapNone/>
                      <wp:docPr id="110" name="Прямая соединительная линия 110"/>
                      <wp:cNvGraphicFramePr/>
                      <a:graphic xmlns:a="http://schemas.openxmlformats.org/drawingml/2006/main">
                        <a:graphicData uri="http://schemas.microsoft.com/office/word/2010/wordprocessingShape">
                          <wps:wsp>
                            <wps:cNvCnPr/>
                            <wps:spPr>
                              <a:xfrm flipV="1">
                                <a:off x="0" y="0"/>
                                <a:ext cx="219075" cy="295275"/>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3DCEBFFE" id="Прямая соединительная линия 110" o:spid="_x0000_s1026" style="position:absolute;flip:y;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05pt,45.75pt" to="203.3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" strokecolor="#4472c4" strokeweight=".5pt">
                      <v:stroke joinstyle="miter"/>
                    </v:line>
                  </w:pict>
                </mc:Fallback>
              </mc:AlternateContent>
            </w:r>
            <w:r w:rsidRPr="00BD1758">
              <w:rPr>
                <w:noProof/>
                <w:sz w:val="28"/>
                <w:szCs w:val="28"/>
                <w:lang w:eastAsia="en-US"/>
              </w:rPr>
              <mc:AlternateContent>
                <mc:Choice Requires="wps">
                  <w:drawing>
                    <wp:anchor distT="0" distB="0" distL="114300" distR="114300" simplePos="0" relativeHeight="251801600" behindDoc="0" locked="0" layoutInCell="1" allowOverlap="1" wp14:anchorId="07ACC9E8" wp14:editId="0ACA8D22">
                      <wp:simplePos x="0" y="0"/>
                      <wp:positionH relativeFrom="column">
                        <wp:posOffset>2839085</wp:posOffset>
                      </wp:positionH>
                      <wp:positionV relativeFrom="paragraph">
                        <wp:posOffset>1866900</wp:posOffset>
                      </wp:positionV>
                      <wp:extent cx="542925" cy="304800"/>
                      <wp:effectExtent l="0" t="0" r="9525" b="0"/>
                      <wp:wrapNone/>
                      <wp:docPr id="111" name="Надпись 111"/>
                      <wp:cNvGraphicFramePr/>
                      <a:graphic xmlns:a="http://schemas.openxmlformats.org/drawingml/2006/main">
                        <a:graphicData uri="http://schemas.microsoft.com/office/word/2010/wordprocessingShape">
                          <wps:wsp>
                            <wps:cNvSpPr txBox="1"/>
                            <wps:spPr>
                              <a:xfrm>
                                <a:off x="0" y="0"/>
                                <a:ext cx="542925" cy="304800"/>
                              </a:xfrm>
                              <a:prstGeom prst="rect">
                                <a:avLst/>
                              </a:prstGeom>
                              <a:solidFill>
                                <a:sysClr val="window" lastClr="FFFFFF"/>
                              </a:solidFill>
                              <a:ln w="6350">
                                <a:noFill/>
                              </a:ln>
                            </wps:spPr>
                            <wps:txbx>
                              <w:txbxContent>
                                <w:p w14:paraId="61B2568D" w14:textId="77777777" w:rsidR="008F5EEB" w:rsidRDefault="008F5EEB" w:rsidP="008F5EEB">
                                  <w:r>
                                    <w:t>1000 мм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7ACC9E8" id="Надпись 111" o:spid="_x0000_s1029" type="#_x0000_t202" style="position:absolute;left:0;text-align:left;margin-left:223.55pt;margin-top:147pt;width:42.75pt;height:24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" fillcolor="window" stroked="f" strokeweight=".5pt">
                      <v:textbox>
                        <w:txbxContent>
                          <w:p w14:paraId="61B2568D" w14:textId="77777777" w:rsidR="008F5EEB" w:rsidRDefault="008F5EEB" w:rsidP="008F5EEB">
                            <w:r>
                              <w:t>1000 мм</w:t>
                            </w:r>
                          </w:p>
                        </w:txbxContent>
                      </v:textbox>
                    </v:shape>
                  </w:pict>
                </mc:Fallback>
              </mc:AlternateContent>
            </w:r>
            <w:r w:rsidRPr="00BD1758">
              <w:rPr>
                <w:noProof/>
                <w:sz w:val="28"/>
                <w:szCs w:val="28"/>
                <w:lang w:eastAsia="en-US"/>
              </w:rPr>
              <mc:AlternateContent>
                <mc:Choice Requires="wps">
                  <w:drawing>
                    <wp:anchor distT="0" distB="0" distL="114300" distR="114300" simplePos="0" relativeHeight="251802624" behindDoc="0" locked="0" layoutInCell="1" allowOverlap="1" wp14:anchorId="179503E5" wp14:editId="4AC31C4E">
                      <wp:simplePos x="0" y="0"/>
                      <wp:positionH relativeFrom="column">
                        <wp:posOffset>2877185</wp:posOffset>
                      </wp:positionH>
                      <wp:positionV relativeFrom="paragraph">
                        <wp:posOffset>695325</wp:posOffset>
                      </wp:positionV>
                      <wp:extent cx="0" cy="2714625"/>
                      <wp:effectExtent l="76200" t="38100" r="57150" b="47625"/>
                      <wp:wrapNone/>
                      <wp:docPr id="112" name="Прямая со стрелкой 112"/>
                      <wp:cNvGraphicFramePr/>
                      <a:graphic xmlns:a="http://schemas.openxmlformats.org/drawingml/2006/main">
                        <a:graphicData uri="http://schemas.microsoft.com/office/word/2010/wordprocessingShape">
                          <wps:wsp>
                            <wps:cNvCnPr/>
                            <wps:spPr>
                              <a:xfrm>
                                <a:off x="0" y="0"/>
                                <a:ext cx="0" cy="2714625"/>
                              </a:xfrm>
                              <a:prstGeom prst="straightConnector1">
                                <a:avLst/>
                              </a:prstGeom>
                              <a:noFill/>
                              <a:ln w="6350" cap="flat" cmpd="sng" algn="ctr">
                                <a:solidFill>
                                  <a:sysClr val="windowText" lastClr="000000"/>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E3D30E7" id="Прямая со стрелкой 112" o:spid="_x0000_s1026" type="#_x0000_t32" style="position:absolute;margin-left:226.55pt;margin-top:54.75pt;width:0;height:213.7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" strokecolor="windowText" strokeweight=".5pt">
                      <v:stroke startarrow="block" endarrow="block" joinstyle="miter"/>
                    </v:shape>
                  </w:pict>
                </mc:Fallback>
              </mc:AlternateContent>
            </w:r>
            <w:r w:rsidRPr="00BD1758">
              <w:rPr>
                <w:noProof/>
                <w:sz w:val="28"/>
                <w:szCs w:val="28"/>
                <w:lang w:eastAsia="en-US"/>
              </w:rPr>
              <mc:AlternateContent>
                <mc:Choice Requires="wps">
                  <w:drawing>
                    <wp:anchor distT="0" distB="0" distL="114300" distR="114300" simplePos="0" relativeHeight="251803648" behindDoc="0" locked="0" layoutInCell="1" allowOverlap="1" wp14:anchorId="3A21AFB2" wp14:editId="395E093F">
                      <wp:simplePos x="0" y="0"/>
                      <wp:positionH relativeFrom="column">
                        <wp:posOffset>2696210</wp:posOffset>
                      </wp:positionH>
                      <wp:positionV relativeFrom="paragraph">
                        <wp:posOffset>3409950</wp:posOffset>
                      </wp:positionV>
                      <wp:extent cx="228600" cy="0"/>
                      <wp:effectExtent l="0" t="0" r="0" b="0"/>
                      <wp:wrapNone/>
                      <wp:docPr id="113" name="Прямая соединительная линия 113"/>
                      <wp:cNvGraphicFramePr/>
                      <a:graphic xmlns:a="http://schemas.openxmlformats.org/drawingml/2006/main">
                        <a:graphicData uri="http://schemas.microsoft.com/office/word/2010/wordprocessingShape">
                          <wps:wsp>
                            <wps:cNvCnPr/>
                            <wps:spPr>
                              <a:xfrm>
                                <a:off x="0" y="0"/>
                                <a:ext cx="2286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0786D48F" id="Прямая соединительная линия 113" o:spid="_x0000_s1026" style="position:absolute;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2.3pt,268.5pt" to="230.3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" strokecolor="windowText" strokeweight=".5pt">
                      <v:stroke joinstyle="miter"/>
                    </v:line>
                  </w:pict>
                </mc:Fallback>
              </mc:AlternateContent>
            </w:r>
            <w:r w:rsidRPr="00BD1758">
              <w:rPr>
                <w:noProof/>
                <w:sz w:val="28"/>
                <w:szCs w:val="28"/>
                <w:lang w:eastAsia="en-US"/>
              </w:rPr>
              <mc:AlternateContent>
                <mc:Choice Requires="wps">
                  <w:drawing>
                    <wp:anchor distT="0" distB="0" distL="114300" distR="114300" simplePos="0" relativeHeight="251804672" behindDoc="0" locked="0" layoutInCell="1" allowOverlap="1" wp14:anchorId="67957799" wp14:editId="6C1A0DE2">
                      <wp:simplePos x="0" y="0"/>
                      <wp:positionH relativeFrom="column">
                        <wp:posOffset>2715260</wp:posOffset>
                      </wp:positionH>
                      <wp:positionV relativeFrom="paragraph">
                        <wp:posOffset>685800</wp:posOffset>
                      </wp:positionV>
                      <wp:extent cx="228600" cy="0"/>
                      <wp:effectExtent l="0" t="0" r="0" b="0"/>
                      <wp:wrapNone/>
                      <wp:docPr id="114" name="Прямая соединительная линия 114"/>
                      <wp:cNvGraphicFramePr/>
                      <a:graphic xmlns:a="http://schemas.openxmlformats.org/drawingml/2006/main">
                        <a:graphicData uri="http://schemas.microsoft.com/office/word/2010/wordprocessingShape">
                          <wps:wsp>
                            <wps:cNvCnPr/>
                            <wps:spPr>
                              <a:xfrm>
                                <a:off x="0" y="0"/>
                                <a:ext cx="2286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299DF4BA" id="Прямая соединительная линия 114" o:spid="_x0000_s1026" style="position:absolute;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8pt,54pt" to="231.8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" strokecolor="windowText" strokeweight=".5pt">
                      <v:stroke joinstyle="miter"/>
                    </v:line>
                  </w:pict>
                </mc:Fallback>
              </mc:AlternateContent>
            </w:r>
            <w:r w:rsidRPr="00BD1758">
              <w:rPr>
                <w:noProof/>
                <w:sz w:val="28"/>
                <w:szCs w:val="28"/>
                <w:lang w:eastAsia="en-US"/>
              </w:rPr>
              <mc:AlternateContent>
                <mc:Choice Requires="wps">
                  <w:drawing>
                    <wp:anchor distT="0" distB="0" distL="114300" distR="114300" simplePos="0" relativeHeight="251805696" behindDoc="0" locked="0" layoutInCell="1" allowOverlap="1" wp14:anchorId="3E93871F" wp14:editId="3CB37905">
                      <wp:simplePos x="0" y="0"/>
                      <wp:positionH relativeFrom="column">
                        <wp:posOffset>2886710</wp:posOffset>
                      </wp:positionH>
                      <wp:positionV relativeFrom="paragraph">
                        <wp:posOffset>438150</wp:posOffset>
                      </wp:positionV>
                      <wp:extent cx="266700" cy="257175"/>
                      <wp:effectExtent l="0" t="0" r="0" b="9525"/>
                      <wp:wrapNone/>
                      <wp:docPr id="115" name="Надпись 115"/>
                      <wp:cNvGraphicFramePr/>
                      <a:graphic xmlns:a="http://schemas.openxmlformats.org/drawingml/2006/main">
                        <a:graphicData uri="http://schemas.microsoft.com/office/word/2010/wordprocessingShape">
                          <wps:wsp>
                            <wps:cNvSpPr txBox="1"/>
                            <wps:spPr>
                              <a:xfrm>
                                <a:off x="0" y="0"/>
                                <a:ext cx="266700" cy="257175"/>
                              </a:xfrm>
                              <a:prstGeom prst="rect">
                                <a:avLst/>
                              </a:prstGeom>
                              <a:solidFill>
                                <a:sysClr val="window" lastClr="FFFFFF"/>
                              </a:solidFill>
                              <a:ln w="6350">
                                <a:noFill/>
                              </a:ln>
                            </wps:spPr>
                            <wps:txbx>
                              <w:txbxContent>
                                <w:p w14:paraId="11AF5217" w14:textId="77777777" w:rsidR="008F5EEB" w:rsidRDefault="008F5EEB" w:rsidP="008F5EEB">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3E93871F" id="Надпись 115" o:spid="_x0000_s1030" type="#_x0000_t202" style="position:absolute;left:0;text-align:left;margin-left:227.3pt;margin-top:34.5pt;width:21pt;height:20.2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" fillcolor="window" stroked="f" strokeweight=".5pt">
                      <v:textbox>
                        <w:txbxContent>
                          <w:p w14:paraId="11AF5217" w14:textId="77777777" w:rsidR="008F5EEB" w:rsidRDefault="008F5EEB" w:rsidP="008F5EEB">
                            <w:r>
                              <w:t>2</w:t>
                            </w:r>
                          </w:p>
                        </w:txbxContent>
                      </v:textbox>
                    </v:shape>
                  </w:pict>
                </mc:Fallback>
              </mc:AlternateContent>
            </w:r>
            <w:r w:rsidRPr="00BD1758">
              <w:rPr>
                <w:noProof/>
                <w:sz w:val="28"/>
                <w:szCs w:val="28"/>
                <w:lang w:eastAsia="en-US"/>
              </w:rPr>
              <mc:AlternateContent>
                <mc:Choice Requires="wps">
                  <w:drawing>
                    <wp:anchor distT="0" distB="0" distL="114300" distR="114300" simplePos="0" relativeHeight="251806720" behindDoc="0" locked="0" layoutInCell="1" allowOverlap="1" wp14:anchorId="4C36769A" wp14:editId="6070DE37">
                      <wp:simplePos x="0" y="0"/>
                      <wp:positionH relativeFrom="column">
                        <wp:posOffset>3153410</wp:posOffset>
                      </wp:positionH>
                      <wp:positionV relativeFrom="paragraph">
                        <wp:posOffset>685800</wp:posOffset>
                      </wp:positionV>
                      <wp:extent cx="257175" cy="209550"/>
                      <wp:effectExtent l="0" t="0" r="28575" b="19050"/>
                      <wp:wrapNone/>
                      <wp:docPr id="116" name="Прямая соединительная линия 116"/>
                      <wp:cNvGraphicFramePr/>
                      <a:graphic xmlns:a="http://schemas.openxmlformats.org/drawingml/2006/main">
                        <a:graphicData uri="http://schemas.microsoft.com/office/word/2010/wordprocessingShape">
                          <wps:wsp>
                            <wps:cNvCnPr/>
                            <wps:spPr>
                              <a:xfrm flipH="1" flipV="1">
                                <a:off x="0" y="0"/>
                                <a:ext cx="257175" cy="20955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01C41C0B" id="Прямая соединительная линия 116" o:spid="_x0000_s1026" style="position:absolute;flip:x y;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3pt,54pt" to="268.5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" strokecolor="windowText" strokeweight=".5pt">
                      <v:stroke joinstyle="miter"/>
                    </v:line>
                  </w:pict>
                </mc:Fallback>
              </mc:AlternateContent>
            </w:r>
            <w:r w:rsidRPr="00BD1758">
              <w:rPr>
                <w:noProof/>
                <w:sz w:val="28"/>
                <w:szCs w:val="28"/>
                <w:lang w:eastAsia="en-US"/>
              </w:rPr>
              <mc:AlternateContent>
                <mc:Choice Requires="wps">
                  <w:drawing>
                    <wp:anchor distT="0" distB="0" distL="114300" distR="114300" simplePos="0" relativeHeight="251807744" behindDoc="0" locked="0" layoutInCell="1" allowOverlap="1" wp14:anchorId="6509CFE0" wp14:editId="4478B3CB">
                      <wp:simplePos x="0" y="0"/>
                      <wp:positionH relativeFrom="column">
                        <wp:posOffset>486410</wp:posOffset>
                      </wp:positionH>
                      <wp:positionV relativeFrom="paragraph">
                        <wp:posOffset>457200</wp:posOffset>
                      </wp:positionV>
                      <wp:extent cx="276225" cy="257175"/>
                      <wp:effectExtent l="0" t="0" r="9525" b="9525"/>
                      <wp:wrapNone/>
                      <wp:docPr id="117" name="Надпись 117"/>
                      <wp:cNvGraphicFramePr/>
                      <a:graphic xmlns:a="http://schemas.openxmlformats.org/drawingml/2006/main">
                        <a:graphicData uri="http://schemas.microsoft.com/office/word/2010/wordprocessingShape">
                          <wps:wsp>
                            <wps:cNvSpPr txBox="1"/>
                            <wps:spPr>
                              <a:xfrm>
                                <a:off x="0" y="0"/>
                                <a:ext cx="276225" cy="257175"/>
                              </a:xfrm>
                              <a:prstGeom prst="rect">
                                <a:avLst/>
                              </a:prstGeom>
                              <a:solidFill>
                                <a:sysClr val="window" lastClr="FFFFFF"/>
                              </a:solidFill>
                              <a:ln w="6350">
                                <a:noFill/>
                              </a:ln>
                            </wps:spPr>
                            <wps:txbx>
                              <w:txbxContent>
                                <w:p w14:paraId="0DED014B" w14:textId="77777777" w:rsidR="008F5EEB" w:rsidRDefault="008F5EEB" w:rsidP="008F5EEB">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509CFE0" id="Надпись 117" o:spid="_x0000_s1031" type="#_x0000_t202" style="position:absolute;left:0;text-align:left;margin-left:38.3pt;margin-top:36pt;width:21.75pt;height:20.2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" fillcolor="window" stroked="f" strokeweight=".5pt">
                      <v:textbox>
                        <w:txbxContent>
                          <w:p w14:paraId="0DED014B" w14:textId="77777777" w:rsidR="008F5EEB" w:rsidRDefault="008F5EEB" w:rsidP="008F5EEB">
                            <w:r>
                              <w:t>1</w:t>
                            </w:r>
                          </w:p>
                        </w:txbxContent>
                      </v:textbox>
                    </v:shape>
                  </w:pict>
                </mc:Fallback>
              </mc:AlternateContent>
            </w:r>
            <w:r w:rsidRPr="00BD1758">
              <w:rPr>
                <w:noProof/>
                <w:sz w:val="28"/>
                <w:szCs w:val="28"/>
                <w:lang w:eastAsia="en-US"/>
              </w:rPr>
              <mc:AlternateContent>
                <mc:Choice Requires="wps">
                  <w:drawing>
                    <wp:anchor distT="0" distB="0" distL="114300" distR="114300" simplePos="0" relativeHeight="251808768" behindDoc="0" locked="0" layoutInCell="1" allowOverlap="1" wp14:anchorId="65965068" wp14:editId="52978191">
                      <wp:simplePos x="0" y="0"/>
                      <wp:positionH relativeFrom="column">
                        <wp:posOffset>638810</wp:posOffset>
                      </wp:positionH>
                      <wp:positionV relativeFrom="paragraph">
                        <wp:posOffset>666750</wp:posOffset>
                      </wp:positionV>
                      <wp:extent cx="304800" cy="152400"/>
                      <wp:effectExtent l="0" t="0" r="19050" b="19050"/>
                      <wp:wrapNone/>
                      <wp:docPr id="118" name="Прямая соединительная линия 118"/>
                      <wp:cNvGraphicFramePr/>
                      <a:graphic xmlns:a="http://schemas.openxmlformats.org/drawingml/2006/main">
                        <a:graphicData uri="http://schemas.microsoft.com/office/word/2010/wordprocessingShape">
                          <wps:wsp>
                            <wps:cNvCnPr/>
                            <wps:spPr>
                              <a:xfrm flipH="1" flipV="1">
                                <a:off x="0" y="0"/>
                                <a:ext cx="304800" cy="15240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6D8E0F4E" id="Прямая соединительная линия 118" o:spid="_x0000_s1026" style="position:absolute;flip:x y;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3pt,52.5pt" to="74.3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" strokecolor="windowText" strokeweight=".5pt">
                      <v:stroke joinstyle="miter"/>
                    </v:line>
                  </w:pict>
                </mc:Fallback>
              </mc:AlternateContent>
            </w:r>
            <w:r w:rsidRPr="00BD1758">
              <w:rPr>
                <w:noProof/>
                <w:sz w:val="28"/>
                <w:szCs w:val="28"/>
                <w:lang w:eastAsia="en-US"/>
              </w:rPr>
              <mc:AlternateContent>
                <mc:Choice Requires="wps">
                  <w:drawing>
                    <wp:anchor distT="0" distB="0" distL="114300" distR="114300" simplePos="0" relativeHeight="251809792" behindDoc="0" locked="0" layoutInCell="1" allowOverlap="1" wp14:anchorId="19528513" wp14:editId="0DC7E4E0">
                      <wp:simplePos x="0" y="0"/>
                      <wp:positionH relativeFrom="column">
                        <wp:posOffset>772160</wp:posOffset>
                      </wp:positionH>
                      <wp:positionV relativeFrom="paragraph">
                        <wp:posOffset>1400175</wp:posOffset>
                      </wp:positionV>
                      <wp:extent cx="657225" cy="257175"/>
                      <wp:effectExtent l="0" t="0" r="9525" b="9525"/>
                      <wp:wrapNone/>
                      <wp:docPr id="119" name="Надпись 119"/>
                      <wp:cNvGraphicFramePr/>
                      <a:graphic xmlns:a="http://schemas.openxmlformats.org/drawingml/2006/main">
                        <a:graphicData uri="http://schemas.microsoft.com/office/word/2010/wordprocessingShape">
                          <wps:wsp>
                            <wps:cNvSpPr txBox="1"/>
                            <wps:spPr>
                              <a:xfrm>
                                <a:off x="0" y="0"/>
                                <a:ext cx="657225" cy="257175"/>
                              </a:xfrm>
                              <a:prstGeom prst="rect">
                                <a:avLst/>
                              </a:prstGeom>
                              <a:solidFill>
                                <a:sysClr val="window" lastClr="FFFFFF"/>
                              </a:solidFill>
                              <a:ln w="6350">
                                <a:noFill/>
                              </a:ln>
                            </wps:spPr>
                            <wps:txbx>
                              <w:txbxContent>
                                <w:p w14:paraId="585751EB" w14:textId="77777777" w:rsidR="008F5EEB" w:rsidRDefault="008F5EEB" w:rsidP="008F5EEB">
                                  <w:r>
                                    <w:t xml:space="preserve">200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9528513" id="Надпись 119" o:spid="_x0000_s1032" type="#_x0000_t202" style="position:absolute;left:0;text-align:left;margin-left:60.8pt;margin-top:110.25pt;width:51.75pt;height:20.2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" fillcolor="window" stroked="f" strokeweight=".5pt">
                      <v:textbox>
                        <w:txbxContent>
                          <w:p w14:paraId="585751EB" w14:textId="77777777" w:rsidR="008F5EEB" w:rsidRDefault="008F5EEB" w:rsidP="008F5EEB">
                            <w:r>
                              <w:t xml:space="preserve">200 </w:t>
                            </w:r>
                          </w:p>
                        </w:txbxContent>
                      </v:textbox>
                    </v:shape>
                  </w:pict>
                </mc:Fallback>
              </mc:AlternateContent>
            </w:r>
            <w:r w:rsidRPr="00BD1758">
              <w:rPr>
                <w:noProof/>
                <w:sz w:val="28"/>
                <w:szCs w:val="28"/>
                <w:lang w:eastAsia="en-US"/>
              </w:rPr>
              <mc:AlternateContent>
                <mc:Choice Requires="wps">
                  <w:drawing>
                    <wp:anchor distT="0" distB="0" distL="114300" distR="114300" simplePos="0" relativeHeight="251810816" behindDoc="0" locked="0" layoutInCell="1" allowOverlap="1" wp14:anchorId="48A416FA" wp14:editId="5A125819">
                      <wp:simplePos x="0" y="0"/>
                      <wp:positionH relativeFrom="column">
                        <wp:posOffset>915035</wp:posOffset>
                      </wp:positionH>
                      <wp:positionV relativeFrom="paragraph">
                        <wp:posOffset>1685925</wp:posOffset>
                      </wp:positionV>
                      <wp:extent cx="542925" cy="0"/>
                      <wp:effectExtent l="0" t="0" r="0" b="0"/>
                      <wp:wrapNone/>
                      <wp:docPr id="120" name="Прямая соединительная линия 120"/>
                      <wp:cNvGraphicFramePr/>
                      <a:graphic xmlns:a="http://schemas.openxmlformats.org/drawingml/2006/main">
                        <a:graphicData uri="http://schemas.microsoft.com/office/word/2010/wordprocessingShape">
                          <wps:wsp>
                            <wps:cNvCnPr/>
                            <wps:spPr>
                              <a:xfrm flipH="1">
                                <a:off x="0" y="0"/>
                                <a:ext cx="5429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1DB3F7F2" id="Прямая соединительная линия 120" o:spid="_x0000_s1026" style="position:absolute;flip:x;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05pt,132.75pt" to="114.8pt,1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" strokecolor="windowText" strokeweight=".5pt">
                      <v:stroke joinstyle="miter"/>
                    </v:line>
                  </w:pict>
                </mc:Fallback>
              </mc:AlternateContent>
            </w:r>
            <w:r w:rsidRPr="00BD1758">
              <w:rPr>
                <w:noProof/>
                <w:sz w:val="28"/>
                <w:szCs w:val="28"/>
                <w:lang w:eastAsia="en-US"/>
              </w:rPr>
              <mc:AlternateContent>
                <mc:Choice Requires="wps">
                  <w:drawing>
                    <wp:anchor distT="0" distB="0" distL="114300" distR="114300" simplePos="0" relativeHeight="251811840" behindDoc="0" locked="0" layoutInCell="1" allowOverlap="1" wp14:anchorId="0CCAAAC6" wp14:editId="560632CA">
                      <wp:simplePos x="0" y="0"/>
                      <wp:positionH relativeFrom="column">
                        <wp:posOffset>1496060</wp:posOffset>
                      </wp:positionH>
                      <wp:positionV relativeFrom="paragraph">
                        <wp:posOffset>1685925</wp:posOffset>
                      </wp:positionV>
                      <wp:extent cx="1190625" cy="9525"/>
                      <wp:effectExtent l="38100" t="76200" r="66675" b="85725"/>
                      <wp:wrapNone/>
                      <wp:docPr id="121" name="Прямая со стрелкой 121"/>
                      <wp:cNvGraphicFramePr/>
                      <a:graphic xmlns:a="http://schemas.openxmlformats.org/drawingml/2006/main">
                        <a:graphicData uri="http://schemas.microsoft.com/office/word/2010/wordprocessingShape">
                          <wps:wsp>
                            <wps:cNvCnPr/>
                            <wps:spPr>
                              <a:xfrm>
                                <a:off x="0" y="0"/>
                                <a:ext cx="1190625" cy="9525"/>
                              </a:xfrm>
                              <a:prstGeom prst="straightConnector1">
                                <a:avLst/>
                              </a:prstGeom>
                              <a:noFill/>
                              <a:ln w="6350" cap="flat" cmpd="sng" algn="ctr">
                                <a:solidFill>
                                  <a:sysClr val="windowText" lastClr="000000"/>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A54BFFF" id="Прямая со стрелкой 121" o:spid="_x0000_s1026" type="#_x0000_t32" style="position:absolute;margin-left:117.8pt;margin-top:132.75pt;width:93.75pt;height:.7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" strokecolor="windowText" strokeweight=".5pt">
                      <v:stroke startarrow="block" endarrow="block" joinstyle="miter"/>
                    </v:shape>
                  </w:pict>
                </mc:Fallback>
              </mc:AlternateContent>
            </w:r>
            <w:r w:rsidRPr="00BD1758">
              <w:rPr>
                <w:noProof/>
                <w:color w:val="000000"/>
                <w:sz w:val="28"/>
                <w:szCs w:val="28"/>
                <w:lang w:eastAsia="en-US"/>
              </w:rPr>
              <w:drawing>
                <wp:inline distT="0" distB="0" distL="0" distR="0" wp14:anchorId="46D74673" wp14:editId="4BB6862A">
                  <wp:extent cx="3867150" cy="4486275"/>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67150" cy="4486275"/>
                          </a:xfrm>
                          <a:prstGeom prst="rect">
                            <a:avLst/>
                          </a:prstGeom>
                          <a:noFill/>
                          <a:ln>
                            <a:noFill/>
                          </a:ln>
                        </pic:spPr>
                      </pic:pic>
                    </a:graphicData>
                  </a:graphic>
                </wp:inline>
              </w:drawing>
            </w:r>
          </w:p>
        </w:tc>
        <w:tc>
          <w:tcPr>
            <w:tcW w:w="3038" w:type="dxa"/>
          </w:tcPr>
          <w:p w14:paraId="3EAF4E66" w14:textId="77777777" w:rsidR="008F5EEB" w:rsidRPr="00BD1758" w:rsidRDefault="008F5EEB" w:rsidP="003F7287">
            <w:pPr>
              <w:jc w:val="both"/>
              <w:rPr>
                <w:color w:val="000000"/>
                <w:sz w:val="28"/>
                <w:szCs w:val="28"/>
                <w:lang w:val="kk-KZ" w:eastAsia="en-US"/>
              </w:rPr>
            </w:pPr>
          </w:p>
          <w:p w14:paraId="665F6808" w14:textId="77777777" w:rsidR="008F5EEB" w:rsidRPr="00BD1758" w:rsidRDefault="008F5EEB" w:rsidP="003F7287">
            <w:pPr>
              <w:jc w:val="both"/>
              <w:rPr>
                <w:color w:val="000000"/>
                <w:sz w:val="28"/>
                <w:szCs w:val="28"/>
                <w:lang w:val="kk-KZ" w:eastAsia="en-US"/>
              </w:rPr>
            </w:pPr>
          </w:p>
          <w:p w14:paraId="7526F7F5" w14:textId="77777777" w:rsidR="008F5EEB" w:rsidRPr="00BD1758" w:rsidRDefault="008F5EEB" w:rsidP="003F7287">
            <w:pPr>
              <w:jc w:val="both"/>
              <w:rPr>
                <w:color w:val="000000"/>
                <w:sz w:val="28"/>
                <w:szCs w:val="28"/>
                <w:lang w:val="kk-KZ" w:eastAsia="en-US"/>
              </w:rPr>
            </w:pPr>
          </w:p>
          <w:p w14:paraId="73037846" w14:textId="77777777" w:rsidR="008F5EEB" w:rsidRPr="00BD1758" w:rsidRDefault="008F5EEB" w:rsidP="003F7287">
            <w:pPr>
              <w:jc w:val="both"/>
              <w:rPr>
                <w:color w:val="000000"/>
                <w:sz w:val="28"/>
                <w:szCs w:val="28"/>
                <w:lang w:val="kk-KZ" w:eastAsia="en-US"/>
              </w:rPr>
            </w:pPr>
          </w:p>
          <w:p w14:paraId="672A0273" w14:textId="77777777" w:rsidR="008F5EEB" w:rsidRPr="00BD1758" w:rsidRDefault="008F5EEB" w:rsidP="003F7287">
            <w:pPr>
              <w:jc w:val="both"/>
              <w:rPr>
                <w:color w:val="000000"/>
                <w:sz w:val="28"/>
                <w:szCs w:val="28"/>
                <w:lang w:val="kk-KZ" w:eastAsia="en-US"/>
              </w:rPr>
            </w:pPr>
          </w:p>
          <w:p w14:paraId="51ACDAB4" w14:textId="77777777" w:rsidR="008F5EEB" w:rsidRPr="00BD1758" w:rsidRDefault="008F5EEB" w:rsidP="003F7287">
            <w:pPr>
              <w:jc w:val="both"/>
              <w:rPr>
                <w:color w:val="000000"/>
                <w:sz w:val="28"/>
                <w:szCs w:val="28"/>
                <w:lang w:val="kk-KZ" w:eastAsia="en-US"/>
              </w:rPr>
            </w:pPr>
          </w:p>
          <w:p w14:paraId="6F4F1EED" w14:textId="77777777" w:rsidR="008F5EEB" w:rsidRPr="00BD1758" w:rsidRDefault="008F5EEB" w:rsidP="003F7287">
            <w:pPr>
              <w:jc w:val="both"/>
              <w:rPr>
                <w:color w:val="000000"/>
                <w:sz w:val="28"/>
                <w:szCs w:val="28"/>
                <w:lang w:val="kk-KZ" w:eastAsia="en-US"/>
              </w:rPr>
            </w:pPr>
          </w:p>
          <w:p w14:paraId="49626DBF" w14:textId="77777777" w:rsidR="008F5EEB" w:rsidRPr="00BD1758" w:rsidRDefault="008F5EEB" w:rsidP="003F7287">
            <w:pPr>
              <w:jc w:val="both"/>
              <w:rPr>
                <w:color w:val="000000"/>
                <w:sz w:val="28"/>
                <w:szCs w:val="28"/>
                <w:lang w:val="kk-KZ" w:eastAsia="en-US"/>
              </w:rPr>
            </w:pPr>
          </w:p>
          <w:p w14:paraId="601917C5" w14:textId="77777777" w:rsidR="008F5EEB" w:rsidRPr="00BD1758" w:rsidRDefault="008F5EEB" w:rsidP="003F7287">
            <w:pPr>
              <w:jc w:val="both"/>
              <w:rPr>
                <w:color w:val="000000"/>
                <w:sz w:val="28"/>
                <w:szCs w:val="28"/>
                <w:lang w:val="kk-KZ" w:eastAsia="en-US"/>
              </w:rPr>
            </w:pPr>
          </w:p>
          <w:p w14:paraId="3DB1C32C" w14:textId="77777777" w:rsidR="008F5EEB" w:rsidRPr="00BD1758" w:rsidRDefault="008F5EEB" w:rsidP="003F7287">
            <w:pPr>
              <w:jc w:val="both"/>
              <w:rPr>
                <w:color w:val="000000"/>
                <w:sz w:val="28"/>
                <w:szCs w:val="28"/>
                <w:lang w:val="kk-KZ" w:eastAsia="en-US"/>
              </w:rPr>
            </w:pPr>
          </w:p>
          <w:p w14:paraId="67994A52" w14:textId="77777777" w:rsidR="008F5EEB" w:rsidRPr="00BD1758" w:rsidRDefault="008F5EEB" w:rsidP="003F7287">
            <w:pPr>
              <w:jc w:val="both"/>
              <w:rPr>
                <w:color w:val="000000"/>
                <w:sz w:val="28"/>
                <w:szCs w:val="28"/>
                <w:lang w:val="kk-KZ" w:eastAsia="en-US"/>
              </w:rPr>
            </w:pPr>
          </w:p>
          <w:p w14:paraId="7EC515BC" w14:textId="77777777" w:rsidR="008F5EEB" w:rsidRPr="00BD1758" w:rsidRDefault="008F5EEB" w:rsidP="003F7287">
            <w:pPr>
              <w:jc w:val="both"/>
              <w:rPr>
                <w:color w:val="000000"/>
                <w:sz w:val="28"/>
                <w:szCs w:val="28"/>
                <w:lang w:val="kk-KZ" w:eastAsia="en-US"/>
              </w:rPr>
            </w:pPr>
          </w:p>
          <w:p w14:paraId="69DFC75A" w14:textId="77777777" w:rsidR="008F5EEB" w:rsidRPr="00BD1758" w:rsidRDefault="008F5EEB" w:rsidP="003F7287">
            <w:pPr>
              <w:jc w:val="both"/>
              <w:rPr>
                <w:color w:val="000000"/>
                <w:sz w:val="28"/>
                <w:szCs w:val="28"/>
                <w:lang w:val="kk-KZ" w:eastAsia="en-US"/>
              </w:rPr>
            </w:pPr>
          </w:p>
          <w:p w14:paraId="3F569D8C" w14:textId="55451DBD" w:rsidR="008F5EEB" w:rsidRPr="00BD1758" w:rsidRDefault="008F5EEB" w:rsidP="003F7287">
            <w:pPr>
              <w:jc w:val="both"/>
              <w:rPr>
                <w:color w:val="000000"/>
                <w:sz w:val="28"/>
                <w:szCs w:val="28"/>
                <w:lang w:val="kk-KZ" w:eastAsia="en-US"/>
              </w:rPr>
            </w:pPr>
            <w:r w:rsidRPr="00BD1758">
              <w:rPr>
                <w:color w:val="000000"/>
                <w:sz w:val="28"/>
                <w:szCs w:val="28"/>
                <w:lang w:val="kk-KZ" w:eastAsia="en-US"/>
              </w:rPr>
              <w:t>1 – датчики температуры;</w:t>
            </w:r>
          </w:p>
          <w:p w14:paraId="78E6DB73" w14:textId="77777777" w:rsidR="008F5EEB" w:rsidRPr="00BD1758" w:rsidRDefault="008F5EEB" w:rsidP="003F7287">
            <w:pPr>
              <w:jc w:val="both"/>
              <w:rPr>
                <w:color w:val="000000"/>
                <w:sz w:val="28"/>
                <w:szCs w:val="28"/>
                <w:lang w:val="kk-KZ" w:eastAsia="en-US"/>
              </w:rPr>
            </w:pPr>
            <w:r w:rsidRPr="00BD1758">
              <w:rPr>
                <w:color w:val="000000"/>
                <w:sz w:val="28"/>
                <w:szCs w:val="28"/>
                <w:lang w:val="kk-KZ" w:eastAsia="en-US"/>
              </w:rPr>
              <w:t>2 – датчик давления;</w:t>
            </w:r>
          </w:p>
          <w:p w14:paraId="4B7DB194" w14:textId="77777777" w:rsidR="008F5EEB" w:rsidRPr="00BD1758" w:rsidRDefault="008F5EEB" w:rsidP="003F7287">
            <w:pPr>
              <w:jc w:val="both"/>
              <w:rPr>
                <w:color w:val="000000"/>
                <w:sz w:val="28"/>
                <w:szCs w:val="28"/>
                <w:lang w:val="kk-KZ" w:eastAsia="en-US"/>
              </w:rPr>
            </w:pPr>
            <w:r w:rsidRPr="00BD1758">
              <w:rPr>
                <w:color w:val="000000"/>
                <w:sz w:val="28"/>
                <w:szCs w:val="28"/>
                <w:lang w:val="kk-KZ" w:eastAsia="en-US"/>
              </w:rPr>
              <w:t>3 – щели в трубе НКТ (черные стрелки);</w:t>
            </w:r>
          </w:p>
          <w:p w14:paraId="30125CB3" w14:textId="77777777" w:rsidR="008F5EEB" w:rsidRPr="00BD1758" w:rsidRDefault="008F5EEB" w:rsidP="003F7287">
            <w:pPr>
              <w:jc w:val="both"/>
              <w:rPr>
                <w:color w:val="000000"/>
                <w:sz w:val="28"/>
                <w:szCs w:val="28"/>
                <w:lang w:val="kk-KZ" w:eastAsia="en-US"/>
              </w:rPr>
            </w:pPr>
            <w:r w:rsidRPr="00BD1758">
              <w:rPr>
                <w:color w:val="000000"/>
                <w:sz w:val="28"/>
                <w:szCs w:val="28"/>
                <w:lang w:val="kk-KZ" w:eastAsia="en-US"/>
              </w:rPr>
              <w:t>4 – щели в пластиковой трубе (оранжевые);</w:t>
            </w:r>
          </w:p>
          <w:p w14:paraId="4B7B0203" w14:textId="77777777" w:rsidR="008F5EEB" w:rsidRPr="00BD1758" w:rsidRDefault="008F5EEB" w:rsidP="003F7287">
            <w:pPr>
              <w:jc w:val="both"/>
              <w:rPr>
                <w:color w:val="000000"/>
                <w:sz w:val="28"/>
                <w:szCs w:val="28"/>
                <w:lang w:val="kk-KZ" w:eastAsia="en-US"/>
              </w:rPr>
            </w:pPr>
            <w:r w:rsidRPr="00BD1758">
              <w:rPr>
                <w:color w:val="000000"/>
                <w:sz w:val="28"/>
                <w:szCs w:val="28"/>
                <w:lang w:val="kk-KZ" w:eastAsia="en-US"/>
              </w:rPr>
              <w:t>5 – краники для слива нефти.</w:t>
            </w:r>
          </w:p>
        </w:tc>
      </w:tr>
    </w:tbl>
    <w:p w14:paraId="7C94D086" w14:textId="35B0B9FD" w:rsidR="008F5EEB" w:rsidRPr="00BD1758" w:rsidRDefault="008F5EEB" w:rsidP="003F7287">
      <w:pPr>
        <w:widowControl w:val="0"/>
        <w:ind w:firstLine="709"/>
        <w:jc w:val="both"/>
        <w:rPr>
          <w:sz w:val="28"/>
          <w:szCs w:val="28"/>
        </w:rPr>
      </w:pPr>
      <w:r w:rsidRPr="00BD1758">
        <w:rPr>
          <w:sz w:val="28"/>
          <w:szCs w:val="28"/>
        </w:rPr>
        <w:t xml:space="preserve">Рисунок </w:t>
      </w:r>
      <w:r>
        <w:rPr>
          <w:sz w:val="28"/>
          <w:szCs w:val="28"/>
        </w:rPr>
        <w:t>3.</w:t>
      </w:r>
      <w:r w:rsidR="00E27118">
        <w:rPr>
          <w:sz w:val="28"/>
          <w:szCs w:val="28"/>
        </w:rPr>
        <w:t>3</w:t>
      </w:r>
      <w:r w:rsidRPr="00BD1758">
        <w:rPr>
          <w:sz w:val="28"/>
          <w:szCs w:val="28"/>
        </w:rPr>
        <w:t>- Физическая модель продуктивного участка скважины</w:t>
      </w:r>
    </w:p>
    <w:p w14:paraId="74109A17" w14:textId="77777777" w:rsidR="008F5EEB" w:rsidRDefault="008F5EEB" w:rsidP="003F7287">
      <w:pPr>
        <w:ind w:firstLine="709"/>
        <w:jc w:val="both"/>
        <w:rPr>
          <w:color w:val="000000"/>
          <w:sz w:val="28"/>
          <w:szCs w:val="28"/>
        </w:rPr>
      </w:pPr>
    </w:p>
    <w:p w14:paraId="668C1C7A" w14:textId="07C94FFC" w:rsidR="00E27118" w:rsidRPr="00E27118" w:rsidRDefault="008F5EEB" w:rsidP="003F7287">
      <w:pPr>
        <w:ind w:firstLine="709"/>
        <w:jc w:val="both"/>
        <w:rPr>
          <w:color w:val="000000"/>
          <w:sz w:val="28"/>
          <w:szCs w:val="28"/>
        </w:rPr>
      </w:pPr>
      <w:r w:rsidRPr="00696323">
        <w:rPr>
          <w:color w:val="000000"/>
          <w:sz w:val="28"/>
          <w:szCs w:val="28"/>
        </w:rPr>
        <w:t>Для повышения надёжности экспериментальных данных и минимизации случайных отклонений проведен</w:t>
      </w:r>
      <w:r>
        <w:rPr>
          <w:color w:val="000000"/>
          <w:sz w:val="28"/>
          <w:szCs w:val="28"/>
        </w:rPr>
        <w:t xml:space="preserve">о </w:t>
      </w:r>
      <w:r w:rsidRPr="00696323">
        <w:rPr>
          <w:color w:val="000000"/>
          <w:sz w:val="28"/>
          <w:szCs w:val="28"/>
        </w:rPr>
        <w:t>трёхкратн</w:t>
      </w:r>
      <w:r>
        <w:rPr>
          <w:color w:val="000000"/>
          <w:sz w:val="28"/>
          <w:szCs w:val="28"/>
        </w:rPr>
        <w:t>ая</w:t>
      </w:r>
      <w:r w:rsidRPr="00696323">
        <w:rPr>
          <w:color w:val="000000"/>
          <w:sz w:val="28"/>
          <w:szCs w:val="28"/>
        </w:rPr>
        <w:t xml:space="preserve"> сери</w:t>
      </w:r>
      <w:r>
        <w:rPr>
          <w:color w:val="000000"/>
          <w:sz w:val="28"/>
          <w:szCs w:val="28"/>
        </w:rPr>
        <w:t>я</w:t>
      </w:r>
      <w:r w:rsidRPr="00696323">
        <w:rPr>
          <w:color w:val="000000"/>
          <w:sz w:val="28"/>
          <w:szCs w:val="28"/>
        </w:rPr>
        <w:t xml:space="preserve"> опытов при одинаковых параметрах давления и температуры.</w:t>
      </w:r>
    </w:p>
    <w:p w14:paraId="62D7C673" w14:textId="7A01EC2D" w:rsidR="002C2066" w:rsidRPr="00E27118" w:rsidRDefault="002C2066" w:rsidP="003F7287">
      <w:pPr>
        <w:ind w:firstLine="709"/>
        <w:jc w:val="both"/>
        <w:rPr>
          <w:color w:val="000000"/>
          <w:sz w:val="28"/>
          <w:szCs w:val="28"/>
        </w:rPr>
      </w:pPr>
      <w:r w:rsidRPr="002C2066">
        <w:rPr>
          <w:color w:val="000000"/>
          <w:sz w:val="28"/>
          <w:szCs w:val="28"/>
        </w:rPr>
        <w:t>Подача воды в модель призабойной зоны осуществлялась через перфорированную металлическую трубу, обеспечивающую равномерное распределение жидкости по высоте реакционной зоны. Многокомпонентный алюминиевый сплав вводился в виде порошка через отдельный канал</w:t>
      </w:r>
      <w:r w:rsidR="00E27118">
        <w:rPr>
          <w:color w:val="000000"/>
          <w:sz w:val="28"/>
          <w:szCs w:val="28"/>
        </w:rPr>
        <w:t>.</w:t>
      </w:r>
    </w:p>
    <w:p w14:paraId="50274A71" w14:textId="135B9F57" w:rsidR="00A41AEE" w:rsidRDefault="00A41AEE" w:rsidP="003F7287">
      <w:pPr>
        <w:ind w:firstLine="708"/>
        <w:jc w:val="both"/>
        <w:rPr>
          <w:rFonts w:eastAsiaTheme="minorHAnsi"/>
          <w:sz w:val="28"/>
          <w:szCs w:val="28"/>
          <w:lang w:eastAsia="en-US"/>
        </w:rPr>
      </w:pPr>
      <w:r w:rsidRPr="00276705">
        <w:rPr>
          <w:rFonts w:eastAsiaTheme="minorHAnsi"/>
          <w:sz w:val="28"/>
          <w:szCs w:val="28"/>
          <w:lang w:eastAsia="en-US"/>
        </w:rPr>
        <w:t>На рисунке 3.</w:t>
      </w:r>
      <w:r w:rsidRPr="00FE3B93">
        <w:rPr>
          <w:rFonts w:eastAsiaTheme="minorHAnsi"/>
          <w:sz w:val="28"/>
          <w:szCs w:val="28"/>
          <w:lang w:eastAsia="en-US"/>
        </w:rPr>
        <w:t>4</w:t>
      </w:r>
      <w:r w:rsidRPr="00276705">
        <w:rPr>
          <w:rFonts w:eastAsiaTheme="minorHAnsi"/>
          <w:sz w:val="28"/>
          <w:szCs w:val="28"/>
          <w:lang w:eastAsia="en-US"/>
        </w:rPr>
        <w:t xml:space="preserve"> приведена схема модельной призабойной зоны экспериментального стенда с детальной указкой номеров датчиков, их пространственного расположения и глубины заглубления в поровый массив призабойной зоны.</w:t>
      </w:r>
    </w:p>
    <w:p w14:paraId="01F7F152" w14:textId="77777777" w:rsidR="00513080" w:rsidRPr="00276705" w:rsidRDefault="00513080" w:rsidP="003F7287">
      <w:pPr>
        <w:ind w:firstLine="708"/>
        <w:jc w:val="both"/>
        <w:rPr>
          <w:rFonts w:eastAsiaTheme="minorHAnsi"/>
          <w:sz w:val="28"/>
          <w:szCs w:val="28"/>
          <w:lang w:eastAsia="en-US"/>
        </w:rPr>
      </w:pPr>
    </w:p>
    <w:p w14:paraId="0668474C" w14:textId="1FF18193" w:rsidR="00A41AEE" w:rsidRPr="00513080" w:rsidRDefault="00A41AEE" w:rsidP="00513080">
      <w:pPr>
        <w:tabs>
          <w:tab w:val="left" w:pos="3347"/>
        </w:tabs>
        <w:jc w:val="center"/>
        <w:rPr>
          <w:rFonts w:eastAsiaTheme="minorHAnsi"/>
          <w:sz w:val="28"/>
          <w:szCs w:val="28"/>
          <w:lang w:eastAsia="en-US"/>
        </w:rPr>
      </w:pPr>
      <w:r w:rsidRPr="00A41AEE">
        <w:rPr>
          <w:rFonts w:eastAsiaTheme="minorHAnsi"/>
          <w:noProof/>
          <w:sz w:val="28"/>
          <w:szCs w:val="28"/>
          <w:lang w:val="en-US" w:eastAsia="en-US"/>
        </w:rPr>
        <w:drawing>
          <wp:inline distT="0" distB="0" distL="0" distR="0" wp14:anchorId="05346445" wp14:editId="45F759BF">
            <wp:extent cx="5738192" cy="5816441"/>
            <wp:effectExtent l="0" t="0" r="2540" b="635"/>
            <wp:docPr id="16768237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823777" name=""/>
                    <pic:cNvPicPr/>
                  </pic:nvPicPr>
                  <pic:blipFill>
                    <a:blip r:embed="rId27"/>
                    <a:stretch>
                      <a:fillRect/>
                    </a:stretch>
                  </pic:blipFill>
                  <pic:spPr>
                    <a:xfrm>
                      <a:off x="0" y="0"/>
                      <a:ext cx="5771173" cy="5849872"/>
                    </a:xfrm>
                    <a:prstGeom prst="rect">
                      <a:avLst/>
                    </a:prstGeom>
                  </pic:spPr>
                </pic:pic>
              </a:graphicData>
            </a:graphic>
          </wp:inline>
        </w:drawing>
      </w:r>
    </w:p>
    <w:p w14:paraId="6983ED52" w14:textId="40B5D5AD" w:rsidR="00A41AEE" w:rsidRDefault="00A41AEE" w:rsidP="003F7287">
      <w:pPr>
        <w:tabs>
          <w:tab w:val="left" w:pos="3347"/>
        </w:tabs>
        <w:jc w:val="center"/>
        <w:rPr>
          <w:rFonts w:eastAsiaTheme="minorHAnsi"/>
          <w:sz w:val="28"/>
          <w:szCs w:val="28"/>
          <w:lang w:eastAsia="en-US"/>
        </w:rPr>
      </w:pPr>
      <w:r w:rsidRPr="00BD1758">
        <w:rPr>
          <w:rFonts w:eastAsiaTheme="minorHAnsi"/>
          <w:sz w:val="28"/>
          <w:szCs w:val="28"/>
          <w:lang w:eastAsia="en-US"/>
        </w:rPr>
        <w:t>Рисунок</w:t>
      </w:r>
      <w:r>
        <w:rPr>
          <w:rFonts w:eastAsiaTheme="minorHAnsi"/>
          <w:sz w:val="28"/>
          <w:szCs w:val="28"/>
          <w:lang w:eastAsia="en-US"/>
        </w:rPr>
        <w:t xml:space="preserve"> 3.</w:t>
      </w:r>
      <w:r w:rsidRPr="00FE3B93">
        <w:rPr>
          <w:rFonts w:eastAsiaTheme="minorHAnsi"/>
          <w:sz w:val="28"/>
          <w:szCs w:val="28"/>
          <w:lang w:eastAsia="en-US"/>
        </w:rPr>
        <w:t>4</w:t>
      </w:r>
      <w:r w:rsidRPr="00BD1758">
        <w:rPr>
          <w:rFonts w:eastAsiaTheme="minorHAnsi"/>
          <w:sz w:val="28"/>
          <w:szCs w:val="28"/>
          <w:lang w:eastAsia="en-US"/>
        </w:rPr>
        <w:t xml:space="preserve"> – Схема призабойной зоны с номерами датчиков и длиной их заглубления в породу призабойной зоны</w:t>
      </w:r>
    </w:p>
    <w:p w14:paraId="6DAE483E" w14:textId="77777777" w:rsidR="002C2066" w:rsidRPr="002C2066" w:rsidRDefault="002C2066" w:rsidP="003F7287">
      <w:pPr>
        <w:ind w:firstLine="709"/>
        <w:jc w:val="both"/>
        <w:rPr>
          <w:color w:val="000000"/>
          <w:sz w:val="28"/>
          <w:szCs w:val="28"/>
        </w:rPr>
      </w:pPr>
    </w:p>
    <w:p w14:paraId="1F20E0B3" w14:textId="77777777" w:rsidR="00F047D3" w:rsidRPr="00276705" w:rsidRDefault="00F047D3" w:rsidP="003F7287">
      <w:pPr>
        <w:pStyle w:val="a7"/>
        <w:numPr>
          <w:ilvl w:val="2"/>
          <w:numId w:val="1"/>
        </w:numPr>
        <w:tabs>
          <w:tab w:val="left" w:pos="1950"/>
        </w:tabs>
        <w:spacing w:line="240" w:lineRule="auto"/>
        <w:ind w:firstLine="709"/>
        <w:jc w:val="both"/>
        <w:outlineLvl w:val="2"/>
        <w:rPr>
          <w:bCs/>
          <w:sz w:val="28"/>
          <w:szCs w:val="28"/>
        </w:rPr>
      </w:pPr>
      <w:bookmarkStart w:id="67" w:name="_Toc214047590"/>
      <w:bookmarkStart w:id="68" w:name="_Toc214630375"/>
      <w:bookmarkStart w:id="69" w:name="_Toc215787183"/>
      <w:bookmarkStart w:id="70" w:name="_Toc226573926"/>
      <w:r w:rsidRPr="00276705">
        <w:rPr>
          <w:bCs/>
          <w:sz w:val="28"/>
          <w:szCs w:val="28"/>
        </w:rPr>
        <w:t>Устройство и принцип работы модельной установки</w:t>
      </w:r>
      <w:bookmarkEnd w:id="67"/>
      <w:bookmarkEnd w:id="68"/>
      <w:bookmarkEnd w:id="69"/>
      <w:bookmarkEnd w:id="70"/>
    </w:p>
    <w:p w14:paraId="7BE65F7C" w14:textId="4515D8C6" w:rsidR="00AA11C4" w:rsidRPr="00E27118" w:rsidRDefault="00AA11C4" w:rsidP="003F7287">
      <w:pPr>
        <w:jc w:val="both"/>
        <w:rPr>
          <w:color w:val="000000"/>
          <w:sz w:val="28"/>
          <w:szCs w:val="28"/>
        </w:rPr>
      </w:pPr>
      <w:r>
        <w:rPr>
          <w:color w:val="000000"/>
          <w:sz w:val="28"/>
          <w:szCs w:val="28"/>
          <w:lang w:val="kk-KZ"/>
        </w:rPr>
        <w:tab/>
      </w:r>
      <w:r w:rsidRPr="00E27118">
        <w:rPr>
          <w:color w:val="000000"/>
          <w:sz w:val="28"/>
          <w:szCs w:val="28"/>
        </w:rPr>
        <w:t xml:space="preserve">Для подачи порошкообразного реагента в модельную призабойную зону скважины используется винтовой компрессор фирмы «Berg», отличающийся высокой эксплуатационной надёжностью как при работе с воздушными потоками, так и при транспортировке сыпучих материалов. </w:t>
      </w:r>
    </w:p>
    <w:p w14:paraId="41D2285F" w14:textId="31FC98BB" w:rsidR="00AA11C4" w:rsidRPr="00E27118" w:rsidRDefault="00AA11C4" w:rsidP="003F7287">
      <w:pPr>
        <w:jc w:val="both"/>
        <w:rPr>
          <w:color w:val="000000"/>
          <w:sz w:val="28"/>
          <w:szCs w:val="28"/>
        </w:rPr>
      </w:pPr>
      <w:r w:rsidRPr="00E27118">
        <w:rPr>
          <w:color w:val="000000"/>
          <w:sz w:val="28"/>
          <w:szCs w:val="28"/>
        </w:rPr>
        <w:tab/>
        <w:t>В качестве основного оборудования выбрана модель BERG BK-11</w:t>
      </w:r>
      <w:r w:rsidR="00E27118">
        <w:rPr>
          <w:color w:val="000000"/>
          <w:sz w:val="28"/>
          <w:szCs w:val="28"/>
        </w:rPr>
        <w:t xml:space="preserve"> </w:t>
      </w:r>
      <w:r w:rsidR="00E27118" w:rsidRPr="00E27118">
        <w:rPr>
          <w:color w:val="000000"/>
          <w:sz w:val="28"/>
          <w:szCs w:val="28"/>
        </w:rPr>
        <w:t>(</w:t>
      </w:r>
      <w:r w:rsidR="00E27118">
        <w:rPr>
          <w:color w:val="000000"/>
          <w:sz w:val="28"/>
          <w:szCs w:val="28"/>
        </w:rPr>
        <w:t>рисунок 3.</w:t>
      </w:r>
      <w:r w:rsidR="00A41AEE" w:rsidRPr="00FE3B93">
        <w:rPr>
          <w:color w:val="000000"/>
          <w:sz w:val="28"/>
          <w:szCs w:val="28"/>
        </w:rPr>
        <w:t>5</w:t>
      </w:r>
      <w:r w:rsidR="00E27118" w:rsidRPr="00E27118">
        <w:rPr>
          <w:color w:val="000000"/>
          <w:sz w:val="28"/>
          <w:szCs w:val="28"/>
        </w:rPr>
        <w:t>)</w:t>
      </w:r>
      <w:r w:rsidRPr="00E27118">
        <w:rPr>
          <w:color w:val="000000"/>
          <w:sz w:val="28"/>
          <w:szCs w:val="28"/>
        </w:rPr>
        <w:t>, работающая от сети напряжением 380 В и частотой 50 Гц. Компрессор имеет компактные геометрические размеры: длина — 1000 мм, высота — 950 мм, ширина — 820 мм, что обеспечивает удобство его интеграции в состав экспериментально-стендовой установки.</w:t>
      </w:r>
    </w:p>
    <w:p w14:paraId="4DC0CDD8" w14:textId="77777777" w:rsidR="00AA11C4" w:rsidRDefault="00AA11C4" w:rsidP="003F7287">
      <w:pPr>
        <w:jc w:val="both"/>
        <w:rPr>
          <w:color w:val="000000"/>
          <w:sz w:val="28"/>
          <w:szCs w:val="28"/>
          <w:lang w:val="kk-KZ"/>
        </w:rPr>
      </w:pPr>
    </w:p>
    <w:p w14:paraId="4CE44EBB" w14:textId="77777777" w:rsidR="00E27118" w:rsidRDefault="00AA11C4" w:rsidP="003F7287">
      <w:pPr>
        <w:jc w:val="center"/>
        <w:rPr>
          <w:color w:val="000000"/>
          <w:sz w:val="28"/>
          <w:szCs w:val="28"/>
          <w:lang w:eastAsia="en-US"/>
        </w:rPr>
      </w:pPr>
      <w:r w:rsidRPr="00BD1758">
        <w:rPr>
          <w:noProof/>
          <w:sz w:val="28"/>
          <w:szCs w:val="28"/>
          <w:lang w:eastAsia="en-US"/>
        </w:rPr>
        <w:drawing>
          <wp:inline distT="0" distB="0" distL="0" distR="0" wp14:anchorId="766697F3" wp14:editId="0A53E91A">
            <wp:extent cx="1881809" cy="1714699"/>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92316" cy="1724273"/>
                    </a:xfrm>
                    <a:prstGeom prst="rect">
                      <a:avLst/>
                    </a:prstGeom>
                    <a:noFill/>
                    <a:ln>
                      <a:noFill/>
                    </a:ln>
                  </pic:spPr>
                </pic:pic>
              </a:graphicData>
            </a:graphic>
          </wp:inline>
        </w:drawing>
      </w:r>
      <w:r w:rsidR="00E27118" w:rsidRPr="00E27118">
        <w:rPr>
          <w:color w:val="000000"/>
          <w:sz w:val="28"/>
          <w:szCs w:val="28"/>
          <w:lang w:eastAsia="en-US"/>
        </w:rPr>
        <w:t xml:space="preserve"> </w:t>
      </w:r>
    </w:p>
    <w:p w14:paraId="078FF560" w14:textId="078E2AF1" w:rsidR="00AA11C4" w:rsidRPr="00E70AE3" w:rsidRDefault="00E27118" w:rsidP="003F7287">
      <w:pPr>
        <w:jc w:val="center"/>
        <w:rPr>
          <w:color w:val="000000"/>
          <w:sz w:val="28"/>
          <w:szCs w:val="28"/>
        </w:rPr>
      </w:pPr>
      <w:r w:rsidRPr="00E27118">
        <w:rPr>
          <w:color w:val="000000"/>
          <w:sz w:val="28"/>
          <w:szCs w:val="28"/>
          <w:lang w:eastAsia="en-US"/>
        </w:rPr>
        <w:t>Рисунок 3.</w:t>
      </w:r>
      <w:r w:rsidR="00A41AEE" w:rsidRPr="00FE3B93">
        <w:rPr>
          <w:color w:val="000000"/>
          <w:sz w:val="28"/>
          <w:szCs w:val="28"/>
          <w:lang w:eastAsia="en-US"/>
        </w:rPr>
        <w:t>5</w:t>
      </w:r>
      <w:r>
        <w:rPr>
          <w:color w:val="000000"/>
          <w:sz w:val="28"/>
          <w:szCs w:val="28"/>
          <w:lang w:eastAsia="en-US"/>
        </w:rPr>
        <w:t xml:space="preserve"> </w:t>
      </w:r>
      <w:r w:rsidRPr="00E27118">
        <w:rPr>
          <w:color w:val="000000"/>
          <w:sz w:val="28"/>
          <w:szCs w:val="28"/>
          <w:lang w:eastAsia="en-US"/>
        </w:rPr>
        <w:t>– Внешний вид компрессора «BERG BK-11</w:t>
      </w:r>
      <w:r w:rsidR="00E70AE3" w:rsidRPr="00E70AE3">
        <w:rPr>
          <w:color w:val="000000"/>
          <w:sz w:val="28"/>
          <w:szCs w:val="28"/>
          <w:lang w:eastAsia="en-US"/>
        </w:rPr>
        <w:t xml:space="preserve"> [1</w:t>
      </w:r>
      <w:r w:rsidR="00E5134E">
        <w:rPr>
          <w:color w:val="000000"/>
          <w:sz w:val="28"/>
          <w:szCs w:val="28"/>
          <w:lang w:eastAsia="en-US"/>
        </w:rPr>
        <w:t>30</w:t>
      </w:r>
      <w:r w:rsidR="00E70AE3" w:rsidRPr="00E70AE3">
        <w:rPr>
          <w:color w:val="000000"/>
          <w:sz w:val="28"/>
          <w:szCs w:val="28"/>
          <w:lang w:eastAsia="en-US"/>
        </w:rPr>
        <w:t>]</w:t>
      </w:r>
    </w:p>
    <w:p w14:paraId="147CD24B" w14:textId="77777777" w:rsidR="00276705" w:rsidRDefault="00276705" w:rsidP="003F7287">
      <w:pPr>
        <w:jc w:val="both"/>
        <w:rPr>
          <w:color w:val="000000"/>
          <w:sz w:val="28"/>
          <w:szCs w:val="28"/>
        </w:rPr>
      </w:pPr>
    </w:p>
    <w:p w14:paraId="0EC3266D" w14:textId="6199026A" w:rsidR="00E27118" w:rsidRPr="00E27118" w:rsidRDefault="00E27118" w:rsidP="003F7287">
      <w:pPr>
        <w:jc w:val="both"/>
        <w:rPr>
          <w:color w:val="000000"/>
          <w:sz w:val="28"/>
          <w:szCs w:val="28"/>
        </w:rPr>
      </w:pPr>
      <w:r>
        <w:rPr>
          <w:color w:val="000000"/>
          <w:sz w:val="28"/>
          <w:szCs w:val="28"/>
        </w:rPr>
        <w:t xml:space="preserve">В таблице 3.1 приведены технические характеристики компрессора. </w:t>
      </w:r>
    </w:p>
    <w:p w14:paraId="5CE0F3F1" w14:textId="77777777" w:rsidR="00E27118" w:rsidRDefault="00E27118" w:rsidP="003F7287">
      <w:pPr>
        <w:jc w:val="both"/>
        <w:rPr>
          <w:color w:val="000000"/>
          <w:sz w:val="28"/>
          <w:szCs w:val="28"/>
        </w:rPr>
      </w:pPr>
    </w:p>
    <w:p w14:paraId="15FB2D6B" w14:textId="175EDA77" w:rsidR="00F047D3" w:rsidRPr="00E27118" w:rsidRDefault="00F047D3" w:rsidP="003F7287">
      <w:pPr>
        <w:jc w:val="both"/>
        <w:rPr>
          <w:color w:val="000000"/>
          <w:sz w:val="28"/>
          <w:szCs w:val="28"/>
        </w:rPr>
      </w:pPr>
      <w:r w:rsidRPr="00E27118">
        <w:rPr>
          <w:color w:val="000000"/>
          <w:sz w:val="28"/>
          <w:szCs w:val="28"/>
        </w:rPr>
        <w:t xml:space="preserve">Таблица </w:t>
      </w:r>
      <w:r w:rsidR="00AA11C4" w:rsidRPr="00E27118">
        <w:rPr>
          <w:color w:val="000000"/>
          <w:sz w:val="28"/>
          <w:szCs w:val="28"/>
        </w:rPr>
        <w:t>3.1</w:t>
      </w:r>
      <w:r w:rsidRPr="00E27118">
        <w:rPr>
          <w:color w:val="000000"/>
          <w:sz w:val="28"/>
          <w:szCs w:val="28"/>
        </w:rPr>
        <w:t xml:space="preserve"> – Технические характеристики</w:t>
      </w:r>
      <w:r w:rsidR="00E70AE3">
        <w:rPr>
          <w:color w:val="000000"/>
          <w:sz w:val="28"/>
          <w:szCs w:val="28"/>
          <w:lang w:val="en-US"/>
        </w:rPr>
        <w:t xml:space="preserve"> </w:t>
      </w:r>
      <w:r w:rsidR="00E70AE3" w:rsidRPr="00E70AE3">
        <w:rPr>
          <w:color w:val="000000"/>
          <w:sz w:val="28"/>
          <w:szCs w:val="28"/>
          <w:lang w:eastAsia="en-US"/>
        </w:rPr>
        <w:t>[1</w:t>
      </w:r>
      <w:r w:rsidR="00E5134E">
        <w:rPr>
          <w:color w:val="000000"/>
          <w:sz w:val="28"/>
          <w:szCs w:val="28"/>
          <w:lang w:eastAsia="en-US"/>
        </w:rPr>
        <w:t>30</w:t>
      </w:r>
      <w:r w:rsidR="00E70AE3" w:rsidRPr="00E70AE3">
        <w:rPr>
          <w:color w:val="000000"/>
          <w:sz w:val="28"/>
          <w:szCs w:val="28"/>
          <w:lang w:eastAsia="en-US"/>
        </w:rPr>
        <w:t>]</w:t>
      </w:r>
    </w:p>
    <w:tbl>
      <w:tblPr>
        <w:tblStyle w:val="35"/>
        <w:tblW w:w="937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9"/>
        <w:gridCol w:w="4192"/>
      </w:tblGrid>
      <w:tr w:rsidR="00AA11C4" w:rsidRPr="00E27118" w14:paraId="2CDD913E" w14:textId="77777777" w:rsidTr="00AA11C4">
        <w:trPr>
          <w:gridAfter w:val="1"/>
          <w:wAfter w:w="4192" w:type="dxa"/>
          <w:trHeight w:val="3588"/>
        </w:trPr>
        <w:tc>
          <w:tcPr>
            <w:tcW w:w="5179" w:type="dxa"/>
            <w:hideMark/>
          </w:tcPr>
          <w:tbl>
            <w:tblPr>
              <w:tblStyle w:val="35"/>
              <w:tblpPr w:leftFromText="180" w:rightFromText="180" w:vertAnchor="text" w:horzAnchor="margin" w:tblpY="204"/>
              <w:tblOverlap w:val="never"/>
              <w:tblW w:w="0" w:type="auto"/>
              <w:tblInd w:w="0" w:type="dxa"/>
              <w:tblLook w:val="04A0" w:firstRow="1" w:lastRow="0" w:firstColumn="1" w:lastColumn="0" w:noHBand="0" w:noVBand="1"/>
            </w:tblPr>
            <w:tblGrid>
              <w:gridCol w:w="2772"/>
              <w:gridCol w:w="2181"/>
            </w:tblGrid>
            <w:tr w:rsidR="00AA11C4" w:rsidRPr="00E27118" w14:paraId="79CF55D7" w14:textId="77777777" w:rsidTr="00AA11C4">
              <w:tc>
                <w:tcPr>
                  <w:tcW w:w="2772" w:type="dxa"/>
                  <w:tcBorders>
                    <w:top w:val="single" w:sz="4" w:space="0" w:color="auto"/>
                    <w:left w:val="single" w:sz="4" w:space="0" w:color="auto"/>
                    <w:bottom w:val="single" w:sz="4" w:space="0" w:color="auto"/>
                    <w:right w:val="single" w:sz="4" w:space="0" w:color="auto"/>
                  </w:tcBorders>
                  <w:hideMark/>
                </w:tcPr>
                <w:p w14:paraId="5D9A2B21" w14:textId="77777777" w:rsidR="00AA11C4" w:rsidRPr="00E27118" w:rsidRDefault="00AA11C4" w:rsidP="003F7287">
                  <w:pPr>
                    <w:jc w:val="both"/>
                    <w:rPr>
                      <w:b/>
                      <w:bCs/>
                      <w:color w:val="000000"/>
                      <w:sz w:val="28"/>
                      <w:szCs w:val="28"/>
                      <w:lang w:eastAsia="en-US"/>
                    </w:rPr>
                  </w:pPr>
                  <w:r w:rsidRPr="00E27118">
                    <w:rPr>
                      <w:b/>
                      <w:bCs/>
                      <w:color w:val="000000"/>
                      <w:sz w:val="28"/>
                      <w:szCs w:val="28"/>
                      <w:lang w:eastAsia="en-US"/>
                    </w:rPr>
                    <w:t>Категория</w:t>
                  </w:r>
                </w:p>
              </w:tc>
              <w:tc>
                <w:tcPr>
                  <w:tcW w:w="2181" w:type="dxa"/>
                  <w:tcBorders>
                    <w:top w:val="single" w:sz="4" w:space="0" w:color="auto"/>
                    <w:left w:val="single" w:sz="4" w:space="0" w:color="auto"/>
                    <w:bottom w:val="single" w:sz="4" w:space="0" w:color="auto"/>
                    <w:right w:val="single" w:sz="4" w:space="0" w:color="auto"/>
                  </w:tcBorders>
                  <w:hideMark/>
                </w:tcPr>
                <w:p w14:paraId="7E756C79" w14:textId="77777777" w:rsidR="00AA11C4" w:rsidRPr="00E27118" w:rsidRDefault="00AA11C4" w:rsidP="003F7287">
                  <w:pPr>
                    <w:jc w:val="both"/>
                    <w:rPr>
                      <w:b/>
                      <w:bCs/>
                      <w:color w:val="000000"/>
                      <w:sz w:val="28"/>
                      <w:szCs w:val="28"/>
                      <w:lang w:eastAsia="en-US"/>
                    </w:rPr>
                  </w:pPr>
                  <w:r w:rsidRPr="00E27118">
                    <w:rPr>
                      <w:b/>
                      <w:bCs/>
                      <w:color w:val="000000"/>
                      <w:sz w:val="28"/>
                      <w:szCs w:val="28"/>
                      <w:lang w:eastAsia="en-US"/>
                    </w:rPr>
                    <w:t>Компрессор</w:t>
                  </w:r>
                </w:p>
              </w:tc>
            </w:tr>
            <w:tr w:rsidR="00AA11C4" w:rsidRPr="00E27118" w14:paraId="528133C4" w14:textId="77777777" w:rsidTr="00AA11C4">
              <w:tc>
                <w:tcPr>
                  <w:tcW w:w="2772" w:type="dxa"/>
                  <w:tcBorders>
                    <w:top w:val="single" w:sz="4" w:space="0" w:color="auto"/>
                    <w:left w:val="single" w:sz="4" w:space="0" w:color="auto"/>
                    <w:bottom w:val="single" w:sz="4" w:space="0" w:color="auto"/>
                    <w:right w:val="single" w:sz="4" w:space="0" w:color="auto"/>
                  </w:tcBorders>
                  <w:hideMark/>
                </w:tcPr>
                <w:p w14:paraId="221D0AEC" w14:textId="77777777" w:rsidR="00AA11C4" w:rsidRPr="00E27118" w:rsidRDefault="00AA11C4" w:rsidP="003F7287">
                  <w:pPr>
                    <w:jc w:val="both"/>
                    <w:rPr>
                      <w:color w:val="000000"/>
                      <w:sz w:val="28"/>
                      <w:szCs w:val="28"/>
                      <w:lang w:eastAsia="en-US"/>
                    </w:rPr>
                  </w:pPr>
                  <w:r w:rsidRPr="00E27118">
                    <w:rPr>
                      <w:color w:val="000000"/>
                      <w:sz w:val="28"/>
                      <w:szCs w:val="28"/>
                      <w:lang w:eastAsia="en-US"/>
                    </w:rPr>
                    <w:t>Производитель</w:t>
                  </w:r>
                </w:p>
              </w:tc>
              <w:tc>
                <w:tcPr>
                  <w:tcW w:w="2181" w:type="dxa"/>
                  <w:tcBorders>
                    <w:top w:val="single" w:sz="4" w:space="0" w:color="auto"/>
                    <w:left w:val="single" w:sz="4" w:space="0" w:color="auto"/>
                    <w:bottom w:val="single" w:sz="4" w:space="0" w:color="auto"/>
                    <w:right w:val="single" w:sz="4" w:space="0" w:color="auto"/>
                  </w:tcBorders>
                  <w:hideMark/>
                </w:tcPr>
                <w:p w14:paraId="4F38D647" w14:textId="77777777" w:rsidR="00AA11C4" w:rsidRPr="00E27118" w:rsidRDefault="00AA11C4" w:rsidP="003F7287">
                  <w:pPr>
                    <w:jc w:val="both"/>
                    <w:rPr>
                      <w:color w:val="000000"/>
                      <w:sz w:val="28"/>
                      <w:szCs w:val="28"/>
                      <w:lang w:eastAsia="en-US"/>
                    </w:rPr>
                  </w:pPr>
                  <w:r w:rsidRPr="00E27118">
                    <w:rPr>
                      <w:color w:val="000000"/>
                      <w:sz w:val="28"/>
                      <w:szCs w:val="28"/>
                      <w:lang w:eastAsia="en-US"/>
                    </w:rPr>
                    <w:t>BERG Compressors</w:t>
                  </w:r>
                </w:p>
              </w:tc>
            </w:tr>
            <w:tr w:rsidR="00AA11C4" w:rsidRPr="00E27118" w14:paraId="4D831079" w14:textId="77777777" w:rsidTr="00AA11C4">
              <w:tc>
                <w:tcPr>
                  <w:tcW w:w="2772" w:type="dxa"/>
                  <w:tcBorders>
                    <w:top w:val="single" w:sz="4" w:space="0" w:color="auto"/>
                    <w:left w:val="single" w:sz="4" w:space="0" w:color="auto"/>
                    <w:bottom w:val="single" w:sz="4" w:space="0" w:color="auto"/>
                    <w:right w:val="single" w:sz="4" w:space="0" w:color="auto"/>
                  </w:tcBorders>
                  <w:hideMark/>
                </w:tcPr>
                <w:p w14:paraId="41ABB51A" w14:textId="77777777" w:rsidR="00AA11C4" w:rsidRPr="00E27118" w:rsidRDefault="00AA11C4" w:rsidP="003F7287">
                  <w:pPr>
                    <w:jc w:val="both"/>
                    <w:rPr>
                      <w:color w:val="000000"/>
                      <w:sz w:val="28"/>
                      <w:szCs w:val="28"/>
                      <w:lang w:eastAsia="en-US"/>
                    </w:rPr>
                  </w:pPr>
                  <w:r w:rsidRPr="00E27118">
                    <w:rPr>
                      <w:color w:val="000000"/>
                      <w:sz w:val="28"/>
                      <w:szCs w:val="28"/>
                      <w:lang w:eastAsia="en-US"/>
                    </w:rPr>
                    <w:t>Страна</w:t>
                  </w:r>
                </w:p>
              </w:tc>
              <w:tc>
                <w:tcPr>
                  <w:tcW w:w="2181" w:type="dxa"/>
                  <w:tcBorders>
                    <w:top w:val="single" w:sz="4" w:space="0" w:color="auto"/>
                    <w:left w:val="single" w:sz="4" w:space="0" w:color="auto"/>
                    <w:bottom w:val="single" w:sz="4" w:space="0" w:color="auto"/>
                    <w:right w:val="single" w:sz="4" w:space="0" w:color="auto"/>
                  </w:tcBorders>
                  <w:hideMark/>
                </w:tcPr>
                <w:p w14:paraId="734F8A8C" w14:textId="77777777" w:rsidR="00AA11C4" w:rsidRPr="00E27118" w:rsidRDefault="00AA11C4" w:rsidP="003F7287">
                  <w:pPr>
                    <w:jc w:val="both"/>
                    <w:rPr>
                      <w:color w:val="000000"/>
                      <w:sz w:val="28"/>
                      <w:szCs w:val="28"/>
                      <w:lang w:eastAsia="en-US"/>
                    </w:rPr>
                  </w:pPr>
                  <w:r w:rsidRPr="00E27118">
                    <w:rPr>
                      <w:color w:val="000000"/>
                      <w:sz w:val="28"/>
                      <w:szCs w:val="28"/>
                      <w:lang w:eastAsia="en-US"/>
                    </w:rPr>
                    <w:t>Германия</w:t>
                  </w:r>
                </w:p>
              </w:tc>
            </w:tr>
            <w:tr w:rsidR="00AA11C4" w:rsidRPr="00E27118" w14:paraId="40D314BD" w14:textId="77777777" w:rsidTr="00AA11C4">
              <w:tc>
                <w:tcPr>
                  <w:tcW w:w="2772" w:type="dxa"/>
                  <w:tcBorders>
                    <w:top w:val="single" w:sz="4" w:space="0" w:color="auto"/>
                    <w:left w:val="single" w:sz="4" w:space="0" w:color="auto"/>
                    <w:bottom w:val="single" w:sz="4" w:space="0" w:color="auto"/>
                    <w:right w:val="single" w:sz="4" w:space="0" w:color="auto"/>
                  </w:tcBorders>
                  <w:hideMark/>
                </w:tcPr>
                <w:p w14:paraId="381BD649" w14:textId="77777777" w:rsidR="00AA11C4" w:rsidRPr="00E27118" w:rsidRDefault="00AA11C4" w:rsidP="003F7287">
                  <w:pPr>
                    <w:jc w:val="both"/>
                    <w:rPr>
                      <w:color w:val="000000"/>
                      <w:sz w:val="28"/>
                      <w:szCs w:val="28"/>
                      <w:lang w:eastAsia="en-US"/>
                    </w:rPr>
                  </w:pPr>
                  <w:r w:rsidRPr="00E27118">
                    <w:rPr>
                      <w:color w:val="000000"/>
                      <w:sz w:val="28"/>
                      <w:szCs w:val="28"/>
                      <w:lang w:eastAsia="en-US"/>
                    </w:rPr>
                    <w:t>Тип</w:t>
                  </w:r>
                </w:p>
              </w:tc>
              <w:tc>
                <w:tcPr>
                  <w:tcW w:w="2181" w:type="dxa"/>
                  <w:tcBorders>
                    <w:top w:val="single" w:sz="4" w:space="0" w:color="auto"/>
                    <w:left w:val="single" w:sz="4" w:space="0" w:color="auto"/>
                    <w:bottom w:val="single" w:sz="4" w:space="0" w:color="auto"/>
                    <w:right w:val="single" w:sz="4" w:space="0" w:color="auto"/>
                  </w:tcBorders>
                  <w:hideMark/>
                </w:tcPr>
                <w:p w14:paraId="1EF890AE" w14:textId="77777777" w:rsidR="00AA11C4" w:rsidRPr="00E27118" w:rsidRDefault="00AA11C4" w:rsidP="003F7287">
                  <w:pPr>
                    <w:jc w:val="both"/>
                    <w:rPr>
                      <w:color w:val="000000"/>
                      <w:sz w:val="28"/>
                      <w:szCs w:val="28"/>
                      <w:lang w:eastAsia="en-US"/>
                    </w:rPr>
                  </w:pPr>
                  <w:r w:rsidRPr="00E27118">
                    <w:rPr>
                      <w:color w:val="000000"/>
                      <w:sz w:val="28"/>
                      <w:szCs w:val="28"/>
                      <w:lang w:eastAsia="en-US"/>
                    </w:rPr>
                    <w:t>Винтовой</w:t>
                  </w:r>
                </w:p>
              </w:tc>
            </w:tr>
            <w:tr w:rsidR="00AA11C4" w:rsidRPr="00E27118" w14:paraId="215607D8" w14:textId="77777777" w:rsidTr="00AA11C4">
              <w:tc>
                <w:tcPr>
                  <w:tcW w:w="2772" w:type="dxa"/>
                  <w:tcBorders>
                    <w:top w:val="single" w:sz="4" w:space="0" w:color="auto"/>
                    <w:left w:val="single" w:sz="4" w:space="0" w:color="auto"/>
                    <w:bottom w:val="single" w:sz="4" w:space="0" w:color="auto"/>
                    <w:right w:val="single" w:sz="4" w:space="0" w:color="auto"/>
                  </w:tcBorders>
                  <w:hideMark/>
                </w:tcPr>
                <w:p w14:paraId="7CCF72F8" w14:textId="77777777" w:rsidR="00AA11C4" w:rsidRPr="00E27118" w:rsidRDefault="00AA11C4" w:rsidP="003F7287">
                  <w:pPr>
                    <w:jc w:val="both"/>
                    <w:rPr>
                      <w:color w:val="000000"/>
                      <w:sz w:val="28"/>
                      <w:szCs w:val="28"/>
                      <w:lang w:eastAsia="en-US"/>
                    </w:rPr>
                  </w:pPr>
                  <w:r w:rsidRPr="00E27118">
                    <w:rPr>
                      <w:color w:val="000000"/>
                      <w:sz w:val="28"/>
                      <w:szCs w:val="28"/>
                      <w:lang w:eastAsia="en-US"/>
                    </w:rPr>
                    <w:t>Производительность, л/мин</w:t>
                  </w:r>
                </w:p>
              </w:tc>
              <w:tc>
                <w:tcPr>
                  <w:tcW w:w="2181" w:type="dxa"/>
                  <w:tcBorders>
                    <w:top w:val="single" w:sz="4" w:space="0" w:color="auto"/>
                    <w:left w:val="single" w:sz="4" w:space="0" w:color="auto"/>
                    <w:bottom w:val="single" w:sz="4" w:space="0" w:color="auto"/>
                    <w:right w:val="single" w:sz="4" w:space="0" w:color="auto"/>
                  </w:tcBorders>
                  <w:hideMark/>
                </w:tcPr>
                <w:p w14:paraId="3D7A8BE8" w14:textId="77777777" w:rsidR="00AA11C4" w:rsidRPr="00E27118" w:rsidRDefault="00AA11C4" w:rsidP="003F7287">
                  <w:pPr>
                    <w:jc w:val="both"/>
                    <w:rPr>
                      <w:color w:val="000000"/>
                      <w:sz w:val="28"/>
                      <w:szCs w:val="28"/>
                      <w:lang w:eastAsia="en-US"/>
                    </w:rPr>
                  </w:pPr>
                  <w:r w:rsidRPr="00E27118">
                    <w:rPr>
                      <w:color w:val="000000"/>
                      <w:sz w:val="28"/>
                      <w:szCs w:val="28"/>
                      <w:lang w:eastAsia="en-US"/>
                    </w:rPr>
                    <w:t>1200</w:t>
                  </w:r>
                </w:p>
              </w:tc>
            </w:tr>
            <w:tr w:rsidR="00AA11C4" w:rsidRPr="00E27118" w14:paraId="0F800BB3" w14:textId="77777777" w:rsidTr="00AA11C4">
              <w:tc>
                <w:tcPr>
                  <w:tcW w:w="2772" w:type="dxa"/>
                  <w:tcBorders>
                    <w:top w:val="single" w:sz="4" w:space="0" w:color="auto"/>
                    <w:left w:val="single" w:sz="4" w:space="0" w:color="auto"/>
                    <w:bottom w:val="single" w:sz="4" w:space="0" w:color="auto"/>
                    <w:right w:val="single" w:sz="4" w:space="0" w:color="auto"/>
                  </w:tcBorders>
                  <w:hideMark/>
                </w:tcPr>
                <w:p w14:paraId="7C77A4A9" w14:textId="77777777" w:rsidR="00AA11C4" w:rsidRPr="00E27118" w:rsidRDefault="00AA11C4" w:rsidP="003F7287">
                  <w:pPr>
                    <w:jc w:val="both"/>
                    <w:rPr>
                      <w:color w:val="000000"/>
                      <w:sz w:val="28"/>
                      <w:szCs w:val="28"/>
                      <w:lang w:eastAsia="en-US"/>
                    </w:rPr>
                  </w:pPr>
                  <w:r w:rsidRPr="00E27118">
                    <w:rPr>
                      <w:color w:val="000000"/>
                      <w:sz w:val="28"/>
                      <w:szCs w:val="28"/>
                      <w:lang w:eastAsia="en-US"/>
                    </w:rPr>
                    <w:t>Давление, бар</w:t>
                  </w:r>
                </w:p>
              </w:tc>
              <w:tc>
                <w:tcPr>
                  <w:tcW w:w="2181" w:type="dxa"/>
                  <w:tcBorders>
                    <w:top w:val="single" w:sz="4" w:space="0" w:color="auto"/>
                    <w:left w:val="single" w:sz="4" w:space="0" w:color="auto"/>
                    <w:bottom w:val="single" w:sz="4" w:space="0" w:color="auto"/>
                    <w:right w:val="single" w:sz="4" w:space="0" w:color="auto"/>
                  </w:tcBorders>
                  <w:hideMark/>
                </w:tcPr>
                <w:p w14:paraId="14F4D445" w14:textId="77777777" w:rsidR="00AA11C4" w:rsidRPr="00E27118" w:rsidRDefault="00AA11C4" w:rsidP="003F7287">
                  <w:pPr>
                    <w:jc w:val="both"/>
                    <w:rPr>
                      <w:color w:val="000000"/>
                      <w:sz w:val="28"/>
                      <w:szCs w:val="28"/>
                      <w:lang w:eastAsia="en-US"/>
                    </w:rPr>
                  </w:pPr>
                  <w:r w:rsidRPr="00E27118">
                    <w:rPr>
                      <w:color w:val="000000"/>
                      <w:sz w:val="28"/>
                      <w:szCs w:val="28"/>
                      <w:lang w:eastAsia="en-US"/>
                    </w:rPr>
                    <w:t>12</w:t>
                  </w:r>
                </w:p>
              </w:tc>
            </w:tr>
            <w:tr w:rsidR="00AA11C4" w:rsidRPr="00E27118" w14:paraId="3247349C" w14:textId="77777777" w:rsidTr="00AA11C4">
              <w:tc>
                <w:tcPr>
                  <w:tcW w:w="2772" w:type="dxa"/>
                  <w:tcBorders>
                    <w:top w:val="single" w:sz="4" w:space="0" w:color="auto"/>
                    <w:left w:val="single" w:sz="4" w:space="0" w:color="auto"/>
                    <w:bottom w:val="single" w:sz="4" w:space="0" w:color="auto"/>
                    <w:right w:val="single" w:sz="4" w:space="0" w:color="auto"/>
                  </w:tcBorders>
                  <w:hideMark/>
                </w:tcPr>
                <w:p w14:paraId="3E4D8115" w14:textId="77777777" w:rsidR="00AA11C4" w:rsidRPr="00E27118" w:rsidRDefault="00AA11C4" w:rsidP="003F7287">
                  <w:pPr>
                    <w:jc w:val="both"/>
                    <w:rPr>
                      <w:color w:val="000000"/>
                      <w:sz w:val="28"/>
                      <w:szCs w:val="28"/>
                      <w:lang w:eastAsia="en-US"/>
                    </w:rPr>
                  </w:pPr>
                  <w:r w:rsidRPr="00E27118">
                    <w:rPr>
                      <w:color w:val="000000"/>
                      <w:sz w:val="28"/>
                      <w:szCs w:val="28"/>
                      <w:lang w:eastAsia="en-US"/>
                    </w:rPr>
                    <w:t>Мощность, кВт</w:t>
                  </w:r>
                </w:p>
              </w:tc>
              <w:tc>
                <w:tcPr>
                  <w:tcW w:w="2181" w:type="dxa"/>
                  <w:tcBorders>
                    <w:top w:val="single" w:sz="4" w:space="0" w:color="auto"/>
                    <w:left w:val="single" w:sz="4" w:space="0" w:color="auto"/>
                    <w:bottom w:val="single" w:sz="4" w:space="0" w:color="auto"/>
                    <w:right w:val="single" w:sz="4" w:space="0" w:color="auto"/>
                  </w:tcBorders>
                  <w:hideMark/>
                </w:tcPr>
                <w:p w14:paraId="3E5DDF2A" w14:textId="77777777" w:rsidR="00AA11C4" w:rsidRPr="00E27118" w:rsidRDefault="00AA11C4" w:rsidP="003F7287">
                  <w:pPr>
                    <w:jc w:val="both"/>
                    <w:rPr>
                      <w:color w:val="000000"/>
                      <w:sz w:val="28"/>
                      <w:szCs w:val="28"/>
                      <w:lang w:eastAsia="en-US"/>
                    </w:rPr>
                  </w:pPr>
                  <w:r w:rsidRPr="00E27118">
                    <w:rPr>
                      <w:color w:val="000000"/>
                      <w:sz w:val="28"/>
                      <w:szCs w:val="28"/>
                      <w:lang w:eastAsia="en-US"/>
                    </w:rPr>
                    <w:t>11</w:t>
                  </w:r>
                </w:p>
              </w:tc>
            </w:tr>
            <w:tr w:rsidR="00AA11C4" w:rsidRPr="00E27118" w14:paraId="4847DDF3" w14:textId="77777777" w:rsidTr="00AA11C4">
              <w:tc>
                <w:tcPr>
                  <w:tcW w:w="2772" w:type="dxa"/>
                  <w:tcBorders>
                    <w:top w:val="single" w:sz="4" w:space="0" w:color="auto"/>
                    <w:left w:val="single" w:sz="4" w:space="0" w:color="auto"/>
                    <w:bottom w:val="single" w:sz="4" w:space="0" w:color="auto"/>
                    <w:right w:val="single" w:sz="4" w:space="0" w:color="auto"/>
                  </w:tcBorders>
                  <w:hideMark/>
                </w:tcPr>
                <w:p w14:paraId="70BA2327" w14:textId="77777777" w:rsidR="00AA11C4" w:rsidRPr="00E27118" w:rsidRDefault="00AA11C4" w:rsidP="003F7287">
                  <w:pPr>
                    <w:jc w:val="both"/>
                    <w:rPr>
                      <w:color w:val="000000"/>
                      <w:sz w:val="28"/>
                      <w:szCs w:val="28"/>
                      <w:lang w:eastAsia="en-US"/>
                    </w:rPr>
                  </w:pPr>
                  <w:r w:rsidRPr="00E27118">
                    <w:rPr>
                      <w:color w:val="000000"/>
                      <w:sz w:val="28"/>
                      <w:szCs w:val="28"/>
                      <w:lang w:eastAsia="en-US"/>
                    </w:rPr>
                    <w:t>Уровень шума, дБ</w:t>
                  </w:r>
                </w:p>
              </w:tc>
              <w:tc>
                <w:tcPr>
                  <w:tcW w:w="2181" w:type="dxa"/>
                  <w:tcBorders>
                    <w:top w:val="single" w:sz="4" w:space="0" w:color="auto"/>
                    <w:left w:val="single" w:sz="4" w:space="0" w:color="auto"/>
                    <w:bottom w:val="single" w:sz="4" w:space="0" w:color="auto"/>
                    <w:right w:val="single" w:sz="4" w:space="0" w:color="auto"/>
                  </w:tcBorders>
                  <w:hideMark/>
                </w:tcPr>
                <w:p w14:paraId="2FE3913F" w14:textId="77777777" w:rsidR="00AA11C4" w:rsidRPr="00E27118" w:rsidRDefault="00AA11C4" w:rsidP="003F7287">
                  <w:pPr>
                    <w:jc w:val="both"/>
                    <w:rPr>
                      <w:color w:val="000000"/>
                      <w:sz w:val="28"/>
                      <w:szCs w:val="28"/>
                      <w:lang w:eastAsia="en-US"/>
                    </w:rPr>
                  </w:pPr>
                  <w:r w:rsidRPr="00E27118">
                    <w:rPr>
                      <w:color w:val="000000"/>
                      <w:sz w:val="28"/>
                      <w:szCs w:val="28"/>
                      <w:lang w:eastAsia="en-US"/>
                    </w:rPr>
                    <w:t>65</w:t>
                  </w:r>
                </w:p>
              </w:tc>
            </w:tr>
            <w:tr w:rsidR="00AA11C4" w:rsidRPr="00E27118" w14:paraId="70E09C7B" w14:textId="77777777" w:rsidTr="00AA11C4">
              <w:tc>
                <w:tcPr>
                  <w:tcW w:w="2772" w:type="dxa"/>
                  <w:tcBorders>
                    <w:top w:val="single" w:sz="4" w:space="0" w:color="auto"/>
                    <w:left w:val="single" w:sz="4" w:space="0" w:color="auto"/>
                    <w:bottom w:val="single" w:sz="4" w:space="0" w:color="auto"/>
                    <w:right w:val="single" w:sz="4" w:space="0" w:color="auto"/>
                  </w:tcBorders>
                  <w:hideMark/>
                </w:tcPr>
                <w:p w14:paraId="081A98BC" w14:textId="77777777" w:rsidR="00AA11C4" w:rsidRPr="00E27118" w:rsidRDefault="00AA11C4" w:rsidP="003F7287">
                  <w:pPr>
                    <w:jc w:val="both"/>
                    <w:rPr>
                      <w:color w:val="000000"/>
                      <w:sz w:val="28"/>
                      <w:szCs w:val="28"/>
                      <w:lang w:eastAsia="en-US"/>
                    </w:rPr>
                  </w:pPr>
                  <w:r w:rsidRPr="00E27118">
                    <w:rPr>
                      <w:color w:val="000000"/>
                      <w:sz w:val="28"/>
                      <w:szCs w:val="28"/>
                      <w:lang w:eastAsia="en-US"/>
                    </w:rPr>
                    <w:t>Назначение</w:t>
                  </w:r>
                </w:p>
              </w:tc>
              <w:tc>
                <w:tcPr>
                  <w:tcW w:w="2181" w:type="dxa"/>
                  <w:tcBorders>
                    <w:top w:val="single" w:sz="4" w:space="0" w:color="auto"/>
                    <w:left w:val="single" w:sz="4" w:space="0" w:color="auto"/>
                    <w:bottom w:val="single" w:sz="4" w:space="0" w:color="auto"/>
                    <w:right w:val="single" w:sz="4" w:space="0" w:color="auto"/>
                  </w:tcBorders>
                  <w:hideMark/>
                </w:tcPr>
                <w:p w14:paraId="7F621585" w14:textId="77777777" w:rsidR="00AA11C4" w:rsidRPr="00E27118" w:rsidRDefault="00AA11C4" w:rsidP="003F7287">
                  <w:pPr>
                    <w:jc w:val="both"/>
                    <w:rPr>
                      <w:color w:val="000000"/>
                      <w:sz w:val="28"/>
                      <w:szCs w:val="28"/>
                      <w:lang w:eastAsia="en-US"/>
                    </w:rPr>
                  </w:pPr>
                  <w:r w:rsidRPr="00E27118">
                    <w:rPr>
                      <w:color w:val="000000"/>
                      <w:sz w:val="28"/>
                      <w:szCs w:val="28"/>
                      <w:lang w:eastAsia="en-US"/>
                    </w:rPr>
                    <w:t>Промышленный</w:t>
                  </w:r>
                </w:p>
              </w:tc>
            </w:tr>
            <w:tr w:rsidR="00AA11C4" w:rsidRPr="00E27118" w14:paraId="3BE40439" w14:textId="77777777" w:rsidTr="00AA11C4">
              <w:tc>
                <w:tcPr>
                  <w:tcW w:w="2772" w:type="dxa"/>
                  <w:tcBorders>
                    <w:top w:val="single" w:sz="4" w:space="0" w:color="auto"/>
                    <w:left w:val="single" w:sz="4" w:space="0" w:color="auto"/>
                    <w:bottom w:val="single" w:sz="4" w:space="0" w:color="auto"/>
                    <w:right w:val="single" w:sz="4" w:space="0" w:color="auto"/>
                  </w:tcBorders>
                  <w:hideMark/>
                </w:tcPr>
                <w:p w14:paraId="73DFFC9D" w14:textId="77777777" w:rsidR="00AA11C4" w:rsidRPr="00E27118" w:rsidRDefault="00AA11C4" w:rsidP="003F7287">
                  <w:pPr>
                    <w:jc w:val="both"/>
                    <w:rPr>
                      <w:color w:val="000000"/>
                      <w:sz w:val="28"/>
                      <w:szCs w:val="28"/>
                      <w:lang w:eastAsia="en-US"/>
                    </w:rPr>
                  </w:pPr>
                  <w:r w:rsidRPr="00E27118">
                    <w:rPr>
                      <w:color w:val="000000"/>
                      <w:sz w:val="28"/>
                      <w:szCs w:val="28"/>
                      <w:lang w:eastAsia="en-US"/>
                    </w:rPr>
                    <w:t>Серия</w:t>
                  </w:r>
                </w:p>
              </w:tc>
              <w:tc>
                <w:tcPr>
                  <w:tcW w:w="2181" w:type="dxa"/>
                  <w:tcBorders>
                    <w:top w:val="single" w:sz="4" w:space="0" w:color="auto"/>
                    <w:left w:val="single" w:sz="4" w:space="0" w:color="auto"/>
                    <w:bottom w:val="single" w:sz="4" w:space="0" w:color="auto"/>
                    <w:right w:val="single" w:sz="4" w:space="0" w:color="auto"/>
                  </w:tcBorders>
                  <w:hideMark/>
                </w:tcPr>
                <w:p w14:paraId="72EAFC75" w14:textId="77777777" w:rsidR="00AA11C4" w:rsidRPr="00E27118" w:rsidRDefault="00AA11C4" w:rsidP="003F7287">
                  <w:pPr>
                    <w:jc w:val="both"/>
                    <w:rPr>
                      <w:color w:val="000000"/>
                      <w:sz w:val="28"/>
                      <w:szCs w:val="28"/>
                      <w:lang w:eastAsia="en-US"/>
                    </w:rPr>
                  </w:pPr>
                  <w:r w:rsidRPr="00E27118">
                    <w:rPr>
                      <w:color w:val="000000"/>
                      <w:sz w:val="28"/>
                      <w:szCs w:val="28"/>
                      <w:lang w:eastAsia="en-US"/>
                    </w:rPr>
                    <w:t>С ременным приводом</w:t>
                  </w:r>
                </w:p>
              </w:tc>
            </w:tr>
            <w:tr w:rsidR="00AA11C4" w:rsidRPr="00E27118" w14:paraId="57AF886B" w14:textId="77777777" w:rsidTr="00AA11C4">
              <w:tc>
                <w:tcPr>
                  <w:tcW w:w="2772" w:type="dxa"/>
                  <w:tcBorders>
                    <w:top w:val="single" w:sz="4" w:space="0" w:color="auto"/>
                    <w:left w:val="single" w:sz="4" w:space="0" w:color="auto"/>
                    <w:bottom w:val="single" w:sz="4" w:space="0" w:color="auto"/>
                    <w:right w:val="single" w:sz="4" w:space="0" w:color="auto"/>
                  </w:tcBorders>
                  <w:hideMark/>
                </w:tcPr>
                <w:p w14:paraId="3582D1F4" w14:textId="77777777" w:rsidR="00AA11C4" w:rsidRPr="00E27118" w:rsidRDefault="00AA11C4" w:rsidP="003F7287">
                  <w:pPr>
                    <w:jc w:val="both"/>
                    <w:rPr>
                      <w:color w:val="000000"/>
                      <w:sz w:val="28"/>
                      <w:szCs w:val="28"/>
                      <w:lang w:eastAsia="en-US"/>
                    </w:rPr>
                  </w:pPr>
                  <w:r w:rsidRPr="00E27118">
                    <w:rPr>
                      <w:color w:val="000000"/>
                      <w:sz w:val="28"/>
                      <w:szCs w:val="28"/>
                      <w:lang w:eastAsia="en-US"/>
                    </w:rPr>
                    <w:t>Вход и выход</w:t>
                  </w:r>
                </w:p>
              </w:tc>
              <w:tc>
                <w:tcPr>
                  <w:tcW w:w="2181" w:type="dxa"/>
                  <w:tcBorders>
                    <w:top w:val="single" w:sz="4" w:space="0" w:color="auto"/>
                    <w:left w:val="single" w:sz="4" w:space="0" w:color="auto"/>
                    <w:bottom w:val="single" w:sz="4" w:space="0" w:color="auto"/>
                    <w:right w:val="single" w:sz="4" w:space="0" w:color="auto"/>
                  </w:tcBorders>
                  <w:hideMark/>
                </w:tcPr>
                <w:p w14:paraId="76BD4FE9" w14:textId="77777777" w:rsidR="00AA11C4" w:rsidRPr="00E27118" w:rsidRDefault="00AA11C4" w:rsidP="003F7287">
                  <w:pPr>
                    <w:jc w:val="both"/>
                    <w:rPr>
                      <w:color w:val="000000"/>
                      <w:sz w:val="28"/>
                      <w:szCs w:val="28"/>
                      <w:lang w:eastAsia="en-US"/>
                    </w:rPr>
                  </w:pPr>
                  <w:r w:rsidRPr="00E27118">
                    <w:rPr>
                      <w:color w:val="000000"/>
                      <w:sz w:val="28"/>
                      <w:szCs w:val="28"/>
                      <w:lang w:eastAsia="en-US"/>
                    </w:rPr>
                    <w:t>3⁄4"</w:t>
                  </w:r>
                </w:p>
              </w:tc>
            </w:tr>
            <w:tr w:rsidR="00AA11C4" w:rsidRPr="00E27118" w14:paraId="212E593F" w14:textId="77777777" w:rsidTr="00AA11C4">
              <w:tc>
                <w:tcPr>
                  <w:tcW w:w="2772" w:type="dxa"/>
                  <w:tcBorders>
                    <w:top w:val="single" w:sz="4" w:space="0" w:color="auto"/>
                    <w:left w:val="single" w:sz="4" w:space="0" w:color="auto"/>
                    <w:bottom w:val="single" w:sz="4" w:space="0" w:color="auto"/>
                    <w:right w:val="single" w:sz="4" w:space="0" w:color="auto"/>
                  </w:tcBorders>
                  <w:hideMark/>
                </w:tcPr>
                <w:p w14:paraId="7A723086" w14:textId="77777777" w:rsidR="00AA11C4" w:rsidRPr="00E27118" w:rsidRDefault="00AA11C4" w:rsidP="003F7287">
                  <w:pPr>
                    <w:jc w:val="both"/>
                    <w:rPr>
                      <w:color w:val="000000"/>
                      <w:sz w:val="28"/>
                      <w:szCs w:val="28"/>
                      <w:lang w:eastAsia="en-US"/>
                    </w:rPr>
                  </w:pPr>
                  <w:r w:rsidRPr="00E27118">
                    <w:rPr>
                      <w:color w:val="000000"/>
                      <w:sz w:val="28"/>
                      <w:szCs w:val="28"/>
                      <w:lang w:eastAsia="en-US"/>
                    </w:rPr>
                    <w:t>Вес, кг</w:t>
                  </w:r>
                </w:p>
              </w:tc>
              <w:tc>
                <w:tcPr>
                  <w:tcW w:w="2181" w:type="dxa"/>
                  <w:tcBorders>
                    <w:top w:val="single" w:sz="4" w:space="0" w:color="auto"/>
                    <w:left w:val="single" w:sz="4" w:space="0" w:color="auto"/>
                    <w:bottom w:val="single" w:sz="4" w:space="0" w:color="auto"/>
                    <w:right w:val="single" w:sz="4" w:space="0" w:color="auto"/>
                  </w:tcBorders>
                  <w:hideMark/>
                </w:tcPr>
                <w:p w14:paraId="09BC8B08" w14:textId="77777777" w:rsidR="00AA11C4" w:rsidRPr="00E27118" w:rsidRDefault="00AA11C4" w:rsidP="003F7287">
                  <w:pPr>
                    <w:jc w:val="both"/>
                    <w:rPr>
                      <w:color w:val="000000"/>
                      <w:sz w:val="28"/>
                      <w:szCs w:val="28"/>
                      <w:lang w:eastAsia="en-US"/>
                    </w:rPr>
                  </w:pPr>
                  <w:r w:rsidRPr="00E27118">
                    <w:rPr>
                      <w:color w:val="000000"/>
                      <w:sz w:val="28"/>
                      <w:szCs w:val="28"/>
                      <w:lang w:eastAsia="en-US"/>
                    </w:rPr>
                    <w:t>380</w:t>
                  </w:r>
                </w:p>
              </w:tc>
            </w:tr>
          </w:tbl>
          <w:p w14:paraId="600A12A6" w14:textId="54E76132" w:rsidR="00AA11C4" w:rsidRPr="00E27118" w:rsidRDefault="00AA11C4" w:rsidP="003F7287">
            <w:pPr>
              <w:jc w:val="both"/>
              <w:rPr>
                <w:color w:val="000000"/>
                <w:sz w:val="28"/>
                <w:szCs w:val="28"/>
                <w:lang w:eastAsia="en-US"/>
              </w:rPr>
            </w:pPr>
          </w:p>
        </w:tc>
      </w:tr>
      <w:tr w:rsidR="00F047D3" w:rsidRPr="00E27118" w14:paraId="0B93C7A1" w14:textId="77777777" w:rsidTr="00AA11C4">
        <w:tc>
          <w:tcPr>
            <w:tcW w:w="5179" w:type="dxa"/>
          </w:tcPr>
          <w:p w14:paraId="4B19CAB2" w14:textId="6D7AC6A8" w:rsidR="00F047D3" w:rsidRPr="00E27118" w:rsidRDefault="00F047D3" w:rsidP="003F7287">
            <w:pPr>
              <w:jc w:val="both"/>
              <w:rPr>
                <w:color w:val="000000"/>
                <w:sz w:val="28"/>
                <w:szCs w:val="28"/>
                <w:lang w:eastAsia="en-US"/>
              </w:rPr>
            </w:pPr>
          </w:p>
        </w:tc>
        <w:tc>
          <w:tcPr>
            <w:tcW w:w="4192" w:type="dxa"/>
          </w:tcPr>
          <w:p w14:paraId="3781D9F8" w14:textId="77777777" w:rsidR="00F047D3" w:rsidRPr="00E27118" w:rsidRDefault="00F047D3" w:rsidP="003F7287">
            <w:pPr>
              <w:jc w:val="both"/>
              <w:rPr>
                <w:color w:val="000000"/>
                <w:sz w:val="28"/>
                <w:szCs w:val="28"/>
                <w:lang w:eastAsia="en-US"/>
              </w:rPr>
            </w:pPr>
          </w:p>
        </w:tc>
      </w:tr>
    </w:tbl>
    <w:p w14:paraId="62DA353F" w14:textId="7B66A295" w:rsidR="00AA11C4" w:rsidRPr="00E27118" w:rsidRDefault="00AA11C4" w:rsidP="003F7287">
      <w:pPr>
        <w:jc w:val="both"/>
        <w:rPr>
          <w:color w:val="000000"/>
          <w:sz w:val="28"/>
          <w:szCs w:val="28"/>
        </w:rPr>
      </w:pPr>
      <w:r w:rsidRPr="00E27118">
        <w:rPr>
          <w:color w:val="000000"/>
          <w:sz w:val="28"/>
          <w:szCs w:val="28"/>
        </w:rPr>
        <w:tab/>
        <w:t>Работа компрессора BERG BK-11 осуществляется под управлением контроллера серии МАМ, обеспечивающего автоматическое поддержание заданных параметров и мониторинг основных рабочих характеристик. Данный тип контроллеров отображает на встроенном дисплее текущее состояние системы сжатого воздуха в соответствии с заранее установленными режимами. Кроме того, контроллер фиксирует и сохраняет такие параметры, как общее время работы компрессора, количество часов под нагрузкой и в режиме холостого хода, а также время эксплуатации расходных материалов.</w:t>
      </w:r>
    </w:p>
    <w:p w14:paraId="18ABD16F" w14:textId="6998CA22" w:rsidR="00F047D3" w:rsidRDefault="00AA11C4" w:rsidP="003F7287">
      <w:pPr>
        <w:jc w:val="both"/>
        <w:rPr>
          <w:color w:val="000000"/>
          <w:sz w:val="28"/>
          <w:szCs w:val="28"/>
        </w:rPr>
      </w:pPr>
      <w:r w:rsidRPr="00E27118">
        <w:rPr>
          <w:color w:val="000000"/>
          <w:sz w:val="28"/>
          <w:szCs w:val="28"/>
        </w:rPr>
        <w:tab/>
        <w:t>Контроллер оснащён интерфейсом для дистанционного управления, что позволяет интегрировать компрессор в автоматизированные системы управления процессом. Связь с внешними устройствами осуществляется по промышленному протоколу RS-485, обеспечивающему надёжную передачу данных. Внешний вид дисплея контроллера представлен на рисунке 3.</w:t>
      </w:r>
      <w:r w:rsidR="00A41AEE">
        <w:rPr>
          <w:color w:val="000000"/>
          <w:sz w:val="28"/>
          <w:szCs w:val="28"/>
          <w:lang w:val="en-US"/>
        </w:rPr>
        <w:t>6</w:t>
      </w:r>
      <w:r w:rsidRPr="00E27118">
        <w:rPr>
          <w:color w:val="000000"/>
          <w:sz w:val="28"/>
          <w:szCs w:val="28"/>
        </w:rPr>
        <w:t>.</w:t>
      </w:r>
    </w:p>
    <w:p w14:paraId="5313EC32" w14:textId="77777777" w:rsidR="00E27118" w:rsidRPr="00E27118" w:rsidRDefault="00E27118" w:rsidP="003F7287">
      <w:pPr>
        <w:jc w:val="both"/>
        <w:rPr>
          <w:color w:val="000000"/>
          <w:sz w:val="28"/>
          <w:szCs w:val="28"/>
        </w:rPr>
      </w:pPr>
    </w:p>
    <w:p w14:paraId="128E3C96" w14:textId="39FCDDAD" w:rsidR="00F047D3" w:rsidRPr="00E27118" w:rsidRDefault="00F047D3" w:rsidP="003F7287">
      <w:pPr>
        <w:jc w:val="center"/>
        <w:rPr>
          <w:color w:val="000000"/>
          <w:sz w:val="28"/>
          <w:szCs w:val="28"/>
        </w:rPr>
      </w:pPr>
      <w:r w:rsidRPr="00E27118">
        <w:rPr>
          <w:noProof/>
          <w:sz w:val="28"/>
          <w:szCs w:val="28"/>
        </w:rPr>
        <w:drawing>
          <wp:inline distT="0" distB="0" distL="0" distR="0" wp14:anchorId="15DB1AB0" wp14:editId="4AA1BDD8">
            <wp:extent cx="4581525" cy="1514475"/>
            <wp:effectExtent l="0" t="0" r="9525"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81525" cy="1514475"/>
                    </a:xfrm>
                    <a:prstGeom prst="rect">
                      <a:avLst/>
                    </a:prstGeom>
                    <a:noFill/>
                    <a:ln>
                      <a:noFill/>
                    </a:ln>
                  </pic:spPr>
                </pic:pic>
              </a:graphicData>
            </a:graphic>
          </wp:inline>
        </w:drawing>
      </w:r>
    </w:p>
    <w:p w14:paraId="05F703E9" w14:textId="0A58028A" w:rsidR="00F047D3" w:rsidRPr="00E27118" w:rsidRDefault="00F047D3" w:rsidP="003F7287">
      <w:pPr>
        <w:spacing w:before="240"/>
        <w:jc w:val="center"/>
        <w:rPr>
          <w:color w:val="000000"/>
          <w:sz w:val="28"/>
          <w:szCs w:val="28"/>
        </w:rPr>
      </w:pPr>
      <w:r w:rsidRPr="00E27118">
        <w:rPr>
          <w:color w:val="000000"/>
          <w:sz w:val="28"/>
          <w:szCs w:val="28"/>
        </w:rPr>
        <w:t>Рисунок 3</w:t>
      </w:r>
      <w:r w:rsidR="00AA11C4" w:rsidRPr="00E27118">
        <w:rPr>
          <w:color w:val="000000"/>
          <w:sz w:val="28"/>
          <w:szCs w:val="28"/>
        </w:rPr>
        <w:t>.</w:t>
      </w:r>
      <w:r w:rsidR="00A41AEE" w:rsidRPr="00FE3B93">
        <w:rPr>
          <w:color w:val="000000"/>
          <w:sz w:val="28"/>
          <w:szCs w:val="28"/>
        </w:rPr>
        <w:t>6</w:t>
      </w:r>
      <w:r w:rsidRPr="00E27118">
        <w:rPr>
          <w:color w:val="000000"/>
          <w:sz w:val="28"/>
          <w:szCs w:val="28"/>
        </w:rPr>
        <w:t xml:space="preserve"> - Внешний вид дисплея</w:t>
      </w:r>
    </w:p>
    <w:p w14:paraId="705DB0EC" w14:textId="77777777" w:rsidR="00F047D3" w:rsidRPr="00E27118" w:rsidRDefault="00F047D3" w:rsidP="003F7287">
      <w:pPr>
        <w:jc w:val="both"/>
        <w:rPr>
          <w:color w:val="000000"/>
          <w:sz w:val="28"/>
          <w:szCs w:val="28"/>
        </w:rPr>
      </w:pPr>
    </w:p>
    <w:p w14:paraId="77752F5B" w14:textId="7C2A5C6F" w:rsidR="00696323" w:rsidRDefault="00AA11C4" w:rsidP="003F7287">
      <w:pPr>
        <w:jc w:val="both"/>
        <w:rPr>
          <w:noProof/>
          <w:sz w:val="28"/>
          <w:szCs w:val="28"/>
          <w:lang w:eastAsia="en-US"/>
        </w:rPr>
      </w:pPr>
      <w:r w:rsidRPr="00E27118">
        <w:rPr>
          <w:color w:val="000000"/>
          <w:sz w:val="28"/>
          <w:szCs w:val="28"/>
        </w:rPr>
        <w:tab/>
      </w:r>
      <w:r w:rsidR="00696323" w:rsidRPr="00E27118">
        <w:rPr>
          <w:color w:val="000000"/>
          <w:sz w:val="28"/>
          <w:szCs w:val="28"/>
        </w:rPr>
        <w:t>Для подачи жидкости в модельную призабойную зону скважины используется автоматическая станция водоснабжения «Jet-PT 1100» фирмы ALTECO. Данная насосная установка включает три основных узла: насосный агрегат, систему автоматического управления и гидроаккумулятор. Насос с интегрированным эжектором совмещает преимущества центробежных и самовсасывающих насосов, обеспечивая устойчивую работу как при нормальном, так и при пониженном напоре. Гидроаккумулятор служит для поддержания запаса воды под давлением и сглаживания возможных гидравлических ударов в системе.</w:t>
      </w:r>
      <w:r w:rsidR="00E27118" w:rsidRPr="00E27118">
        <w:rPr>
          <w:noProof/>
          <w:sz w:val="28"/>
          <w:szCs w:val="28"/>
          <w:lang w:eastAsia="en-US"/>
        </w:rPr>
        <w:t xml:space="preserve"> </w:t>
      </w:r>
    </w:p>
    <w:p w14:paraId="304F0777" w14:textId="77777777" w:rsidR="00E27118" w:rsidRPr="00E27118" w:rsidRDefault="00E27118" w:rsidP="003F7287">
      <w:pPr>
        <w:jc w:val="both"/>
        <w:rPr>
          <w:color w:val="000000"/>
          <w:sz w:val="28"/>
          <w:szCs w:val="28"/>
        </w:rPr>
      </w:pPr>
    </w:p>
    <w:p w14:paraId="2766D31F" w14:textId="301C5A59" w:rsidR="00E27118" w:rsidRDefault="00E27118" w:rsidP="003F7287">
      <w:pPr>
        <w:jc w:val="center"/>
        <w:rPr>
          <w:color w:val="000000"/>
          <w:sz w:val="28"/>
          <w:szCs w:val="28"/>
        </w:rPr>
      </w:pPr>
      <w:r w:rsidRPr="00E27118">
        <w:rPr>
          <w:noProof/>
          <w:sz w:val="28"/>
          <w:szCs w:val="28"/>
          <w:lang w:eastAsia="en-US"/>
        </w:rPr>
        <w:drawing>
          <wp:inline distT="0" distB="0" distL="0" distR="0" wp14:anchorId="27131295" wp14:editId="21BCB220">
            <wp:extent cx="2067339" cy="1924474"/>
            <wp:effectExtent l="0" t="0" r="3175" b="635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73407" cy="1930122"/>
                    </a:xfrm>
                    <a:prstGeom prst="rect">
                      <a:avLst/>
                    </a:prstGeom>
                    <a:noFill/>
                    <a:ln>
                      <a:noFill/>
                    </a:ln>
                  </pic:spPr>
                </pic:pic>
              </a:graphicData>
            </a:graphic>
          </wp:inline>
        </w:drawing>
      </w:r>
    </w:p>
    <w:p w14:paraId="003FF36C" w14:textId="07D6F0D8" w:rsidR="00E27118" w:rsidRPr="00FE3B93" w:rsidRDefault="00E27118" w:rsidP="003F7287">
      <w:pPr>
        <w:jc w:val="center"/>
        <w:rPr>
          <w:color w:val="000000"/>
          <w:sz w:val="28"/>
          <w:szCs w:val="28"/>
          <w:lang w:eastAsia="en-US"/>
        </w:rPr>
      </w:pPr>
      <w:r w:rsidRPr="00E27118">
        <w:rPr>
          <w:color w:val="000000"/>
          <w:sz w:val="28"/>
          <w:szCs w:val="28"/>
          <w:lang w:eastAsia="en-US"/>
        </w:rPr>
        <w:t>Рисунок 3.</w:t>
      </w:r>
      <w:r w:rsidR="00A41AEE" w:rsidRPr="00FE3B93">
        <w:rPr>
          <w:color w:val="000000"/>
          <w:sz w:val="28"/>
          <w:szCs w:val="28"/>
          <w:lang w:eastAsia="en-US"/>
        </w:rPr>
        <w:t>7</w:t>
      </w:r>
      <w:r w:rsidRPr="00E27118">
        <w:rPr>
          <w:color w:val="000000"/>
          <w:sz w:val="28"/>
          <w:szCs w:val="28"/>
          <w:lang w:eastAsia="en-US"/>
        </w:rPr>
        <w:t>– Насос «Jet-PT 1100»</w:t>
      </w:r>
      <w:r w:rsidR="00E70AE3">
        <w:rPr>
          <w:color w:val="000000"/>
          <w:sz w:val="28"/>
          <w:szCs w:val="28"/>
          <w:lang w:eastAsia="en-US"/>
        </w:rPr>
        <w:t xml:space="preserve"> </w:t>
      </w:r>
      <w:r w:rsidR="00E70AE3" w:rsidRPr="00E70AE3">
        <w:rPr>
          <w:color w:val="000000"/>
          <w:sz w:val="28"/>
          <w:szCs w:val="28"/>
          <w:lang w:eastAsia="en-US"/>
        </w:rPr>
        <w:t>[1</w:t>
      </w:r>
      <w:r w:rsidR="001B244E">
        <w:rPr>
          <w:color w:val="000000"/>
          <w:sz w:val="28"/>
          <w:szCs w:val="28"/>
          <w:lang w:eastAsia="en-US"/>
        </w:rPr>
        <w:t>3</w:t>
      </w:r>
      <w:r w:rsidR="00E5134E">
        <w:rPr>
          <w:color w:val="000000"/>
          <w:sz w:val="28"/>
          <w:szCs w:val="28"/>
          <w:lang w:eastAsia="en-US"/>
        </w:rPr>
        <w:t>1</w:t>
      </w:r>
      <w:r w:rsidR="00E70AE3" w:rsidRPr="00E70AE3">
        <w:rPr>
          <w:color w:val="000000"/>
          <w:sz w:val="28"/>
          <w:szCs w:val="28"/>
          <w:lang w:eastAsia="en-US"/>
        </w:rPr>
        <w:t>]</w:t>
      </w:r>
    </w:p>
    <w:p w14:paraId="48EDF858" w14:textId="77777777" w:rsidR="00A41AEE" w:rsidRPr="00FE3B93" w:rsidRDefault="00A41AEE" w:rsidP="003F7287">
      <w:pPr>
        <w:jc w:val="center"/>
        <w:rPr>
          <w:color w:val="000000"/>
          <w:sz w:val="28"/>
          <w:szCs w:val="28"/>
        </w:rPr>
      </w:pPr>
    </w:p>
    <w:p w14:paraId="45FBCD7C" w14:textId="04065813" w:rsidR="00696323" w:rsidRPr="00E27118" w:rsidRDefault="00E27118" w:rsidP="003F7287">
      <w:pPr>
        <w:jc w:val="both"/>
        <w:rPr>
          <w:color w:val="000000"/>
          <w:sz w:val="28"/>
          <w:szCs w:val="28"/>
        </w:rPr>
      </w:pPr>
      <w:r>
        <w:rPr>
          <w:color w:val="000000"/>
          <w:sz w:val="28"/>
          <w:szCs w:val="28"/>
        </w:rPr>
        <w:tab/>
      </w:r>
      <w:r w:rsidR="00696323" w:rsidRPr="00E27118">
        <w:rPr>
          <w:color w:val="000000"/>
          <w:sz w:val="28"/>
          <w:szCs w:val="28"/>
        </w:rPr>
        <w:t>Внешний вид и технические характеристики насосной станции «Jet-PT 1100» представлены на рисунке 3.</w:t>
      </w:r>
      <w:r w:rsidR="00A41AEE" w:rsidRPr="00FE3B93">
        <w:rPr>
          <w:color w:val="000000"/>
          <w:sz w:val="28"/>
          <w:szCs w:val="28"/>
        </w:rPr>
        <w:t>7</w:t>
      </w:r>
      <w:r w:rsidR="00696323" w:rsidRPr="00E27118">
        <w:rPr>
          <w:color w:val="000000"/>
          <w:sz w:val="28"/>
          <w:szCs w:val="28"/>
        </w:rPr>
        <w:t xml:space="preserve"> и в таблице 3.2.</w:t>
      </w:r>
    </w:p>
    <w:p w14:paraId="15725D20" w14:textId="0BC30A1F" w:rsidR="00F047D3" w:rsidRDefault="00696323" w:rsidP="003F7287">
      <w:pPr>
        <w:jc w:val="both"/>
        <w:rPr>
          <w:color w:val="000000"/>
          <w:sz w:val="28"/>
          <w:szCs w:val="28"/>
        </w:rPr>
      </w:pPr>
      <w:r w:rsidRPr="00E27118">
        <w:rPr>
          <w:color w:val="000000"/>
          <w:sz w:val="28"/>
          <w:szCs w:val="28"/>
        </w:rPr>
        <w:tab/>
        <w:t>Особенности работы установки заключаются в следующем: при начале отбора воды из системы используется запас, накопленный в гидроаккумуляторе. По мере расходования водного ресурса давление в системе постепенно снижается, и когда оно опускается ниже установленного порога, реле давления автоматически включает электронасос, который компенсирует объём израсходованной воды. После прекращения отбора электронасос продолжает работать некоторое время, обеспечивая повторное заполнение гидроаккумулятора до номинального уровня. Далее реле давления отключает насос при достижении верхнего порогового значения давления, автоматически поддерживая стабильную работу системы.</w:t>
      </w:r>
    </w:p>
    <w:p w14:paraId="141B5C4A" w14:textId="77777777" w:rsidR="00E27118" w:rsidRDefault="00E27118" w:rsidP="003F7287">
      <w:pPr>
        <w:jc w:val="both"/>
        <w:rPr>
          <w:color w:val="000000"/>
          <w:sz w:val="28"/>
          <w:szCs w:val="28"/>
        </w:rPr>
      </w:pPr>
    </w:p>
    <w:p w14:paraId="197F35D7" w14:textId="14E8917B" w:rsidR="00E27118" w:rsidRDefault="00E27118" w:rsidP="003F7287">
      <w:pPr>
        <w:jc w:val="both"/>
        <w:rPr>
          <w:color w:val="000000"/>
          <w:sz w:val="28"/>
          <w:szCs w:val="28"/>
          <w:lang w:eastAsia="en-US"/>
        </w:rPr>
      </w:pPr>
      <w:r w:rsidRPr="00E27118">
        <w:rPr>
          <w:color w:val="000000"/>
          <w:sz w:val="28"/>
          <w:szCs w:val="28"/>
          <w:lang w:eastAsia="en-US"/>
        </w:rPr>
        <w:t>Таблица 3.2 – Характеристики насоса</w:t>
      </w:r>
      <w:r w:rsidR="00E70AE3">
        <w:rPr>
          <w:color w:val="000000"/>
          <w:sz w:val="28"/>
          <w:szCs w:val="28"/>
          <w:lang w:eastAsia="en-US"/>
        </w:rPr>
        <w:t xml:space="preserve"> </w:t>
      </w:r>
      <w:r w:rsidR="00E70AE3" w:rsidRPr="00E70AE3">
        <w:rPr>
          <w:color w:val="000000"/>
          <w:sz w:val="28"/>
          <w:szCs w:val="28"/>
          <w:lang w:eastAsia="en-US"/>
        </w:rPr>
        <w:t>[1</w:t>
      </w:r>
      <w:r w:rsidR="001B244E">
        <w:rPr>
          <w:color w:val="000000"/>
          <w:sz w:val="28"/>
          <w:szCs w:val="28"/>
          <w:lang w:eastAsia="en-US"/>
        </w:rPr>
        <w:t>3</w:t>
      </w:r>
      <w:r w:rsidR="00E5134E">
        <w:rPr>
          <w:color w:val="000000"/>
          <w:sz w:val="28"/>
          <w:szCs w:val="28"/>
          <w:lang w:eastAsia="en-US"/>
        </w:rPr>
        <w:t>1</w:t>
      </w:r>
      <w:r w:rsidR="00E70AE3" w:rsidRPr="00E70AE3">
        <w:rPr>
          <w:color w:val="000000"/>
          <w:sz w:val="28"/>
          <w:szCs w:val="28"/>
          <w:lang w:eastAsia="en-US"/>
        </w:rPr>
        <w:t>]</w:t>
      </w:r>
    </w:p>
    <w:tbl>
      <w:tblPr>
        <w:tblStyle w:val="35"/>
        <w:tblW w:w="6480" w:type="dxa"/>
        <w:tblInd w:w="178" w:type="dxa"/>
        <w:tblLayout w:type="fixed"/>
        <w:tblLook w:val="04A0" w:firstRow="1" w:lastRow="0" w:firstColumn="1" w:lastColumn="0" w:noHBand="0" w:noVBand="1"/>
      </w:tblPr>
      <w:tblGrid>
        <w:gridCol w:w="4637"/>
        <w:gridCol w:w="1843"/>
      </w:tblGrid>
      <w:tr w:rsidR="00E27118" w:rsidRPr="00E27118" w14:paraId="5CFF8FCD" w14:textId="77777777" w:rsidTr="00E27118">
        <w:tc>
          <w:tcPr>
            <w:tcW w:w="4637" w:type="dxa"/>
            <w:hideMark/>
          </w:tcPr>
          <w:p w14:paraId="39EC9B0A" w14:textId="77777777" w:rsidR="00E27118" w:rsidRPr="00E27118" w:rsidRDefault="00E27118" w:rsidP="003F7287">
            <w:pPr>
              <w:spacing w:before="60" w:after="60"/>
              <w:jc w:val="both"/>
              <w:rPr>
                <w:b/>
                <w:bCs/>
                <w:color w:val="000000"/>
                <w:sz w:val="28"/>
                <w:szCs w:val="28"/>
                <w:lang w:eastAsia="en-US"/>
              </w:rPr>
            </w:pPr>
            <w:r w:rsidRPr="00E27118">
              <w:rPr>
                <w:b/>
                <w:bCs/>
                <w:color w:val="000000"/>
                <w:sz w:val="28"/>
                <w:szCs w:val="28"/>
                <w:lang w:eastAsia="en-US"/>
              </w:rPr>
              <w:t>Характеристики</w:t>
            </w:r>
          </w:p>
        </w:tc>
        <w:tc>
          <w:tcPr>
            <w:tcW w:w="1843" w:type="dxa"/>
            <w:hideMark/>
          </w:tcPr>
          <w:p w14:paraId="45049CC8" w14:textId="77777777" w:rsidR="00E27118" w:rsidRPr="00E27118" w:rsidRDefault="00E27118" w:rsidP="003F7287">
            <w:pPr>
              <w:spacing w:before="60" w:after="60"/>
              <w:jc w:val="both"/>
              <w:rPr>
                <w:b/>
                <w:bCs/>
                <w:color w:val="000000"/>
                <w:sz w:val="28"/>
                <w:szCs w:val="28"/>
                <w:lang w:eastAsia="en-US"/>
              </w:rPr>
            </w:pPr>
            <w:r w:rsidRPr="00E27118">
              <w:rPr>
                <w:b/>
                <w:bCs/>
                <w:color w:val="000000"/>
                <w:sz w:val="28"/>
                <w:szCs w:val="28"/>
                <w:lang w:eastAsia="en-US"/>
              </w:rPr>
              <w:t>Jet-PT 1100</w:t>
            </w:r>
          </w:p>
        </w:tc>
      </w:tr>
      <w:tr w:rsidR="00E27118" w:rsidRPr="00E27118" w14:paraId="72874AEB" w14:textId="77777777" w:rsidTr="00E27118">
        <w:trPr>
          <w:trHeight w:val="266"/>
        </w:trPr>
        <w:tc>
          <w:tcPr>
            <w:tcW w:w="4637" w:type="dxa"/>
            <w:hideMark/>
          </w:tcPr>
          <w:p w14:paraId="533CA1EF" w14:textId="77777777" w:rsidR="00E27118" w:rsidRPr="00E27118" w:rsidRDefault="00E27118" w:rsidP="003F7287">
            <w:pPr>
              <w:spacing w:before="60" w:after="60"/>
              <w:ind w:right="-107"/>
              <w:jc w:val="both"/>
              <w:rPr>
                <w:color w:val="000000"/>
                <w:sz w:val="28"/>
                <w:szCs w:val="28"/>
                <w:lang w:eastAsia="en-US"/>
              </w:rPr>
            </w:pPr>
            <w:r w:rsidRPr="00E27118">
              <w:rPr>
                <w:color w:val="000000"/>
                <w:sz w:val="28"/>
                <w:szCs w:val="28"/>
                <w:lang w:eastAsia="en-US"/>
              </w:rPr>
              <w:t>Номинальная мощность, л.с., Вт</w:t>
            </w:r>
          </w:p>
        </w:tc>
        <w:tc>
          <w:tcPr>
            <w:tcW w:w="1843" w:type="dxa"/>
            <w:hideMark/>
          </w:tcPr>
          <w:p w14:paraId="581D2E55" w14:textId="77777777" w:rsidR="00E27118" w:rsidRPr="00E27118" w:rsidRDefault="00E27118" w:rsidP="003F7287">
            <w:pPr>
              <w:spacing w:before="60" w:after="60"/>
              <w:jc w:val="both"/>
              <w:rPr>
                <w:color w:val="000000"/>
                <w:sz w:val="28"/>
                <w:szCs w:val="28"/>
                <w:lang w:eastAsia="en-US"/>
              </w:rPr>
            </w:pPr>
            <w:r w:rsidRPr="00E27118">
              <w:rPr>
                <w:color w:val="000000"/>
                <w:sz w:val="28"/>
                <w:szCs w:val="28"/>
                <w:lang w:eastAsia="en-US"/>
              </w:rPr>
              <w:t>15/1100</w:t>
            </w:r>
          </w:p>
        </w:tc>
      </w:tr>
      <w:tr w:rsidR="00E27118" w:rsidRPr="00E27118" w14:paraId="5341F654" w14:textId="77777777" w:rsidTr="00E27118">
        <w:tc>
          <w:tcPr>
            <w:tcW w:w="4637" w:type="dxa"/>
            <w:hideMark/>
          </w:tcPr>
          <w:p w14:paraId="4B52039E" w14:textId="77777777" w:rsidR="00E27118" w:rsidRPr="00E27118" w:rsidRDefault="00E27118" w:rsidP="003F7287">
            <w:pPr>
              <w:spacing w:before="60" w:after="60"/>
              <w:jc w:val="both"/>
              <w:rPr>
                <w:color w:val="000000"/>
                <w:sz w:val="28"/>
                <w:szCs w:val="28"/>
                <w:lang w:eastAsia="en-US"/>
              </w:rPr>
            </w:pPr>
            <w:r w:rsidRPr="00E27118">
              <w:rPr>
                <w:color w:val="000000"/>
                <w:sz w:val="28"/>
                <w:szCs w:val="28"/>
                <w:lang w:eastAsia="en-US"/>
              </w:rPr>
              <w:t>Электропитание</w:t>
            </w:r>
          </w:p>
        </w:tc>
        <w:tc>
          <w:tcPr>
            <w:tcW w:w="1843" w:type="dxa"/>
            <w:hideMark/>
          </w:tcPr>
          <w:p w14:paraId="2461B3F8" w14:textId="77777777" w:rsidR="00E27118" w:rsidRPr="00E27118" w:rsidRDefault="00E27118" w:rsidP="003F7287">
            <w:pPr>
              <w:spacing w:before="60" w:after="60"/>
              <w:jc w:val="both"/>
              <w:rPr>
                <w:color w:val="000000"/>
                <w:sz w:val="28"/>
                <w:szCs w:val="28"/>
                <w:lang w:eastAsia="en-US"/>
              </w:rPr>
            </w:pPr>
            <w:r w:rsidRPr="00E27118">
              <w:rPr>
                <w:color w:val="000000"/>
                <w:sz w:val="28"/>
                <w:szCs w:val="28"/>
                <w:lang w:eastAsia="en-US"/>
              </w:rPr>
              <w:t>220В, 50Гц</w:t>
            </w:r>
          </w:p>
        </w:tc>
      </w:tr>
      <w:tr w:rsidR="00E27118" w:rsidRPr="00E27118" w14:paraId="3B050282" w14:textId="77777777" w:rsidTr="00E27118">
        <w:tc>
          <w:tcPr>
            <w:tcW w:w="4637" w:type="dxa"/>
            <w:hideMark/>
          </w:tcPr>
          <w:p w14:paraId="2493C810" w14:textId="77777777" w:rsidR="00E27118" w:rsidRPr="00E27118" w:rsidRDefault="00E27118" w:rsidP="003F7287">
            <w:pPr>
              <w:spacing w:before="60" w:after="60"/>
              <w:jc w:val="both"/>
              <w:rPr>
                <w:color w:val="000000"/>
                <w:sz w:val="28"/>
                <w:szCs w:val="28"/>
                <w:lang w:eastAsia="en-US"/>
              </w:rPr>
            </w:pPr>
            <w:r w:rsidRPr="00E27118">
              <w:rPr>
                <w:color w:val="000000"/>
                <w:sz w:val="28"/>
                <w:szCs w:val="28"/>
                <w:lang w:eastAsia="en-US"/>
              </w:rPr>
              <w:t>Макс. высота всасывания, м</w:t>
            </w:r>
          </w:p>
        </w:tc>
        <w:tc>
          <w:tcPr>
            <w:tcW w:w="1843" w:type="dxa"/>
            <w:hideMark/>
          </w:tcPr>
          <w:p w14:paraId="546ED598" w14:textId="77777777" w:rsidR="00E27118" w:rsidRPr="00E27118" w:rsidRDefault="00E27118" w:rsidP="003F7287">
            <w:pPr>
              <w:spacing w:before="60" w:after="60"/>
              <w:jc w:val="both"/>
              <w:rPr>
                <w:color w:val="000000"/>
                <w:sz w:val="28"/>
                <w:szCs w:val="28"/>
                <w:lang w:eastAsia="en-US"/>
              </w:rPr>
            </w:pPr>
            <w:r w:rsidRPr="00E27118">
              <w:rPr>
                <w:color w:val="000000"/>
                <w:sz w:val="28"/>
                <w:szCs w:val="28"/>
                <w:lang w:eastAsia="en-US"/>
              </w:rPr>
              <w:t>9</w:t>
            </w:r>
          </w:p>
        </w:tc>
      </w:tr>
      <w:tr w:rsidR="00E27118" w:rsidRPr="00E27118" w14:paraId="6108DF1C" w14:textId="77777777" w:rsidTr="00E27118">
        <w:tc>
          <w:tcPr>
            <w:tcW w:w="4637" w:type="dxa"/>
            <w:hideMark/>
          </w:tcPr>
          <w:p w14:paraId="4A3E0A58" w14:textId="77777777" w:rsidR="00E27118" w:rsidRPr="00E27118" w:rsidRDefault="00E27118" w:rsidP="003F7287">
            <w:pPr>
              <w:spacing w:before="60" w:after="60"/>
              <w:jc w:val="both"/>
              <w:rPr>
                <w:color w:val="000000"/>
                <w:sz w:val="28"/>
                <w:szCs w:val="28"/>
                <w:lang w:eastAsia="en-US"/>
              </w:rPr>
            </w:pPr>
            <w:r w:rsidRPr="00E27118">
              <w:rPr>
                <w:color w:val="000000"/>
                <w:sz w:val="28"/>
                <w:szCs w:val="28"/>
                <w:lang w:eastAsia="en-US"/>
              </w:rPr>
              <w:t>Макс. производительность, л/мин</w:t>
            </w:r>
          </w:p>
        </w:tc>
        <w:tc>
          <w:tcPr>
            <w:tcW w:w="1843" w:type="dxa"/>
            <w:hideMark/>
          </w:tcPr>
          <w:p w14:paraId="491FB8FF" w14:textId="77777777" w:rsidR="00E27118" w:rsidRPr="00E27118" w:rsidRDefault="00E27118" w:rsidP="003F7287">
            <w:pPr>
              <w:spacing w:before="60" w:after="60"/>
              <w:jc w:val="both"/>
              <w:rPr>
                <w:color w:val="000000"/>
                <w:sz w:val="28"/>
                <w:szCs w:val="28"/>
                <w:lang w:eastAsia="en-US"/>
              </w:rPr>
            </w:pPr>
            <w:r w:rsidRPr="00E27118">
              <w:rPr>
                <w:color w:val="000000"/>
                <w:sz w:val="28"/>
                <w:szCs w:val="28"/>
                <w:lang w:eastAsia="en-US"/>
              </w:rPr>
              <w:t>90</w:t>
            </w:r>
          </w:p>
        </w:tc>
      </w:tr>
      <w:tr w:rsidR="00E27118" w:rsidRPr="00E27118" w14:paraId="6943ECA3" w14:textId="77777777" w:rsidTr="00E27118">
        <w:tc>
          <w:tcPr>
            <w:tcW w:w="4637" w:type="dxa"/>
            <w:hideMark/>
          </w:tcPr>
          <w:p w14:paraId="2C641229" w14:textId="77777777" w:rsidR="00E27118" w:rsidRPr="00E27118" w:rsidRDefault="00E27118" w:rsidP="003F7287">
            <w:pPr>
              <w:spacing w:before="60" w:after="60"/>
              <w:jc w:val="both"/>
              <w:rPr>
                <w:color w:val="000000"/>
                <w:sz w:val="28"/>
                <w:szCs w:val="28"/>
                <w:lang w:eastAsia="en-US"/>
              </w:rPr>
            </w:pPr>
            <w:r w:rsidRPr="00E27118">
              <w:rPr>
                <w:color w:val="000000"/>
                <w:sz w:val="28"/>
                <w:szCs w:val="28"/>
                <w:lang w:eastAsia="en-US"/>
              </w:rPr>
              <w:t>Макс. высота подъема (напор), м</w:t>
            </w:r>
          </w:p>
        </w:tc>
        <w:tc>
          <w:tcPr>
            <w:tcW w:w="1843" w:type="dxa"/>
            <w:hideMark/>
          </w:tcPr>
          <w:p w14:paraId="16197255" w14:textId="77777777" w:rsidR="00E27118" w:rsidRPr="00E27118" w:rsidRDefault="00E27118" w:rsidP="003F7287">
            <w:pPr>
              <w:spacing w:before="60" w:after="60"/>
              <w:jc w:val="both"/>
              <w:rPr>
                <w:color w:val="000000"/>
                <w:sz w:val="28"/>
                <w:szCs w:val="28"/>
                <w:lang w:eastAsia="en-US"/>
              </w:rPr>
            </w:pPr>
            <w:r w:rsidRPr="00E27118">
              <w:rPr>
                <w:color w:val="000000"/>
                <w:sz w:val="28"/>
                <w:szCs w:val="28"/>
                <w:lang w:eastAsia="en-US"/>
              </w:rPr>
              <w:t>48</w:t>
            </w:r>
          </w:p>
        </w:tc>
      </w:tr>
      <w:tr w:rsidR="00E27118" w:rsidRPr="00E27118" w14:paraId="48D508ED" w14:textId="77777777" w:rsidTr="00E27118">
        <w:tc>
          <w:tcPr>
            <w:tcW w:w="4637" w:type="dxa"/>
            <w:hideMark/>
          </w:tcPr>
          <w:p w14:paraId="6DDA072C" w14:textId="77777777" w:rsidR="00E27118" w:rsidRPr="00E27118" w:rsidRDefault="00E27118" w:rsidP="003F7287">
            <w:pPr>
              <w:spacing w:before="60" w:after="60"/>
              <w:jc w:val="both"/>
              <w:rPr>
                <w:color w:val="000000"/>
                <w:sz w:val="28"/>
                <w:szCs w:val="28"/>
                <w:lang w:eastAsia="en-US"/>
              </w:rPr>
            </w:pPr>
            <w:r w:rsidRPr="00E27118">
              <w:rPr>
                <w:color w:val="000000"/>
                <w:sz w:val="28"/>
                <w:szCs w:val="28"/>
                <w:lang w:eastAsia="en-US"/>
              </w:rPr>
              <w:t>Диаметр входного и выходного отверстия, дюйм</w:t>
            </w:r>
          </w:p>
        </w:tc>
        <w:tc>
          <w:tcPr>
            <w:tcW w:w="1843" w:type="dxa"/>
            <w:hideMark/>
          </w:tcPr>
          <w:p w14:paraId="60521AA5" w14:textId="77777777" w:rsidR="00E27118" w:rsidRPr="00E27118" w:rsidRDefault="00E27118" w:rsidP="003F7287">
            <w:pPr>
              <w:spacing w:before="60" w:after="60"/>
              <w:jc w:val="both"/>
              <w:rPr>
                <w:color w:val="000000"/>
                <w:sz w:val="28"/>
                <w:szCs w:val="28"/>
                <w:lang w:eastAsia="en-US"/>
              </w:rPr>
            </w:pPr>
            <w:r w:rsidRPr="00E27118">
              <w:rPr>
                <w:color w:val="000000"/>
                <w:sz w:val="28"/>
                <w:szCs w:val="28"/>
                <w:lang w:eastAsia="en-US"/>
              </w:rPr>
              <w:t>1</w:t>
            </w:r>
          </w:p>
        </w:tc>
      </w:tr>
      <w:tr w:rsidR="00E27118" w:rsidRPr="00E27118" w14:paraId="5D37C105" w14:textId="77777777" w:rsidTr="00E27118">
        <w:tc>
          <w:tcPr>
            <w:tcW w:w="4637" w:type="dxa"/>
            <w:hideMark/>
          </w:tcPr>
          <w:p w14:paraId="2FC455E6" w14:textId="77777777" w:rsidR="00E27118" w:rsidRPr="00E27118" w:rsidRDefault="00E27118" w:rsidP="003F7287">
            <w:pPr>
              <w:spacing w:before="60" w:after="60"/>
              <w:jc w:val="both"/>
              <w:rPr>
                <w:color w:val="000000"/>
                <w:sz w:val="28"/>
                <w:szCs w:val="28"/>
                <w:lang w:eastAsia="en-US"/>
              </w:rPr>
            </w:pPr>
            <w:r w:rsidRPr="00E27118">
              <w:rPr>
                <w:color w:val="000000"/>
                <w:sz w:val="28"/>
                <w:szCs w:val="28"/>
                <w:lang w:eastAsia="en-US"/>
              </w:rPr>
              <w:t>Емкость гидроаккумулятора, л</w:t>
            </w:r>
          </w:p>
        </w:tc>
        <w:tc>
          <w:tcPr>
            <w:tcW w:w="1843" w:type="dxa"/>
            <w:hideMark/>
          </w:tcPr>
          <w:p w14:paraId="1A201E51" w14:textId="77777777" w:rsidR="00E27118" w:rsidRPr="00E27118" w:rsidRDefault="00E27118" w:rsidP="003F7287">
            <w:pPr>
              <w:spacing w:before="60" w:after="60"/>
              <w:jc w:val="both"/>
              <w:rPr>
                <w:color w:val="000000"/>
                <w:sz w:val="28"/>
                <w:szCs w:val="28"/>
                <w:lang w:eastAsia="en-US"/>
              </w:rPr>
            </w:pPr>
            <w:r w:rsidRPr="00E27118">
              <w:rPr>
                <w:color w:val="000000"/>
                <w:sz w:val="28"/>
                <w:szCs w:val="28"/>
                <w:lang w:eastAsia="en-US"/>
              </w:rPr>
              <w:t>24</w:t>
            </w:r>
          </w:p>
        </w:tc>
      </w:tr>
    </w:tbl>
    <w:p w14:paraId="49DA5019" w14:textId="77777777" w:rsidR="00696323" w:rsidRDefault="00696323" w:rsidP="003F7287">
      <w:pPr>
        <w:jc w:val="both"/>
        <w:rPr>
          <w:sz w:val="28"/>
          <w:szCs w:val="28"/>
        </w:rPr>
      </w:pPr>
    </w:p>
    <w:p w14:paraId="536E3857" w14:textId="573FB56F" w:rsidR="00696323" w:rsidRPr="00E27118" w:rsidRDefault="00696323" w:rsidP="003F7287">
      <w:pPr>
        <w:jc w:val="both"/>
        <w:rPr>
          <w:sz w:val="28"/>
          <w:szCs w:val="28"/>
        </w:rPr>
      </w:pPr>
      <w:r w:rsidRPr="00E27118">
        <w:rPr>
          <w:sz w:val="28"/>
          <w:szCs w:val="28"/>
        </w:rPr>
        <w:t>Преимущества насосной станции «Jet-PT 1100»</w:t>
      </w:r>
    </w:p>
    <w:p w14:paraId="46743EBE" w14:textId="77777777" w:rsidR="00696323" w:rsidRPr="00E27118" w:rsidRDefault="00696323" w:rsidP="003F7287">
      <w:pPr>
        <w:jc w:val="both"/>
        <w:rPr>
          <w:sz w:val="28"/>
          <w:szCs w:val="28"/>
        </w:rPr>
      </w:pPr>
      <w:r w:rsidRPr="00E27118">
        <w:rPr>
          <w:sz w:val="28"/>
          <w:szCs w:val="28"/>
        </w:rPr>
        <w:t>К основным достоинствам насосной установки «Jet-PT 1100» относятся:</w:t>
      </w:r>
    </w:p>
    <w:p w14:paraId="7497D065" w14:textId="77777777" w:rsidR="00696323" w:rsidRPr="00E27118" w:rsidRDefault="00696323" w:rsidP="003F7287">
      <w:pPr>
        <w:jc w:val="both"/>
        <w:rPr>
          <w:sz w:val="28"/>
          <w:szCs w:val="28"/>
        </w:rPr>
      </w:pPr>
      <w:r w:rsidRPr="00E27118">
        <w:rPr>
          <w:sz w:val="28"/>
          <w:szCs w:val="28"/>
        </w:rPr>
        <w:t>– простота монтажа и эксплуатации;</w:t>
      </w:r>
    </w:p>
    <w:p w14:paraId="7F229691" w14:textId="77777777" w:rsidR="00696323" w:rsidRPr="00E27118" w:rsidRDefault="00696323" w:rsidP="003F7287">
      <w:pPr>
        <w:jc w:val="both"/>
        <w:rPr>
          <w:sz w:val="28"/>
          <w:szCs w:val="28"/>
        </w:rPr>
      </w:pPr>
      <w:r w:rsidRPr="00E27118">
        <w:rPr>
          <w:sz w:val="28"/>
          <w:szCs w:val="28"/>
        </w:rPr>
        <w:t>– наличие встроенной защиты от перегрева;</w:t>
      </w:r>
    </w:p>
    <w:p w14:paraId="6CF73DD2" w14:textId="77777777" w:rsidR="00696323" w:rsidRPr="00E27118" w:rsidRDefault="00696323" w:rsidP="003F7287">
      <w:pPr>
        <w:jc w:val="both"/>
        <w:rPr>
          <w:sz w:val="28"/>
          <w:szCs w:val="28"/>
        </w:rPr>
      </w:pPr>
      <w:r w:rsidRPr="00E27118">
        <w:rPr>
          <w:sz w:val="28"/>
          <w:szCs w:val="28"/>
        </w:rPr>
        <w:t>– автоматический режим включения и отключения;</w:t>
      </w:r>
    </w:p>
    <w:p w14:paraId="640B98F3" w14:textId="77777777" w:rsidR="00696323" w:rsidRPr="00E27118" w:rsidRDefault="00696323" w:rsidP="003F7287">
      <w:pPr>
        <w:jc w:val="both"/>
        <w:rPr>
          <w:sz w:val="28"/>
          <w:szCs w:val="28"/>
        </w:rPr>
      </w:pPr>
      <w:r w:rsidRPr="00E27118">
        <w:rPr>
          <w:sz w:val="28"/>
          <w:szCs w:val="28"/>
        </w:rPr>
        <w:t>– стабильная и надёжная производительность;</w:t>
      </w:r>
    </w:p>
    <w:p w14:paraId="37B03A13" w14:textId="5F2E25A2" w:rsidR="00696323" w:rsidRPr="00FE3B93" w:rsidRDefault="00696323" w:rsidP="003F7287">
      <w:pPr>
        <w:jc w:val="both"/>
        <w:rPr>
          <w:sz w:val="28"/>
          <w:szCs w:val="28"/>
        </w:rPr>
      </w:pPr>
      <w:r w:rsidRPr="00E27118">
        <w:rPr>
          <w:sz w:val="28"/>
          <w:szCs w:val="28"/>
        </w:rPr>
        <w:t>– высокая скорость самовсасывания за счёт встроенного эжектора.</w:t>
      </w:r>
    </w:p>
    <w:p w14:paraId="107E75EC" w14:textId="63E3C93C" w:rsidR="008F5EEB" w:rsidRPr="00FE3B93" w:rsidRDefault="008F5EEB" w:rsidP="00513080">
      <w:pPr>
        <w:ind w:firstLine="708"/>
        <w:jc w:val="both"/>
        <w:rPr>
          <w:sz w:val="28"/>
          <w:szCs w:val="28"/>
        </w:rPr>
      </w:pPr>
      <w:r w:rsidRPr="00E27118">
        <w:rPr>
          <w:sz w:val="28"/>
          <w:szCs w:val="28"/>
        </w:rPr>
        <w:t xml:space="preserve">Также </w:t>
      </w:r>
      <w:r w:rsidR="00F76A2A">
        <w:rPr>
          <w:sz w:val="28"/>
          <w:szCs w:val="28"/>
        </w:rPr>
        <w:t>во время проведения эксперимента</w:t>
      </w:r>
      <w:r w:rsidRPr="00E27118">
        <w:rPr>
          <w:sz w:val="28"/>
          <w:szCs w:val="28"/>
        </w:rPr>
        <w:t xml:space="preserve"> планируется замерять температуру с применением тепловизионной сьемки, используя тепловизор MESTEK TI120 (рис.</w:t>
      </w:r>
      <w:r w:rsidR="00F76A2A">
        <w:rPr>
          <w:sz w:val="28"/>
          <w:szCs w:val="28"/>
        </w:rPr>
        <w:t>3.</w:t>
      </w:r>
      <w:r w:rsidR="00A41AEE" w:rsidRPr="00FE3B93">
        <w:rPr>
          <w:sz w:val="28"/>
          <w:szCs w:val="28"/>
        </w:rPr>
        <w:t>8</w:t>
      </w:r>
      <w:r w:rsidRPr="00E27118">
        <w:rPr>
          <w:sz w:val="28"/>
          <w:szCs w:val="28"/>
        </w:rPr>
        <w:t>. табл.</w:t>
      </w:r>
      <w:r w:rsidR="00F76A2A">
        <w:rPr>
          <w:sz w:val="28"/>
          <w:szCs w:val="28"/>
        </w:rPr>
        <w:t>3.3</w:t>
      </w:r>
      <w:r w:rsidRPr="00E27118">
        <w:rPr>
          <w:sz w:val="28"/>
          <w:szCs w:val="28"/>
        </w:rPr>
        <w:t>)</w:t>
      </w:r>
      <w:r w:rsidR="00E70AE3">
        <w:rPr>
          <w:sz w:val="28"/>
          <w:szCs w:val="28"/>
        </w:rPr>
        <w:t xml:space="preserve"> </w:t>
      </w:r>
      <w:r w:rsidR="00E70AE3" w:rsidRPr="00E70AE3">
        <w:rPr>
          <w:color w:val="000000"/>
          <w:sz w:val="28"/>
          <w:szCs w:val="28"/>
          <w:lang w:eastAsia="en-US"/>
        </w:rPr>
        <w:t>[1</w:t>
      </w:r>
      <w:r w:rsidR="00E70AE3">
        <w:rPr>
          <w:color w:val="000000"/>
          <w:sz w:val="28"/>
          <w:szCs w:val="28"/>
          <w:lang w:eastAsia="en-US"/>
        </w:rPr>
        <w:t>3</w:t>
      </w:r>
      <w:r w:rsidR="00E5134E">
        <w:rPr>
          <w:color w:val="000000"/>
          <w:sz w:val="28"/>
          <w:szCs w:val="28"/>
          <w:lang w:eastAsia="en-US"/>
        </w:rPr>
        <w:t>2</w:t>
      </w:r>
      <w:r w:rsidR="00E70AE3" w:rsidRPr="00E70AE3">
        <w:rPr>
          <w:color w:val="000000"/>
          <w:sz w:val="28"/>
          <w:szCs w:val="28"/>
          <w:lang w:eastAsia="en-US"/>
        </w:rPr>
        <w:t>]</w:t>
      </w:r>
      <w:r w:rsidRPr="00E27118">
        <w:rPr>
          <w:sz w:val="28"/>
          <w:szCs w:val="28"/>
        </w:rPr>
        <w:t>.</w:t>
      </w:r>
    </w:p>
    <w:p w14:paraId="402B7B83" w14:textId="77777777" w:rsidR="00A41AEE" w:rsidRPr="00FE3B93" w:rsidRDefault="00A41AEE" w:rsidP="003F7287">
      <w:pPr>
        <w:spacing w:after="120"/>
        <w:ind w:firstLine="708"/>
        <w:jc w:val="both"/>
        <w:rPr>
          <w:sz w:val="28"/>
          <w:szCs w:val="28"/>
        </w:rPr>
      </w:pPr>
    </w:p>
    <w:tbl>
      <w:tblPr>
        <w:tblStyle w:val="36"/>
        <w:tblW w:w="0" w:type="auto"/>
        <w:tblInd w:w="-113" w:type="dxa"/>
        <w:tblLook w:val="04A0" w:firstRow="1" w:lastRow="0" w:firstColumn="1" w:lastColumn="0" w:noHBand="0" w:noVBand="1"/>
      </w:tblPr>
      <w:tblGrid>
        <w:gridCol w:w="5031"/>
        <w:gridCol w:w="4427"/>
      </w:tblGrid>
      <w:tr w:rsidR="00F76A2A" w:rsidRPr="00DE5107" w14:paraId="05A59DA8" w14:textId="77777777" w:rsidTr="00F76A2A">
        <w:trPr>
          <w:trHeight w:val="2979"/>
        </w:trPr>
        <w:tc>
          <w:tcPr>
            <w:tcW w:w="5031" w:type="dxa"/>
          </w:tcPr>
          <w:p w14:paraId="5E7E98CD" w14:textId="47BEEA1F" w:rsidR="00F76A2A" w:rsidRPr="00DE5107" w:rsidRDefault="00F76A2A" w:rsidP="003F7287">
            <w:pPr>
              <w:spacing w:after="120"/>
              <w:jc w:val="center"/>
              <w:rPr>
                <w:sz w:val="28"/>
                <w:szCs w:val="28"/>
              </w:rPr>
            </w:pPr>
            <w:r w:rsidRPr="00DE5107">
              <w:rPr>
                <w:noProof/>
                <w:sz w:val="28"/>
                <w:szCs w:val="28"/>
                <w:shd w:val="clear" w:color="auto" w:fill="FFFFFF"/>
              </w:rPr>
              <w:drawing>
                <wp:inline distT="0" distB="0" distL="0" distR="0" wp14:anchorId="0228896C" wp14:editId="2304CDB2">
                  <wp:extent cx="2458680" cy="1752811"/>
                  <wp:effectExtent l="0" t="0" r="5715"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Рисунок 232"/>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40556" cy="1811181"/>
                          </a:xfrm>
                          <a:prstGeom prst="rect">
                            <a:avLst/>
                          </a:prstGeom>
                        </pic:spPr>
                      </pic:pic>
                    </a:graphicData>
                  </a:graphic>
                </wp:inline>
              </w:drawing>
            </w:r>
          </w:p>
        </w:tc>
        <w:tc>
          <w:tcPr>
            <w:tcW w:w="4427" w:type="dxa"/>
          </w:tcPr>
          <w:p w14:paraId="39B8E7E9" w14:textId="77777777" w:rsidR="00F76A2A" w:rsidRPr="00DE5107" w:rsidRDefault="00F76A2A" w:rsidP="003F7287">
            <w:pPr>
              <w:spacing w:after="120"/>
              <w:jc w:val="center"/>
              <w:rPr>
                <w:sz w:val="28"/>
                <w:szCs w:val="28"/>
              </w:rPr>
            </w:pPr>
            <w:r w:rsidRPr="00DE5107">
              <w:rPr>
                <w:noProof/>
                <w:sz w:val="28"/>
                <w:szCs w:val="28"/>
                <w:shd w:val="clear" w:color="auto" w:fill="FFFFFF"/>
              </w:rPr>
              <w:drawing>
                <wp:inline distT="0" distB="0" distL="0" distR="0" wp14:anchorId="7FF25470" wp14:editId="0E9E5356">
                  <wp:extent cx="1749919" cy="1563087"/>
                  <wp:effectExtent l="4445" t="0" r="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Рисунок 226"/>
                          <pic:cNvPicPr/>
                        </pic:nvPicPr>
                        <pic:blipFill>
                          <a:blip r:embed="rId32" cstate="print">
                            <a:extLst>
                              <a:ext uri="{28A0092B-C50C-407E-A947-70E740481C1C}">
                                <a14:useLocalDpi xmlns:a14="http://schemas.microsoft.com/office/drawing/2010/main" val="0"/>
                              </a:ext>
                            </a:extLst>
                          </a:blip>
                          <a:stretch>
                            <a:fillRect/>
                          </a:stretch>
                        </pic:blipFill>
                        <pic:spPr>
                          <a:xfrm rot="5400000">
                            <a:off x="0" y="0"/>
                            <a:ext cx="1820561" cy="1626187"/>
                          </a:xfrm>
                          <a:prstGeom prst="rect">
                            <a:avLst/>
                          </a:prstGeom>
                        </pic:spPr>
                      </pic:pic>
                    </a:graphicData>
                  </a:graphic>
                </wp:inline>
              </w:drawing>
            </w:r>
          </w:p>
        </w:tc>
      </w:tr>
    </w:tbl>
    <w:p w14:paraId="270D1D87" w14:textId="40FFA218" w:rsidR="008F5EEB" w:rsidRPr="00F76A2A" w:rsidRDefault="008F5EEB" w:rsidP="003F7287">
      <w:pPr>
        <w:shd w:val="clear" w:color="auto" w:fill="FFFFFF"/>
        <w:tabs>
          <w:tab w:val="left" w:pos="567"/>
        </w:tabs>
        <w:ind w:right="10" w:firstLine="709"/>
        <w:jc w:val="both"/>
        <w:rPr>
          <w:sz w:val="28"/>
          <w:szCs w:val="28"/>
          <w:shd w:val="clear" w:color="auto" w:fill="FFFFFF"/>
        </w:rPr>
      </w:pPr>
      <w:r w:rsidRPr="00F76A2A">
        <w:rPr>
          <w:sz w:val="28"/>
          <w:szCs w:val="28"/>
          <w:shd w:val="clear" w:color="auto" w:fill="FFFFFF"/>
        </w:rPr>
        <w:t xml:space="preserve">Рисунок </w:t>
      </w:r>
      <w:r w:rsidR="00F76A2A">
        <w:rPr>
          <w:sz w:val="28"/>
          <w:szCs w:val="28"/>
          <w:shd w:val="clear" w:color="auto" w:fill="FFFFFF"/>
        </w:rPr>
        <w:t>3.</w:t>
      </w:r>
      <w:r w:rsidR="00A41AEE" w:rsidRPr="00A41AEE">
        <w:rPr>
          <w:sz w:val="28"/>
          <w:szCs w:val="28"/>
          <w:shd w:val="clear" w:color="auto" w:fill="FFFFFF"/>
        </w:rPr>
        <w:t>8</w:t>
      </w:r>
      <w:r w:rsidRPr="00F76A2A">
        <w:rPr>
          <w:sz w:val="28"/>
          <w:szCs w:val="28"/>
          <w:shd w:val="clear" w:color="auto" w:fill="FFFFFF"/>
        </w:rPr>
        <w:t xml:space="preserve"> – Инфракрасный тепловизор </w:t>
      </w:r>
      <w:r w:rsidRPr="00F76A2A">
        <w:rPr>
          <w:sz w:val="28"/>
          <w:szCs w:val="28"/>
          <w:shd w:val="clear" w:color="auto" w:fill="FFFFFF"/>
          <w:lang w:val="en-US"/>
        </w:rPr>
        <w:t>MESTEK</w:t>
      </w:r>
      <w:r w:rsidRPr="00F76A2A">
        <w:rPr>
          <w:sz w:val="28"/>
          <w:szCs w:val="28"/>
          <w:shd w:val="clear" w:color="auto" w:fill="FFFFFF"/>
        </w:rPr>
        <w:t xml:space="preserve"> </w:t>
      </w:r>
      <w:r w:rsidRPr="00F76A2A">
        <w:rPr>
          <w:sz w:val="28"/>
          <w:szCs w:val="28"/>
          <w:shd w:val="clear" w:color="auto" w:fill="FFFFFF"/>
          <w:lang w:val="en-US"/>
        </w:rPr>
        <w:t>TI</w:t>
      </w:r>
      <w:r w:rsidRPr="00F76A2A">
        <w:rPr>
          <w:sz w:val="28"/>
          <w:szCs w:val="28"/>
          <w:shd w:val="clear" w:color="auto" w:fill="FFFFFF"/>
        </w:rPr>
        <w:t>120</w:t>
      </w:r>
      <w:r w:rsidR="00463C2A">
        <w:rPr>
          <w:sz w:val="28"/>
          <w:szCs w:val="28"/>
          <w:shd w:val="clear" w:color="auto" w:fill="FFFFFF"/>
        </w:rPr>
        <w:t xml:space="preserve"> </w:t>
      </w:r>
      <w:r w:rsidR="00463C2A" w:rsidRPr="00E70AE3">
        <w:rPr>
          <w:color w:val="000000"/>
          <w:sz w:val="28"/>
          <w:szCs w:val="28"/>
          <w:lang w:eastAsia="en-US"/>
        </w:rPr>
        <w:t>[1</w:t>
      </w:r>
      <w:r w:rsidR="00463C2A">
        <w:rPr>
          <w:color w:val="000000"/>
          <w:sz w:val="28"/>
          <w:szCs w:val="28"/>
          <w:lang w:eastAsia="en-US"/>
        </w:rPr>
        <w:t>3</w:t>
      </w:r>
      <w:r w:rsidR="00E5134E">
        <w:rPr>
          <w:color w:val="000000"/>
          <w:sz w:val="28"/>
          <w:szCs w:val="28"/>
          <w:lang w:eastAsia="en-US"/>
        </w:rPr>
        <w:t>2</w:t>
      </w:r>
      <w:r w:rsidR="00463C2A" w:rsidRPr="00E70AE3">
        <w:rPr>
          <w:color w:val="000000"/>
          <w:sz w:val="28"/>
          <w:szCs w:val="28"/>
          <w:lang w:eastAsia="en-US"/>
        </w:rPr>
        <w:t>]</w:t>
      </w:r>
    </w:p>
    <w:p w14:paraId="3D328B13" w14:textId="77777777" w:rsidR="008F5EEB" w:rsidRPr="00F76A2A" w:rsidRDefault="008F5EEB" w:rsidP="003F7287">
      <w:pPr>
        <w:ind w:firstLine="709"/>
        <w:jc w:val="both"/>
        <w:rPr>
          <w:sz w:val="28"/>
          <w:szCs w:val="28"/>
          <w:shd w:val="clear" w:color="auto" w:fill="FFFFFF"/>
        </w:rPr>
      </w:pPr>
    </w:p>
    <w:p w14:paraId="570E393C" w14:textId="6B72B18B" w:rsidR="008F5EEB" w:rsidRDefault="008F5EEB" w:rsidP="003F7287">
      <w:pPr>
        <w:ind w:firstLine="709"/>
        <w:jc w:val="both"/>
        <w:rPr>
          <w:sz w:val="28"/>
          <w:szCs w:val="28"/>
          <w:shd w:val="clear" w:color="auto" w:fill="FFFFFF"/>
        </w:rPr>
      </w:pPr>
      <w:r w:rsidRPr="00F76A2A">
        <w:rPr>
          <w:sz w:val="28"/>
          <w:szCs w:val="28"/>
          <w:shd w:val="clear" w:color="auto" w:fill="FFFFFF"/>
        </w:rPr>
        <w:t>Тепловизор MESTEK Ti120 предназначен для профессионального использования в индустриальных условиях. Устройство оснащено двойной камерой для инфракрасного и видимого изображения, что позволяет точно локализовать проблемные зоны. Имеет широкий диапазон измерения температур от -20°C до 400°C с возможностью автоматического отслеживания горячих и холодных точек</w:t>
      </w:r>
      <w:r w:rsidR="00463C2A">
        <w:rPr>
          <w:sz w:val="28"/>
          <w:szCs w:val="28"/>
          <w:shd w:val="clear" w:color="auto" w:fill="FFFFFF"/>
        </w:rPr>
        <w:t xml:space="preserve"> </w:t>
      </w:r>
      <w:r w:rsidR="00463C2A" w:rsidRPr="00E70AE3">
        <w:rPr>
          <w:color w:val="000000"/>
          <w:sz w:val="28"/>
          <w:szCs w:val="28"/>
          <w:lang w:eastAsia="en-US"/>
        </w:rPr>
        <w:t>[1</w:t>
      </w:r>
      <w:r w:rsidR="00463C2A">
        <w:rPr>
          <w:color w:val="000000"/>
          <w:sz w:val="28"/>
          <w:szCs w:val="28"/>
          <w:lang w:eastAsia="en-US"/>
        </w:rPr>
        <w:t>3</w:t>
      </w:r>
      <w:r w:rsidR="00E5134E">
        <w:rPr>
          <w:color w:val="000000"/>
          <w:sz w:val="28"/>
          <w:szCs w:val="28"/>
          <w:lang w:eastAsia="en-US"/>
        </w:rPr>
        <w:t>2</w:t>
      </w:r>
      <w:r w:rsidR="00463C2A" w:rsidRPr="00E70AE3">
        <w:rPr>
          <w:color w:val="000000"/>
          <w:sz w:val="28"/>
          <w:szCs w:val="28"/>
          <w:lang w:eastAsia="en-US"/>
        </w:rPr>
        <w:t>]</w:t>
      </w:r>
      <w:r w:rsidRPr="00F76A2A">
        <w:rPr>
          <w:sz w:val="28"/>
          <w:szCs w:val="28"/>
          <w:shd w:val="clear" w:color="auto" w:fill="FFFFFF"/>
        </w:rPr>
        <w:t>. Камера обладает внутренней памятью на 2000 изображений и поддерживает карту памяти MicroSD до 8GB для дополнительного хранения данных. Экран высокого разрешения 3,5 дюйма обеспечивает четкое отображение данных. Интегрированный аккумулятор на 5000mAh гарантирует до 10 часов работы от одного заряда. Устройство имеет защиту от пыли и влаги по стандарту IP65, что делает его надежным инструментом в сложных условиях. Подходит для диагностики электрических установок, систем отопления, автомобильной промышленности и других областей, где требуется точное тепловое измерение</w:t>
      </w:r>
      <w:r w:rsidR="00463C2A">
        <w:rPr>
          <w:sz w:val="28"/>
          <w:szCs w:val="28"/>
          <w:shd w:val="clear" w:color="auto" w:fill="FFFFFF"/>
        </w:rPr>
        <w:t xml:space="preserve"> </w:t>
      </w:r>
      <w:r w:rsidR="00463C2A" w:rsidRPr="00E70AE3">
        <w:rPr>
          <w:color w:val="000000"/>
          <w:sz w:val="28"/>
          <w:szCs w:val="28"/>
          <w:lang w:eastAsia="en-US"/>
        </w:rPr>
        <w:t>[1</w:t>
      </w:r>
      <w:r w:rsidR="00463C2A">
        <w:rPr>
          <w:color w:val="000000"/>
          <w:sz w:val="28"/>
          <w:szCs w:val="28"/>
          <w:lang w:eastAsia="en-US"/>
        </w:rPr>
        <w:t>3</w:t>
      </w:r>
      <w:r w:rsidR="00E5134E">
        <w:rPr>
          <w:color w:val="000000"/>
          <w:sz w:val="28"/>
          <w:szCs w:val="28"/>
          <w:lang w:eastAsia="en-US"/>
        </w:rPr>
        <w:t>2</w:t>
      </w:r>
      <w:r w:rsidR="00463C2A" w:rsidRPr="00E70AE3">
        <w:rPr>
          <w:color w:val="000000"/>
          <w:sz w:val="28"/>
          <w:szCs w:val="28"/>
          <w:lang w:eastAsia="en-US"/>
        </w:rPr>
        <w:t>]</w:t>
      </w:r>
      <w:r w:rsidRPr="00F76A2A">
        <w:rPr>
          <w:sz w:val="28"/>
          <w:szCs w:val="28"/>
          <w:shd w:val="clear" w:color="auto" w:fill="FFFFFF"/>
        </w:rPr>
        <w:t>.</w:t>
      </w:r>
      <w:r w:rsidR="00463C2A">
        <w:rPr>
          <w:sz w:val="28"/>
          <w:szCs w:val="28"/>
          <w:shd w:val="clear" w:color="auto" w:fill="FFFFFF"/>
        </w:rPr>
        <w:t xml:space="preserve"> </w:t>
      </w:r>
    </w:p>
    <w:p w14:paraId="05DCAC1D" w14:textId="77777777" w:rsidR="00F76A2A" w:rsidRPr="00F76A2A" w:rsidRDefault="00F76A2A" w:rsidP="003F7287">
      <w:pPr>
        <w:ind w:firstLine="709"/>
        <w:jc w:val="both"/>
        <w:rPr>
          <w:sz w:val="28"/>
          <w:szCs w:val="28"/>
          <w:shd w:val="clear" w:color="auto" w:fill="FFFFFF"/>
        </w:rPr>
      </w:pPr>
    </w:p>
    <w:p w14:paraId="50C73274" w14:textId="13814EC4" w:rsidR="00F76A2A" w:rsidRPr="00513080" w:rsidRDefault="008F5EEB" w:rsidP="003F7287">
      <w:pPr>
        <w:ind w:firstLine="709"/>
        <w:jc w:val="both"/>
        <w:rPr>
          <w:sz w:val="28"/>
          <w:szCs w:val="28"/>
          <w:shd w:val="clear" w:color="auto" w:fill="FFFFFF"/>
        </w:rPr>
      </w:pPr>
      <w:r w:rsidRPr="00F76A2A">
        <w:rPr>
          <w:sz w:val="28"/>
          <w:szCs w:val="28"/>
          <w:lang w:val="kk-KZ"/>
        </w:rPr>
        <w:t xml:space="preserve">Таблица </w:t>
      </w:r>
      <w:r w:rsidR="00F76A2A">
        <w:rPr>
          <w:sz w:val="28"/>
          <w:szCs w:val="28"/>
          <w:lang w:val="kk-KZ"/>
        </w:rPr>
        <w:t>3.3</w:t>
      </w:r>
      <w:r w:rsidRPr="00F76A2A">
        <w:rPr>
          <w:sz w:val="28"/>
          <w:szCs w:val="28"/>
          <w:lang w:val="kk-KZ"/>
        </w:rPr>
        <w:t xml:space="preserve"> – Технические характеристики </w:t>
      </w:r>
      <w:r w:rsidRPr="00F76A2A">
        <w:rPr>
          <w:sz w:val="28"/>
          <w:szCs w:val="28"/>
          <w:shd w:val="clear" w:color="auto" w:fill="FFFFFF"/>
        </w:rPr>
        <w:t xml:space="preserve">тепловизора </w:t>
      </w:r>
      <w:r w:rsidRPr="00F76A2A">
        <w:rPr>
          <w:sz w:val="28"/>
          <w:szCs w:val="28"/>
          <w:shd w:val="clear" w:color="auto" w:fill="FFFFFF"/>
          <w:lang w:val="en-US"/>
        </w:rPr>
        <w:t>MESTEK</w:t>
      </w:r>
      <w:r w:rsidRPr="00F76A2A">
        <w:rPr>
          <w:sz w:val="28"/>
          <w:szCs w:val="28"/>
          <w:shd w:val="clear" w:color="auto" w:fill="FFFFFF"/>
        </w:rPr>
        <w:t xml:space="preserve"> </w:t>
      </w:r>
      <w:r w:rsidRPr="00F76A2A">
        <w:rPr>
          <w:sz w:val="28"/>
          <w:szCs w:val="28"/>
          <w:shd w:val="clear" w:color="auto" w:fill="FFFFFF"/>
          <w:lang w:val="en-US"/>
        </w:rPr>
        <w:t>TI</w:t>
      </w:r>
      <w:r w:rsidRPr="00F76A2A">
        <w:rPr>
          <w:sz w:val="28"/>
          <w:szCs w:val="28"/>
          <w:shd w:val="clear" w:color="auto" w:fill="FFFFFF"/>
        </w:rPr>
        <w:t>120</w:t>
      </w:r>
      <w:r w:rsidR="00463C2A">
        <w:rPr>
          <w:sz w:val="28"/>
          <w:szCs w:val="28"/>
          <w:shd w:val="clear" w:color="auto" w:fill="FFFFFF"/>
        </w:rPr>
        <w:t xml:space="preserve"> </w:t>
      </w:r>
      <w:r w:rsidR="00463C2A" w:rsidRPr="00E70AE3">
        <w:rPr>
          <w:color w:val="000000"/>
          <w:sz w:val="28"/>
          <w:szCs w:val="28"/>
          <w:lang w:eastAsia="en-US"/>
        </w:rPr>
        <w:t>[1</w:t>
      </w:r>
      <w:r w:rsidR="00463C2A">
        <w:rPr>
          <w:color w:val="000000"/>
          <w:sz w:val="28"/>
          <w:szCs w:val="28"/>
          <w:lang w:eastAsia="en-US"/>
        </w:rPr>
        <w:t>3</w:t>
      </w:r>
      <w:r w:rsidR="00E5134E">
        <w:rPr>
          <w:color w:val="000000"/>
          <w:sz w:val="28"/>
          <w:szCs w:val="28"/>
          <w:lang w:eastAsia="en-US"/>
        </w:rPr>
        <w:t>2</w:t>
      </w:r>
      <w:r w:rsidR="00463C2A" w:rsidRPr="00E70AE3">
        <w:rPr>
          <w:color w:val="000000"/>
          <w:sz w:val="28"/>
          <w:szCs w:val="28"/>
          <w:lang w:eastAsia="en-US"/>
        </w:rPr>
        <w:t>]</w:t>
      </w:r>
    </w:p>
    <w:tbl>
      <w:tblPr>
        <w:tblStyle w:val="36"/>
        <w:tblW w:w="0" w:type="auto"/>
        <w:jc w:val="center"/>
        <w:tblInd w:w="0" w:type="dxa"/>
        <w:tblLook w:val="04A0" w:firstRow="1" w:lastRow="0" w:firstColumn="1" w:lastColumn="0" w:noHBand="0" w:noVBand="1"/>
      </w:tblPr>
      <w:tblGrid>
        <w:gridCol w:w="6799"/>
        <w:gridCol w:w="2127"/>
      </w:tblGrid>
      <w:tr w:rsidR="008F5EEB" w:rsidRPr="00F76A2A" w14:paraId="66827DB6" w14:textId="77777777" w:rsidTr="00F76A2A">
        <w:trPr>
          <w:tblHeader/>
          <w:jc w:val="center"/>
        </w:trPr>
        <w:tc>
          <w:tcPr>
            <w:tcW w:w="6799" w:type="dxa"/>
          </w:tcPr>
          <w:p w14:paraId="10F63E1F" w14:textId="77777777" w:rsidR="008F5EEB" w:rsidRPr="00F76A2A" w:rsidRDefault="008F5EEB" w:rsidP="003F7287">
            <w:pPr>
              <w:spacing w:before="40" w:after="40"/>
              <w:jc w:val="both"/>
              <w:rPr>
                <w:sz w:val="28"/>
                <w:szCs w:val="28"/>
                <w:shd w:val="clear" w:color="auto" w:fill="FFFFFF"/>
              </w:rPr>
            </w:pPr>
            <w:r w:rsidRPr="00F76A2A">
              <w:rPr>
                <w:sz w:val="28"/>
                <w:szCs w:val="28"/>
                <w:shd w:val="clear" w:color="auto" w:fill="FFFFFF"/>
              </w:rPr>
              <w:t>Наименование параметра</w:t>
            </w:r>
          </w:p>
        </w:tc>
        <w:tc>
          <w:tcPr>
            <w:tcW w:w="2127" w:type="dxa"/>
          </w:tcPr>
          <w:p w14:paraId="51B9F896" w14:textId="77777777" w:rsidR="008F5EEB" w:rsidRPr="00F76A2A" w:rsidRDefault="008F5EEB" w:rsidP="003F7287">
            <w:pPr>
              <w:spacing w:before="40" w:after="40"/>
              <w:jc w:val="both"/>
              <w:rPr>
                <w:sz w:val="28"/>
                <w:szCs w:val="28"/>
                <w:shd w:val="clear" w:color="auto" w:fill="FFFFFF"/>
              </w:rPr>
            </w:pPr>
            <w:r w:rsidRPr="00F76A2A">
              <w:rPr>
                <w:sz w:val="28"/>
                <w:szCs w:val="28"/>
                <w:shd w:val="clear" w:color="auto" w:fill="FFFFFF"/>
              </w:rPr>
              <w:t>Значение</w:t>
            </w:r>
          </w:p>
        </w:tc>
      </w:tr>
      <w:tr w:rsidR="008F5EEB" w:rsidRPr="00F76A2A" w14:paraId="7E93704C" w14:textId="77777777" w:rsidTr="00BD3574">
        <w:trPr>
          <w:jc w:val="center"/>
        </w:trPr>
        <w:tc>
          <w:tcPr>
            <w:tcW w:w="6799" w:type="dxa"/>
            <w:vAlign w:val="center"/>
          </w:tcPr>
          <w:p w14:paraId="371DAC8C" w14:textId="77777777" w:rsidR="008F5EEB" w:rsidRPr="00F76A2A" w:rsidRDefault="008F5EEB" w:rsidP="003F7287">
            <w:pPr>
              <w:spacing w:before="40" w:after="40"/>
              <w:jc w:val="both"/>
              <w:rPr>
                <w:sz w:val="28"/>
                <w:szCs w:val="28"/>
                <w:shd w:val="clear" w:color="auto" w:fill="FFFFFF"/>
              </w:rPr>
            </w:pPr>
            <w:r w:rsidRPr="00F76A2A">
              <w:rPr>
                <w:sz w:val="28"/>
                <w:szCs w:val="28"/>
              </w:rPr>
              <w:t>ИК датчик, пикс.</w:t>
            </w:r>
          </w:p>
        </w:tc>
        <w:tc>
          <w:tcPr>
            <w:tcW w:w="2127" w:type="dxa"/>
            <w:vAlign w:val="center"/>
          </w:tcPr>
          <w:p w14:paraId="08715340" w14:textId="77777777" w:rsidR="008F5EEB" w:rsidRPr="00F76A2A" w:rsidRDefault="008F5EEB" w:rsidP="003F7287">
            <w:pPr>
              <w:spacing w:before="40" w:after="40"/>
              <w:jc w:val="both"/>
              <w:rPr>
                <w:sz w:val="28"/>
                <w:szCs w:val="28"/>
                <w:shd w:val="clear" w:color="auto" w:fill="FFFFFF"/>
              </w:rPr>
            </w:pPr>
            <w:r w:rsidRPr="00F76A2A">
              <w:rPr>
                <w:sz w:val="28"/>
                <w:szCs w:val="28"/>
              </w:rPr>
              <w:t>220х160</w:t>
            </w:r>
          </w:p>
        </w:tc>
      </w:tr>
      <w:tr w:rsidR="008F5EEB" w:rsidRPr="00F76A2A" w14:paraId="358EB054" w14:textId="77777777" w:rsidTr="00BD3574">
        <w:trPr>
          <w:jc w:val="center"/>
        </w:trPr>
        <w:tc>
          <w:tcPr>
            <w:tcW w:w="6799" w:type="dxa"/>
            <w:vAlign w:val="center"/>
          </w:tcPr>
          <w:p w14:paraId="794820B2" w14:textId="77777777" w:rsidR="008F5EEB" w:rsidRPr="00F76A2A" w:rsidRDefault="008F5EEB" w:rsidP="003F7287">
            <w:pPr>
              <w:spacing w:before="40" w:after="40"/>
              <w:jc w:val="both"/>
              <w:rPr>
                <w:sz w:val="28"/>
                <w:szCs w:val="28"/>
                <w:shd w:val="clear" w:color="auto" w:fill="FFFFFF"/>
              </w:rPr>
            </w:pPr>
            <w:r w:rsidRPr="00F76A2A">
              <w:rPr>
                <w:sz w:val="28"/>
                <w:szCs w:val="28"/>
              </w:rPr>
              <w:t>Точность измерений, °С</w:t>
            </w:r>
          </w:p>
        </w:tc>
        <w:tc>
          <w:tcPr>
            <w:tcW w:w="2127" w:type="dxa"/>
            <w:vAlign w:val="center"/>
          </w:tcPr>
          <w:p w14:paraId="5F1B4E10" w14:textId="77777777" w:rsidR="008F5EEB" w:rsidRPr="00F76A2A" w:rsidRDefault="008F5EEB" w:rsidP="003F7287">
            <w:pPr>
              <w:spacing w:before="40" w:after="40"/>
              <w:jc w:val="both"/>
              <w:rPr>
                <w:sz w:val="28"/>
                <w:szCs w:val="28"/>
                <w:shd w:val="clear" w:color="auto" w:fill="FFFFFF"/>
              </w:rPr>
            </w:pPr>
            <w:r w:rsidRPr="00F76A2A">
              <w:rPr>
                <w:sz w:val="28"/>
                <w:szCs w:val="28"/>
              </w:rPr>
              <w:t>+/-2°</w:t>
            </w:r>
          </w:p>
        </w:tc>
      </w:tr>
      <w:tr w:rsidR="008F5EEB" w:rsidRPr="00F76A2A" w14:paraId="09A5280D" w14:textId="77777777" w:rsidTr="00BD3574">
        <w:trPr>
          <w:jc w:val="center"/>
        </w:trPr>
        <w:tc>
          <w:tcPr>
            <w:tcW w:w="6799" w:type="dxa"/>
            <w:vAlign w:val="center"/>
          </w:tcPr>
          <w:p w14:paraId="3E0F4B4D" w14:textId="77777777" w:rsidR="008F5EEB" w:rsidRPr="00F76A2A" w:rsidRDefault="008F5EEB" w:rsidP="003F7287">
            <w:pPr>
              <w:spacing w:before="40" w:after="40"/>
              <w:jc w:val="both"/>
              <w:rPr>
                <w:sz w:val="28"/>
                <w:szCs w:val="28"/>
                <w:shd w:val="clear" w:color="auto" w:fill="FFFFFF"/>
              </w:rPr>
            </w:pPr>
            <w:r w:rsidRPr="00F76A2A">
              <w:rPr>
                <w:sz w:val="28"/>
                <w:szCs w:val="28"/>
              </w:rPr>
              <w:t>TFT LCD дисплей</w:t>
            </w:r>
          </w:p>
        </w:tc>
        <w:tc>
          <w:tcPr>
            <w:tcW w:w="2127" w:type="dxa"/>
            <w:vAlign w:val="center"/>
          </w:tcPr>
          <w:p w14:paraId="6BC89912" w14:textId="77777777" w:rsidR="008F5EEB" w:rsidRPr="00F76A2A" w:rsidRDefault="008F5EEB" w:rsidP="003F7287">
            <w:pPr>
              <w:spacing w:before="40" w:after="40"/>
              <w:jc w:val="both"/>
              <w:rPr>
                <w:sz w:val="28"/>
                <w:szCs w:val="28"/>
                <w:shd w:val="clear" w:color="auto" w:fill="FFFFFF"/>
              </w:rPr>
            </w:pPr>
            <w:r w:rsidRPr="00F76A2A">
              <w:rPr>
                <w:sz w:val="28"/>
                <w:szCs w:val="28"/>
              </w:rPr>
              <w:t>3.2″</w:t>
            </w:r>
          </w:p>
        </w:tc>
      </w:tr>
      <w:tr w:rsidR="008F5EEB" w:rsidRPr="00F76A2A" w14:paraId="721BB01B" w14:textId="77777777" w:rsidTr="00BD3574">
        <w:trPr>
          <w:jc w:val="center"/>
        </w:trPr>
        <w:tc>
          <w:tcPr>
            <w:tcW w:w="6799" w:type="dxa"/>
            <w:vAlign w:val="center"/>
          </w:tcPr>
          <w:p w14:paraId="5496A031" w14:textId="77777777" w:rsidR="008F5EEB" w:rsidRPr="00F76A2A" w:rsidRDefault="008F5EEB" w:rsidP="003F7287">
            <w:pPr>
              <w:spacing w:before="40" w:after="40"/>
              <w:jc w:val="both"/>
              <w:rPr>
                <w:sz w:val="28"/>
                <w:szCs w:val="28"/>
                <w:shd w:val="clear" w:color="auto" w:fill="FFFFFF"/>
              </w:rPr>
            </w:pPr>
            <w:r w:rsidRPr="00F76A2A">
              <w:rPr>
                <w:sz w:val="28"/>
                <w:szCs w:val="28"/>
              </w:rPr>
              <w:t>Минимальное расстояние фокусировки, м</w:t>
            </w:r>
          </w:p>
        </w:tc>
        <w:tc>
          <w:tcPr>
            <w:tcW w:w="2127" w:type="dxa"/>
            <w:vAlign w:val="center"/>
          </w:tcPr>
          <w:p w14:paraId="318C656C" w14:textId="77777777" w:rsidR="008F5EEB" w:rsidRPr="00F76A2A" w:rsidRDefault="008F5EEB" w:rsidP="003F7287">
            <w:pPr>
              <w:spacing w:before="40" w:after="40"/>
              <w:jc w:val="both"/>
              <w:rPr>
                <w:sz w:val="28"/>
                <w:szCs w:val="28"/>
                <w:shd w:val="clear" w:color="auto" w:fill="FFFFFF"/>
              </w:rPr>
            </w:pPr>
            <w:r w:rsidRPr="00F76A2A">
              <w:rPr>
                <w:sz w:val="28"/>
                <w:szCs w:val="28"/>
              </w:rPr>
              <w:t>0.5</w:t>
            </w:r>
          </w:p>
        </w:tc>
      </w:tr>
      <w:tr w:rsidR="008F5EEB" w:rsidRPr="00F76A2A" w14:paraId="132A3135" w14:textId="77777777" w:rsidTr="00BD3574">
        <w:trPr>
          <w:jc w:val="center"/>
        </w:trPr>
        <w:tc>
          <w:tcPr>
            <w:tcW w:w="6799" w:type="dxa"/>
            <w:vAlign w:val="center"/>
          </w:tcPr>
          <w:p w14:paraId="37FF99AE" w14:textId="77777777" w:rsidR="008F5EEB" w:rsidRPr="00F76A2A" w:rsidRDefault="008F5EEB" w:rsidP="003F7287">
            <w:pPr>
              <w:spacing w:before="40" w:after="40"/>
              <w:jc w:val="both"/>
              <w:rPr>
                <w:sz w:val="28"/>
                <w:szCs w:val="28"/>
                <w:shd w:val="clear" w:color="auto" w:fill="FFFFFF"/>
              </w:rPr>
            </w:pPr>
            <w:r w:rsidRPr="00F76A2A">
              <w:rPr>
                <w:sz w:val="28"/>
                <w:szCs w:val="28"/>
              </w:rPr>
              <w:t>Термочувствительность</w:t>
            </w:r>
          </w:p>
        </w:tc>
        <w:tc>
          <w:tcPr>
            <w:tcW w:w="2127" w:type="dxa"/>
            <w:vAlign w:val="center"/>
          </w:tcPr>
          <w:p w14:paraId="63B789B1" w14:textId="77777777" w:rsidR="008F5EEB" w:rsidRPr="00F76A2A" w:rsidRDefault="008F5EEB" w:rsidP="003F7287">
            <w:pPr>
              <w:spacing w:before="40" w:after="40"/>
              <w:jc w:val="both"/>
              <w:rPr>
                <w:sz w:val="28"/>
                <w:szCs w:val="28"/>
                <w:shd w:val="clear" w:color="auto" w:fill="FFFFFF"/>
              </w:rPr>
            </w:pPr>
            <w:r w:rsidRPr="00F76A2A">
              <w:rPr>
                <w:sz w:val="28"/>
                <w:szCs w:val="28"/>
              </w:rPr>
              <w:t>0.08℃</w:t>
            </w:r>
          </w:p>
        </w:tc>
      </w:tr>
      <w:tr w:rsidR="008F5EEB" w:rsidRPr="00F76A2A" w14:paraId="02AE85F4" w14:textId="77777777" w:rsidTr="00BD3574">
        <w:trPr>
          <w:jc w:val="center"/>
        </w:trPr>
        <w:tc>
          <w:tcPr>
            <w:tcW w:w="6799" w:type="dxa"/>
            <w:vAlign w:val="center"/>
          </w:tcPr>
          <w:p w14:paraId="54AE72ED" w14:textId="77777777" w:rsidR="008F5EEB" w:rsidRPr="00F76A2A" w:rsidRDefault="008F5EEB" w:rsidP="003F7287">
            <w:pPr>
              <w:spacing w:before="40" w:after="40"/>
              <w:jc w:val="both"/>
              <w:rPr>
                <w:sz w:val="28"/>
                <w:szCs w:val="28"/>
                <w:shd w:val="clear" w:color="auto" w:fill="FFFFFF"/>
              </w:rPr>
            </w:pPr>
            <w:r w:rsidRPr="00F76A2A">
              <w:rPr>
                <w:sz w:val="28"/>
                <w:szCs w:val="28"/>
              </w:rPr>
              <w:t>Цветовые схемы</w:t>
            </w:r>
          </w:p>
        </w:tc>
        <w:tc>
          <w:tcPr>
            <w:tcW w:w="2127" w:type="dxa"/>
            <w:vAlign w:val="center"/>
          </w:tcPr>
          <w:p w14:paraId="437BE289" w14:textId="77777777" w:rsidR="008F5EEB" w:rsidRPr="00F76A2A" w:rsidRDefault="008F5EEB" w:rsidP="003F7287">
            <w:pPr>
              <w:spacing w:before="40" w:after="40"/>
              <w:jc w:val="both"/>
              <w:rPr>
                <w:sz w:val="28"/>
                <w:szCs w:val="28"/>
                <w:shd w:val="clear" w:color="auto" w:fill="FFFFFF"/>
              </w:rPr>
            </w:pPr>
            <w:r w:rsidRPr="00F76A2A">
              <w:rPr>
                <w:sz w:val="28"/>
                <w:szCs w:val="28"/>
              </w:rPr>
              <w:t>5 ва</w:t>
            </w:r>
            <w:r w:rsidRPr="00F76A2A">
              <w:rPr>
                <w:sz w:val="28"/>
                <w:szCs w:val="28"/>
              </w:rPr>
              <w:softHyphen/>
              <w:t>ри</w:t>
            </w:r>
            <w:r w:rsidRPr="00F76A2A">
              <w:rPr>
                <w:sz w:val="28"/>
                <w:szCs w:val="28"/>
              </w:rPr>
              <w:softHyphen/>
              <w:t>ан</w:t>
            </w:r>
            <w:r w:rsidRPr="00F76A2A">
              <w:rPr>
                <w:sz w:val="28"/>
                <w:szCs w:val="28"/>
              </w:rPr>
              <w:softHyphen/>
              <w:t>тов</w:t>
            </w:r>
          </w:p>
        </w:tc>
      </w:tr>
      <w:tr w:rsidR="008F5EEB" w:rsidRPr="00F76A2A" w14:paraId="2CDED8A2" w14:textId="77777777" w:rsidTr="00BD3574">
        <w:trPr>
          <w:jc w:val="center"/>
        </w:trPr>
        <w:tc>
          <w:tcPr>
            <w:tcW w:w="6799" w:type="dxa"/>
            <w:vAlign w:val="center"/>
          </w:tcPr>
          <w:p w14:paraId="7C558F7E" w14:textId="77777777" w:rsidR="008F5EEB" w:rsidRPr="00F76A2A" w:rsidRDefault="008F5EEB" w:rsidP="003F7287">
            <w:pPr>
              <w:spacing w:before="40" w:after="40"/>
              <w:jc w:val="both"/>
              <w:rPr>
                <w:sz w:val="28"/>
                <w:szCs w:val="28"/>
                <w:shd w:val="clear" w:color="auto" w:fill="FFFFFF"/>
              </w:rPr>
            </w:pPr>
            <w:r w:rsidRPr="00F76A2A">
              <w:rPr>
                <w:sz w:val="28"/>
                <w:szCs w:val="28"/>
              </w:rPr>
              <w:t>Автоотключение, мин.</w:t>
            </w:r>
          </w:p>
        </w:tc>
        <w:tc>
          <w:tcPr>
            <w:tcW w:w="2127" w:type="dxa"/>
            <w:vAlign w:val="center"/>
          </w:tcPr>
          <w:p w14:paraId="796EDB45" w14:textId="77777777" w:rsidR="008F5EEB" w:rsidRPr="00F76A2A" w:rsidRDefault="008F5EEB" w:rsidP="003F7287">
            <w:pPr>
              <w:spacing w:before="40" w:after="40"/>
              <w:jc w:val="both"/>
              <w:rPr>
                <w:sz w:val="28"/>
                <w:szCs w:val="28"/>
                <w:shd w:val="clear" w:color="auto" w:fill="FFFFFF"/>
              </w:rPr>
            </w:pPr>
            <w:r w:rsidRPr="00F76A2A">
              <w:rPr>
                <w:sz w:val="28"/>
                <w:szCs w:val="28"/>
              </w:rPr>
              <w:t>12</w:t>
            </w:r>
          </w:p>
        </w:tc>
      </w:tr>
      <w:tr w:rsidR="008F5EEB" w:rsidRPr="00F76A2A" w14:paraId="56472EB6" w14:textId="77777777" w:rsidTr="00BD3574">
        <w:trPr>
          <w:jc w:val="center"/>
        </w:trPr>
        <w:tc>
          <w:tcPr>
            <w:tcW w:w="6799" w:type="dxa"/>
            <w:vAlign w:val="center"/>
          </w:tcPr>
          <w:p w14:paraId="10FE71C9" w14:textId="77777777" w:rsidR="008F5EEB" w:rsidRPr="00F76A2A" w:rsidRDefault="008F5EEB" w:rsidP="003F7287">
            <w:pPr>
              <w:spacing w:before="40" w:after="40"/>
              <w:jc w:val="both"/>
              <w:rPr>
                <w:sz w:val="28"/>
                <w:szCs w:val="28"/>
              </w:rPr>
            </w:pPr>
            <w:r w:rsidRPr="00F76A2A">
              <w:rPr>
                <w:sz w:val="28"/>
                <w:szCs w:val="28"/>
              </w:rPr>
              <w:t>Габариты, мм</w:t>
            </w:r>
          </w:p>
        </w:tc>
        <w:tc>
          <w:tcPr>
            <w:tcW w:w="2127" w:type="dxa"/>
            <w:vAlign w:val="center"/>
          </w:tcPr>
          <w:p w14:paraId="0C5FE7AA" w14:textId="77777777" w:rsidR="008F5EEB" w:rsidRPr="00F76A2A" w:rsidRDefault="008F5EEB" w:rsidP="003F7287">
            <w:pPr>
              <w:spacing w:before="40" w:after="40"/>
              <w:jc w:val="both"/>
              <w:rPr>
                <w:sz w:val="28"/>
                <w:szCs w:val="28"/>
              </w:rPr>
            </w:pPr>
            <w:r w:rsidRPr="00F76A2A">
              <w:rPr>
                <w:sz w:val="28"/>
                <w:szCs w:val="28"/>
              </w:rPr>
              <w:t>212х105х62</w:t>
            </w:r>
          </w:p>
        </w:tc>
      </w:tr>
    </w:tbl>
    <w:p w14:paraId="0ADDEDE0" w14:textId="42AFC785" w:rsidR="008F5EEB" w:rsidRPr="00F76A2A" w:rsidRDefault="008F5EEB" w:rsidP="003F7287">
      <w:pPr>
        <w:jc w:val="both"/>
        <w:rPr>
          <w:sz w:val="28"/>
          <w:szCs w:val="28"/>
        </w:rPr>
      </w:pPr>
    </w:p>
    <w:p w14:paraId="7ADAEBF8" w14:textId="44E966A6" w:rsidR="00020A40" w:rsidRDefault="00020A40" w:rsidP="003F7287">
      <w:pPr>
        <w:ind w:firstLine="709"/>
        <w:jc w:val="both"/>
        <w:rPr>
          <w:sz w:val="28"/>
          <w:szCs w:val="28"/>
        </w:rPr>
      </w:pPr>
      <w:r>
        <w:rPr>
          <w:sz w:val="28"/>
          <w:szCs w:val="28"/>
        </w:rPr>
        <w:t>Для измерения температуры на модели призабойной зоны применяются термопары.</w:t>
      </w:r>
    </w:p>
    <w:p w14:paraId="104F08B2" w14:textId="77777777" w:rsidR="008F5EEB" w:rsidRPr="00F76A2A" w:rsidRDefault="008F5EEB" w:rsidP="003F7287">
      <w:pPr>
        <w:ind w:firstLine="709"/>
        <w:jc w:val="both"/>
        <w:rPr>
          <w:sz w:val="28"/>
          <w:szCs w:val="28"/>
        </w:rPr>
      </w:pPr>
      <w:r w:rsidRPr="00F76A2A">
        <w:rPr>
          <w:sz w:val="28"/>
          <w:szCs w:val="28"/>
        </w:rPr>
        <w:t>Термопары. Данное оборудование является идеальным решением для измерения температуры в максимально широком диапазоне (до +2300°С). Оно отличается высокой точностью и вопроизводимостью. Но, важно отметить: термопары нуждаются в установке схем усиления сигнала, что необходимо для его последующей обработки.</w:t>
      </w:r>
    </w:p>
    <w:p w14:paraId="7335D4FA" w14:textId="3049179E" w:rsidR="008F5EEB" w:rsidRDefault="008F5EEB" w:rsidP="003F7287">
      <w:pPr>
        <w:ind w:firstLine="709"/>
        <w:jc w:val="both"/>
        <w:rPr>
          <w:sz w:val="28"/>
          <w:szCs w:val="28"/>
        </w:rPr>
      </w:pPr>
      <w:r w:rsidRPr="00F76A2A">
        <w:rPr>
          <w:sz w:val="28"/>
          <w:szCs w:val="28"/>
        </w:rPr>
        <w:t xml:space="preserve">Полупроводниковые датчики. Современные полупроводниковые датчики выполняют свои функции в широком диапазоне температур. Они имеют высокую точность. Устройства оснащены встроенной схемой усиления </w:t>
      </w:r>
      <w:r w:rsidRPr="008F5EEB">
        <w:rPr>
          <w:sz w:val="28"/>
          <w:szCs w:val="28"/>
        </w:rPr>
        <w:t xml:space="preserve">сигнала, что позволяет настраивать оборудование на требуемую температурную зависимость (рисунок </w:t>
      </w:r>
      <w:r w:rsidR="00020A40">
        <w:rPr>
          <w:sz w:val="28"/>
          <w:szCs w:val="28"/>
        </w:rPr>
        <w:t>3.</w:t>
      </w:r>
      <w:r w:rsidR="00A41AEE" w:rsidRPr="00A41AEE">
        <w:rPr>
          <w:sz w:val="28"/>
          <w:szCs w:val="28"/>
        </w:rPr>
        <w:t>9)</w:t>
      </w:r>
      <w:r w:rsidR="00463C2A">
        <w:rPr>
          <w:sz w:val="28"/>
          <w:szCs w:val="28"/>
        </w:rPr>
        <w:t xml:space="preserve"> </w:t>
      </w:r>
      <w:r w:rsidR="00463C2A" w:rsidRPr="00E70AE3">
        <w:rPr>
          <w:color w:val="000000"/>
          <w:sz w:val="28"/>
          <w:szCs w:val="28"/>
          <w:lang w:eastAsia="en-US"/>
        </w:rPr>
        <w:t>[1</w:t>
      </w:r>
      <w:r w:rsidR="00463C2A">
        <w:rPr>
          <w:color w:val="000000"/>
          <w:sz w:val="28"/>
          <w:szCs w:val="28"/>
          <w:lang w:eastAsia="en-US"/>
        </w:rPr>
        <w:t>3</w:t>
      </w:r>
      <w:r w:rsidR="00E5134E">
        <w:rPr>
          <w:color w:val="000000"/>
          <w:sz w:val="28"/>
          <w:szCs w:val="28"/>
          <w:lang w:eastAsia="en-US"/>
        </w:rPr>
        <w:t>3</w:t>
      </w:r>
      <w:r w:rsidR="00463C2A" w:rsidRPr="00E70AE3">
        <w:rPr>
          <w:color w:val="000000"/>
          <w:sz w:val="28"/>
          <w:szCs w:val="28"/>
          <w:lang w:eastAsia="en-US"/>
        </w:rPr>
        <w:t>]</w:t>
      </w:r>
      <w:r w:rsidRPr="008F5EEB">
        <w:rPr>
          <w:sz w:val="28"/>
          <w:szCs w:val="28"/>
        </w:rPr>
        <w:t>.</w:t>
      </w:r>
    </w:p>
    <w:p w14:paraId="58E254D6" w14:textId="77777777" w:rsidR="00020A40" w:rsidRPr="008F5EEB" w:rsidRDefault="00020A40" w:rsidP="003F7287">
      <w:pPr>
        <w:ind w:firstLine="709"/>
        <w:jc w:val="both"/>
        <w:rPr>
          <w:sz w:val="28"/>
          <w:szCs w:val="28"/>
        </w:rPr>
      </w:pPr>
    </w:p>
    <w:p w14:paraId="73385FD2" w14:textId="4B87355B" w:rsidR="008F5EEB" w:rsidRPr="008F5EEB" w:rsidRDefault="008F5EEB" w:rsidP="003F7287">
      <w:pPr>
        <w:jc w:val="center"/>
        <w:rPr>
          <w:sz w:val="28"/>
          <w:szCs w:val="28"/>
        </w:rPr>
      </w:pPr>
      <w:r w:rsidRPr="00DE5107">
        <w:fldChar w:fldCharType="begin"/>
      </w:r>
      <w:r w:rsidRPr="00DE5107">
        <w:instrText xml:space="preserve"> INCLUDEPICTURE "https://smarthof.ru/upload/shop_1/3/1/7/item_31744/item_image31744.png" \* MERGEFORMATINET </w:instrText>
      </w:r>
      <w:r w:rsidRPr="00DE5107">
        <w:fldChar w:fldCharType="separate"/>
      </w:r>
      <w:r w:rsidRPr="00DE5107">
        <w:rPr>
          <w:noProof/>
        </w:rPr>
        <w:drawing>
          <wp:inline distT="0" distB="0" distL="0" distR="0" wp14:anchorId="325A57F9" wp14:editId="4EEDBB08">
            <wp:extent cx="1645920" cy="2336785"/>
            <wp:effectExtent l="0" t="0" r="0" b="6985"/>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53094" cy="2346970"/>
                    </a:xfrm>
                    <a:prstGeom prst="rect">
                      <a:avLst/>
                    </a:prstGeom>
                    <a:noFill/>
                    <a:ln>
                      <a:noFill/>
                    </a:ln>
                  </pic:spPr>
                </pic:pic>
              </a:graphicData>
            </a:graphic>
          </wp:inline>
        </w:drawing>
      </w:r>
      <w:r w:rsidRPr="00DE5107">
        <w:fldChar w:fldCharType="end"/>
      </w:r>
    </w:p>
    <w:p w14:paraId="54C0F5CC" w14:textId="6B36362B" w:rsidR="008F5EEB" w:rsidRPr="008F5EEB" w:rsidRDefault="008F5EEB" w:rsidP="003F7287">
      <w:pPr>
        <w:jc w:val="center"/>
        <w:rPr>
          <w:sz w:val="28"/>
          <w:szCs w:val="28"/>
        </w:rPr>
      </w:pPr>
      <w:r w:rsidRPr="008F5EEB">
        <w:rPr>
          <w:sz w:val="28"/>
          <w:szCs w:val="28"/>
        </w:rPr>
        <w:t xml:space="preserve">Рисунок </w:t>
      </w:r>
      <w:r w:rsidR="00020A40">
        <w:rPr>
          <w:sz w:val="28"/>
          <w:szCs w:val="28"/>
        </w:rPr>
        <w:t>3.</w:t>
      </w:r>
      <w:r w:rsidR="00A41AEE" w:rsidRPr="00A41AEE">
        <w:rPr>
          <w:sz w:val="28"/>
          <w:szCs w:val="28"/>
        </w:rPr>
        <w:t>9</w:t>
      </w:r>
      <w:r w:rsidRPr="008F5EEB">
        <w:rPr>
          <w:sz w:val="28"/>
          <w:szCs w:val="28"/>
        </w:rPr>
        <w:t xml:space="preserve"> – Датчик температуры кабельный</w:t>
      </w:r>
      <w:r w:rsidR="00463C2A">
        <w:rPr>
          <w:sz w:val="28"/>
          <w:szCs w:val="28"/>
        </w:rPr>
        <w:t xml:space="preserve"> </w:t>
      </w:r>
      <w:r w:rsidR="00463C2A" w:rsidRPr="00E70AE3">
        <w:rPr>
          <w:color w:val="000000"/>
          <w:sz w:val="28"/>
          <w:szCs w:val="28"/>
          <w:lang w:eastAsia="en-US"/>
        </w:rPr>
        <w:t>[1</w:t>
      </w:r>
      <w:r w:rsidR="00463C2A">
        <w:rPr>
          <w:color w:val="000000"/>
          <w:sz w:val="28"/>
          <w:szCs w:val="28"/>
          <w:lang w:eastAsia="en-US"/>
        </w:rPr>
        <w:t>3</w:t>
      </w:r>
      <w:r w:rsidR="00E5134E">
        <w:rPr>
          <w:color w:val="000000"/>
          <w:sz w:val="28"/>
          <w:szCs w:val="28"/>
          <w:lang w:eastAsia="en-US"/>
        </w:rPr>
        <w:t>3</w:t>
      </w:r>
      <w:r w:rsidR="00463C2A" w:rsidRPr="00E70AE3">
        <w:rPr>
          <w:color w:val="000000"/>
          <w:sz w:val="28"/>
          <w:szCs w:val="28"/>
          <w:lang w:eastAsia="en-US"/>
        </w:rPr>
        <w:t>]</w:t>
      </w:r>
    </w:p>
    <w:p w14:paraId="4D0484AE" w14:textId="77777777" w:rsidR="00020A40" w:rsidRDefault="00020A40" w:rsidP="003F7287">
      <w:pPr>
        <w:ind w:firstLine="709"/>
        <w:jc w:val="both"/>
        <w:rPr>
          <w:sz w:val="28"/>
          <w:szCs w:val="28"/>
        </w:rPr>
      </w:pPr>
    </w:p>
    <w:p w14:paraId="6DF54861" w14:textId="62C4EA2F" w:rsidR="00020A40" w:rsidRPr="008F5EEB" w:rsidRDefault="00020A40" w:rsidP="003F7287">
      <w:pPr>
        <w:ind w:firstLine="709"/>
        <w:jc w:val="both"/>
        <w:rPr>
          <w:sz w:val="28"/>
          <w:szCs w:val="28"/>
        </w:rPr>
      </w:pPr>
      <w:r w:rsidRPr="008F5EEB">
        <w:rPr>
          <w:sz w:val="28"/>
          <w:szCs w:val="28"/>
        </w:rPr>
        <w:t>Для стендовой установки, предназначенной для тестирования и калибровки датчиков давления, потребуются датчики, которые могут измерять различные типы давления, такие как абсолютное, избыточное и дифференциальное. Выбор конкретных датчиков зависит от требований стенда и диапазонов измеряемых давлений.</w:t>
      </w:r>
      <w:r>
        <w:rPr>
          <w:sz w:val="28"/>
          <w:szCs w:val="28"/>
        </w:rPr>
        <w:t xml:space="preserve"> Используемый датчик давления </w:t>
      </w:r>
      <w:r w:rsidRPr="008F5EEB">
        <w:rPr>
          <w:sz w:val="28"/>
          <w:szCs w:val="28"/>
        </w:rPr>
        <w:t>Овен ПД100И-ДИ1.0-171-0.5</w:t>
      </w:r>
      <w:r w:rsidR="00463C2A">
        <w:rPr>
          <w:sz w:val="28"/>
          <w:szCs w:val="28"/>
        </w:rPr>
        <w:t xml:space="preserve"> </w:t>
      </w:r>
      <w:r>
        <w:rPr>
          <w:sz w:val="28"/>
          <w:szCs w:val="28"/>
        </w:rPr>
        <w:t>приведен на рисунке 3.</w:t>
      </w:r>
      <w:r w:rsidR="00513080">
        <w:rPr>
          <w:sz w:val="28"/>
          <w:szCs w:val="28"/>
        </w:rPr>
        <w:t>10</w:t>
      </w:r>
      <w:r w:rsidRPr="008F5EEB">
        <w:rPr>
          <w:sz w:val="28"/>
          <w:szCs w:val="28"/>
        </w:rPr>
        <w:t xml:space="preserve"> </w:t>
      </w:r>
    </w:p>
    <w:p w14:paraId="09A26C5A" w14:textId="77777777" w:rsidR="008F5EEB" w:rsidRPr="008F5EEB" w:rsidRDefault="008F5EEB" w:rsidP="003F7287">
      <w:pPr>
        <w:jc w:val="both"/>
        <w:rPr>
          <w:sz w:val="28"/>
          <w:szCs w:val="28"/>
        </w:rPr>
      </w:pPr>
    </w:p>
    <w:p w14:paraId="519DD819" w14:textId="1B5485C0" w:rsidR="008F5EEB" w:rsidRPr="008F5EEB" w:rsidRDefault="008F5EEB" w:rsidP="00513080">
      <w:pPr>
        <w:ind w:firstLine="709"/>
        <w:jc w:val="center"/>
        <w:rPr>
          <w:sz w:val="28"/>
          <w:szCs w:val="28"/>
        </w:rPr>
      </w:pPr>
      <w:r w:rsidRPr="00DE5107">
        <w:rPr>
          <w:noProof/>
        </w:rPr>
        <w:drawing>
          <wp:inline distT="0" distB="0" distL="0" distR="0" wp14:anchorId="149BD851" wp14:editId="39C64C6E">
            <wp:extent cx="1905000" cy="1905000"/>
            <wp:effectExtent l="0" t="0" r="0" b="0"/>
            <wp:docPr id="137" name="Рисунок 137" descr="Датчик давления Овен ПД100И-ДИ1.0-17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Датчик давления Овен ПД100И-ДИ1.0-171-0.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22932" cy="1922932"/>
                    </a:xfrm>
                    <a:prstGeom prst="rect">
                      <a:avLst/>
                    </a:prstGeom>
                    <a:noFill/>
                    <a:ln>
                      <a:noFill/>
                    </a:ln>
                  </pic:spPr>
                </pic:pic>
              </a:graphicData>
            </a:graphic>
          </wp:inline>
        </w:drawing>
      </w:r>
    </w:p>
    <w:p w14:paraId="2F7828C0" w14:textId="4D26D4CD" w:rsidR="008F5EEB" w:rsidRDefault="00020A40" w:rsidP="00513080">
      <w:pPr>
        <w:ind w:firstLine="709"/>
        <w:jc w:val="center"/>
        <w:rPr>
          <w:sz w:val="28"/>
          <w:szCs w:val="28"/>
        </w:rPr>
      </w:pPr>
      <w:r>
        <w:rPr>
          <w:sz w:val="28"/>
          <w:szCs w:val="28"/>
        </w:rPr>
        <w:t>Рисунок 3.</w:t>
      </w:r>
      <w:r w:rsidR="00513080">
        <w:rPr>
          <w:sz w:val="28"/>
          <w:szCs w:val="28"/>
        </w:rPr>
        <w:t>10</w:t>
      </w:r>
      <w:r>
        <w:rPr>
          <w:sz w:val="28"/>
          <w:szCs w:val="28"/>
        </w:rPr>
        <w:t xml:space="preserve"> -</w:t>
      </w:r>
      <w:r w:rsidR="008F5EEB" w:rsidRPr="008F5EEB">
        <w:rPr>
          <w:sz w:val="28"/>
          <w:szCs w:val="28"/>
        </w:rPr>
        <w:t xml:space="preserve"> Датчик давления</w:t>
      </w:r>
      <w:r w:rsidR="00463C2A">
        <w:rPr>
          <w:sz w:val="28"/>
          <w:szCs w:val="28"/>
        </w:rPr>
        <w:t xml:space="preserve"> </w:t>
      </w:r>
      <w:r w:rsidR="00463C2A" w:rsidRPr="00E70AE3">
        <w:rPr>
          <w:color w:val="000000"/>
          <w:sz w:val="28"/>
          <w:szCs w:val="28"/>
          <w:lang w:eastAsia="en-US"/>
        </w:rPr>
        <w:t>[1</w:t>
      </w:r>
      <w:r w:rsidR="00463C2A">
        <w:rPr>
          <w:color w:val="000000"/>
          <w:sz w:val="28"/>
          <w:szCs w:val="28"/>
          <w:lang w:eastAsia="en-US"/>
        </w:rPr>
        <w:t>3</w:t>
      </w:r>
      <w:r w:rsidR="00E5134E">
        <w:rPr>
          <w:color w:val="000000"/>
          <w:sz w:val="28"/>
          <w:szCs w:val="28"/>
          <w:lang w:eastAsia="en-US"/>
        </w:rPr>
        <w:t>4</w:t>
      </w:r>
      <w:r w:rsidR="00463C2A" w:rsidRPr="00E70AE3">
        <w:rPr>
          <w:color w:val="000000"/>
          <w:sz w:val="28"/>
          <w:szCs w:val="28"/>
          <w:lang w:eastAsia="en-US"/>
        </w:rPr>
        <w:t>]</w:t>
      </w:r>
    </w:p>
    <w:p w14:paraId="0F99BA9B" w14:textId="77777777" w:rsidR="00B0679B" w:rsidRPr="008F5EEB" w:rsidRDefault="00B0679B" w:rsidP="003F7287">
      <w:pPr>
        <w:ind w:firstLine="709"/>
        <w:jc w:val="both"/>
        <w:rPr>
          <w:sz w:val="28"/>
          <w:szCs w:val="28"/>
        </w:rPr>
      </w:pPr>
    </w:p>
    <w:p w14:paraId="6E47982D" w14:textId="77777777" w:rsidR="008F5EEB" w:rsidRPr="008F5EEB" w:rsidRDefault="008F5EEB" w:rsidP="003F7287">
      <w:pPr>
        <w:ind w:firstLine="709"/>
        <w:jc w:val="both"/>
        <w:rPr>
          <w:sz w:val="28"/>
          <w:szCs w:val="28"/>
        </w:rPr>
      </w:pPr>
      <w:r w:rsidRPr="008F5EEB">
        <w:rPr>
          <w:sz w:val="28"/>
          <w:szCs w:val="28"/>
        </w:rPr>
        <w:t>Преобразователи давления ПД100 моделей 111, 171, 181 предназначены для непрерывного преобразования избыточного, избыточно-вакуумметрического, вакуумметрического и абсолютного давления химически неагрессивных по отношению к материалу датчика жидких либо газообразных сред в унифицированный сигнал 4…20 мА постоянного тока. Данные модели датчиков устойчивы к гидроударам.</w:t>
      </w:r>
    </w:p>
    <w:p w14:paraId="3604F298" w14:textId="5CC71F27" w:rsidR="008F5EEB" w:rsidRPr="008F5EEB" w:rsidRDefault="008F5EEB" w:rsidP="003F7287">
      <w:pPr>
        <w:ind w:firstLine="709"/>
        <w:jc w:val="both"/>
        <w:rPr>
          <w:sz w:val="28"/>
          <w:szCs w:val="28"/>
        </w:rPr>
      </w:pPr>
      <w:r w:rsidRPr="008F5EEB">
        <w:rPr>
          <w:sz w:val="28"/>
          <w:szCs w:val="28"/>
        </w:rPr>
        <w:t>Основные сферы применения преобразователей давления ПД100 (модели 111, 171, 181)</w:t>
      </w:r>
      <w:r w:rsidR="00463C2A">
        <w:rPr>
          <w:sz w:val="28"/>
          <w:szCs w:val="28"/>
        </w:rPr>
        <w:t xml:space="preserve"> </w:t>
      </w:r>
      <w:r w:rsidR="00463C2A" w:rsidRPr="00E70AE3">
        <w:rPr>
          <w:color w:val="000000"/>
          <w:sz w:val="28"/>
          <w:szCs w:val="28"/>
          <w:lang w:eastAsia="en-US"/>
        </w:rPr>
        <w:t>[1</w:t>
      </w:r>
      <w:r w:rsidR="00463C2A">
        <w:rPr>
          <w:color w:val="000000"/>
          <w:sz w:val="28"/>
          <w:szCs w:val="28"/>
          <w:lang w:eastAsia="en-US"/>
        </w:rPr>
        <w:t>3</w:t>
      </w:r>
      <w:r w:rsidR="00E5134E">
        <w:rPr>
          <w:color w:val="000000"/>
          <w:sz w:val="28"/>
          <w:szCs w:val="28"/>
          <w:lang w:eastAsia="en-US"/>
        </w:rPr>
        <w:t>4</w:t>
      </w:r>
      <w:r w:rsidR="00463C2A" w:rsidRPr="00E70AE3">
        <w:rPr>
          <w:color w:val="000000"/>
          <w:sz w:val="28"/>
          <w:szCs w:val="28"/>
          <w:lang w:eastAsia="en-US"/>
        </w:rPr>
        <w:t>]</w:t>
      </w:r>
      <w:r w:rsidRPr="008F5EEB">
        <w:rPr>
          <w:sz w:val="28"/>
          <w:szCs w:val="28"/>
        </w:rPr>
        <w:t>:</w:t>
      </w:r>
    </w:p>
    <w:p w14:paraId="76DB8EE0" w14:textId="77777777" w:rsidR="008F5EEB" w:rsidRPr="008F5EEB" w:rsidRDefault="008F5EEB" w:rsidP="003F7287">
      <w:pPr>
        <w:ind w:firstLine="709"/>
        <w:jc w:val="both"/>
        <w:rPr>
          <w:sz w:val="28"/>
          <w:szCs w:val="28"/>
        </w:rPr>
      </w:pPr>
      <w:r w:rsidRPr="008F5EEB">
        <w:rPr>
          <w:sz w:val="28"/>
          <w:szCs w:val="28"/>
        </w:rPr>
        <w:t>-</w:t>
      </w:r>
      <w:r w:rsidRPr="008F5EEB">
        <w:rPr>
          <w:sz w:val="28"/>
          <w:szCs w:val="28"/>
        </w:rPr>
        <w:tab/>
        <w:t>системы холодного и горячего водоснабжения (ХВС и ГВС);</w:t>
      </w:r>
    </w:p>
    <w:p w14:paraId="60052986" w14:textId="77777777" w:rsidR="008F5EEB" w:rsidRPr="008F5EEB" w:rsidRDefault="008F5EEB" w:rsidP="003F7287">
      <w:pPr>
        <w:ind w:firstLine="709"/>
        <w:jc w:val="both"/>
        <w:rPr>
          <w:sz w:val="28"/>
          <w:szCs w:val="28"/>
        </w:rPr>
      </w:pPr>
      <w:r w:rsidRPr="008F5EEB">
        <w:rPr>
          <w:sz w:val="28"/>
          <w:szCs w:val="28"/>
        </w:rPr>
        <w:t>-</w:t>
      </w:r>
      <w:r w:rsidRPr="008F5EEB">
        <w:rPr>
          <w:sz w:val="28"/>
          <w:szCs w:val="28"/>
        </w:rPr>
        <w:tab/>
        <w:t>теплоснабжение;</w:t>
      </w:r>
    </w:p>
    <w:p w14:paraId="4116E726" w14:textId="77777777" w:rsidR="008F5EEB" w:rsidRPr="008F5EEB" w:rsidRDefault="008F5EEB" w:rsidP="003F7287">
      <w:pPr>
        <w:ind w:firstLine="709"/>
        <w:jc w:val="both"/>
        <w:rPr>
          <w:sz w:val="28"/>
          <w:szCs w:val="28"/>
        </w:rPr>
      </w:pPr>
      <w:r w:rsidRPr="008F5EEB">
        <w:rPr>
          <w:sz w:val="28"/>
          <w:szCs w:val="28"/>
        </w:rPr>
        <w:t>-</w:t>
      </w:r>
      <w:r w:rsidRPr="008F5EEB">
        <w:rPr>
          <w:sz w:val="28"/>
          <w:szCs w:val="28"/>
        </w:rPr>
        <w:tab/>
        <w:t>котельные, тепловые пункты (ИТП, ЦТП);</w:t>
      </w:r>
    </w:p>
    <w:p w14:paraId="26AE851B" w14:textId="77777777" w:rsidR="008F5EEB" w:rsidRPr="008F5EEB" w:rsidRDefault="008F5EEB" w:rsidP="003F7287">
      <w:pPr>
        <w:ind w:firstLine="709"/>
        <w:jc w:val="both"/>
        <w:rPr>
          <w:sz w:val="28"/>
          <w:szCs w:val="28"/>
        </w:rPr>
      </w:pPr>
      <w:r w:rsidRPr="008F5EEB">
        <w:rPr>
          <w:sz w:val="28"/>
          <w:szCs w:val="28"/>
        </w:rPr>
        <w:t>-</w:t>
      </w:r>
      <w:r w:rsidRPr="008F5EEB">
        <w:rPr>
          <w:sz w:val="28"/>
          <w:szCs w:val="28"/>
        </w:rPr>
        <w:tab/>
        <w:t>автоматика водоканалов;</w:t>
      </w:r>
    </w:p>
    <w:p w14:paraId="103530A8" w14:textId="77777777" w:rsidR="008F5EEB" w:rsidRPr="008F5EEB" w:rsidRDefault="008F5EEB" w:rsidP="003F7287">
      <w:pPr>
        <w:ind w:firstLine="709"/>
        <w:jc w:val="both"/>
        <w:rPr>
          <w:sz w:val="28"/>
          <w:szCs w:val="28"/>
        </w:rPr>
      </w:pPr>
      <w:r w:rsidRPr="008F5EEB">
        <w:rPr>
          <w:sz w:val="28"/>
          <w:szCs w:val="28"/>
        </w:rPr>
        <w:t>-</w:t>
      </w:r>
      <w:r w:rsidRPr="008F5EEB">
        <w:rPr>
          <w:sz w:val="28"/>
          <w:szCs w:val="28"/>
        </w:rPr>
        <w:tab/>
        <w:t>насосное и компрессорное оборудование;</w:t>
      </w:r>
    </w:p>
    <w:p w14:paraId="63985A52" w14:textId="77777777" w:rsidR="008F5EEB" w:rsidRPr="008F5EEB" w:rsidRDefault="008F5EEB" w:rsidP="003F7287">
      <w:pPr>
        <w:ind w:firstLine="709"/>
        <w:jc w:val="both"/>
        <w:rPr>
          <w:sz w:val="28"/>
          <w:szCs w:val="28"/>
        </w:rPr>
      </w:pPr>
      <w:r w:rsidRPr="008F5EEB">
        <w:rPr>
          <w:sz w:val="28"/>
          <w:szCs w:val="28"/>
        </w:rPr>
        <w:t>-</w:t>
      </w:r>
      <w:r w:rsidRPr="008F5EEB">
        <w:rPr>
          <w:sz w:val="28"/>
          <w:szCs w:val="28"/>
        </w:rPr>
        <w:tab/>
        <w:t>технологические процессы в пневмо- и гидросистемах;</w:t>
      </w:r>
    </w:p>
    <w:p w14:paraId="66CDEBF4" w14:textId="77777777" w:rsidR="008F5EEB" w:rsidRPr="008F5EEB" w:rsidRDefault="008F5EEB" w:rsidP="003F7287">
      <w:pPr>
        <w:ind w:firstLine="709"/>
        <w:jc w:val="both"/>
        <w:rPr>
          <w:sz w:val="28"/>
          <w:szCs w:val="28"/>
        </w:rPr>
      </w:pPr>
      <w:r w:rsidRPr="008F5EEB">
        <w:rPr>
          <w:sz w:val="28"/>
          <w:szCs w:val="28"/>
        </w:rPr>
        <w:t>-</w:t>
      </w:r>
      <w:r w:rsidRPr="008F5EEB">
        <w:rPr>
          <w:sz w:val="28"/>
          <w:szCs w:val="28"/>
        </w:rPr>
        <w:tab/>
        <w:t>пищевая промышленность.</w:t>
      </w:r>
    </w:p>
    <w:p w14:paraId="5366EF3C" w14:textId="67449F81" w:rsidR="008F5EEB" w:rsidRDefault="008F5EEB" w:rsidP="003F7287">
      <w:pPr>
        <w:ind w:firstLine="709"/>
        <w:jc w:val="both"/>
        <w:rPr>
          <w:sz w:val="28"/>
          <w:szCs w:val="28"/>
        </w:rPr>
      </w:pPr>
      <w:r w:rsidRPr="008F5EEB">
        <w:rPr>
          <w:sz w:val="28"/>
          <w:szCs w:val="28"/>
        </w:rPr>
        <w:t xml:space="preserve"> </w:t>
      </w:r>
    </w:p>
    <w:p w14:paraId="7D6DC7EC" w14:textId="007296F9" w:rsidR="008F5EEB" w:rsidRPr="008F5EEB" w:rsidRDefault="008F5EEB" w:rsidP="003F7287">
      <w:pPr>
        <w:pStyle w:val="a7"/>
        <w:numPr>
          <w:ilvl w:val="1"/>
          <w:numId w:val="1"/>
        </w:numPr>
        <w:tabs>
          <w:tab w:val="left" w:pos="1950"/>
        </w:tabs>
        <w:spacing w:after="0" w:line="240" w:lineRule="auto"/>
        <w:ind w:firstLine="709"/>
        <w:jc w:val="both"/>
        <w:outlineLvl w:val="1"/>
        <w:rPr>
          <w:b/>
          <w:sz w:val="28"/>
          <w:szCs w:val="28"/>
        </w:rPr>
      </w:pPr>
      <w:bookmarkStart w:id="71" w:name="_Toc226573927"/>
      <w:r w:rsidRPr="008F5EEB">
        <w:rPr>
          <w:b/>
          <w:sz w:val="28"/>
          <w:szCs w:val="28"/>
        </w:rPr>
        <w:t>Методика проведения экспериментальных исследований</w:t>
      </w:r>
      <w:bookmarkEnd w:id="71"/>
    </w:p>
    <w:p w14:paraId="1F4331C9" w14:textId="77777777" w:rsidR="00020A40" w:rsidRDefault="00020A40" w:rsidP="003F7287">
      <w:pPr>
        <w:ind w:firstLine="709"/>
        <w:jc w:val="both"/>
        <w:rPr>
          <w:sz w:val="28"/>
          <w:szCs w:val="28"/>
        </w:rPr>
      </w:pPr>
    </w:p>
    <w:p w14:paraId="60E420F2" w14:textId="309A4B61" w:rsidR="008F5EEB" w:rsidRPr="008F5EEB" w:rsidRDefault="008F5EEB" w:rsidP="003F7287">
      <w:pPr>
        <w:ind w:firstLine="709"/>
        <w:jc w:val="both"/>
        <w:rPr>
          <w:sz w:val="28"/>
          <w:szCs w:val="28"/>
        </w:rPr>
      </w:pPr>
      <w:r w:rsidRPr="008F5EEB">
        <w:rPr>
          <w:sz w:val="28"/>
          <w:szCs w:val="28"/>
        </w:rPr>
        <w:t xml:space="preserve">Экспериментальные исследования проводились в соответствии с разработанной методикой, обеспечивающей воспроизводимость условий опытов и достоверность получаемых результатов. Методика была ориентирована на изучение тепловых процессов, возникающих при взаимодействии многокомпонентного алюминиевого сплава с водой </w:t>
      </w:r>
      <w:r w:rsidR="0078743C">
        <w:rPr>
          <w:sz w:val="28"/>
          <w:szCs w:val="28"/>
        </w:rPr>
        <w:t>на забой скважины</w:t>
      </w:r>
      <w:r w:rsidRPr="008F5EEB">
        <w:rPr>
          <w:sz w:val="28"/>
          <w:szCs w:val="28"/>
        </w:rPr>
        <w:t>, насыщенной высоковязкой нефтью.</w:t>
      </w:r>
    </w:p>
    <w:p w14:paraId="2AD0C925" w14:textId="2A4A9138" w:rsidR="008F5EEB" w:rsidRPr="008F5EEB" w:rsidRDefault="008F5EEB" w:rsidP="003F7287">
      <w:pPr>
        <w:ind w:firstLine="709"/>
        <w:jc w:val="both"/>
        <w:rPr>
          <w:sz w:val="28"/>
          <w:szCs w:val="28"/>
        </w:rPr>
      </w:pPr>
      <w:r w:rsidRPr="008F5EEB">
        <w:rPr>
          <w:sz w:val="28"/>
          <w:szCs w:val="28"/>
        </w:rPr>
        <w:t>Перед началом каждого эксперимента физическая модель призабойной зоны подготавливалась по единому алгоритму. Пористая среда равномерно заполнялась и уплотнялась, после чего производилось её насыщение нефтью до стабильного состояния. Начальная температура модели принималась равной температуре окружающей среды, что соответствовало условиям лабораторных испытаний и позволяло корректно анализировать относительное изменение температуры в процессе реакции.</w:t>
      </w:r>
    </w:p>
    <w:p w14:paraId="26C15321" w14:textId="77777777" w:rsidR="008F5EEB" w:rsidRPr="008F5EEB" w:rsidRDefault="008F5EEB" w:rsidP="003F7287">
      <w:pPr>
        <w:ind w:firstLine="709"/>
        <w:jc w:val="both"/>
        <w:rPr>
          <w:sz w:val="28"/>
          <w:szCs w:val="28"/>
        </w:rPr>
      </w:pPr>
      <w:r w:rsidRPr="008F5EEB">
        <w:rPr>
          <w:sz w:val="28"/>
          <w:szCs w:val="28"/>
        </w:rPr>
        <w:t>Эксперименты проводились при фиксированных массовых соотношениях порошкообразного многокомпонентного сплава и объёма воды, подаваемой в модель призабойной зоны. В рамках настоящей работы были рассмотрены два характерных режима:</w:t>
      </w:r>
    </w:p>
    <w:p w14:paraId="619EE5CA" w14:textId="77777777" w:rsidR="008F5EEB" w:rsidRPr="008F5EEB" w:rsidRDefault="008F5EEB" w:rsidP="003F7287">
      <w:pPr>
        <w:ind w:firstLine="709"/>
        <w:jc w:val="both"/>
        <w:rPr>
          <w:sz w:val="28"/>
          <w:szCs w:val="28"/>
        </w:rPr>
      </w:pPr>
      <w:r w:rsidRPr="008F5EEB">
        <w:rPr>
          <w:sz w:val="28"/>
          <w:szCs w:val="28"/>
        </w:rPr>
        <w:t>– соотношение массы сплава к объёму воды 1:50;</w:t>
      </w:r>
    </w:p>
    <w:p w14:paraId="27E25731" w14:textId="77777777" w:rsidR="008F5EEB" w:rsidRPr="008F5EEB" w:rsidRDefault="008F5EEB" w:rsidP="003F7287">
      <w:pPr>
        <w:ind w:firstLine="709"/>
        <w:jc w:val="both"/>
        <w:rPr>
          <w:sz w:val="28"/>
          <w:szCs w:val="28"/>
        </w:rPr>
      </w:pPr>
      <w:r w:rsidRPr="008F5EEB">
        <w:rPr>
          <w:sz w:val="28"/>
          <w:szCs w:val="28"/>
        </w:rPr>
        <w:t>– соотношение массы сплава к объёму воды 1:25.</w:t>
      </w:r>
    </w:p>
    <w:p w14:paraId="3137C05A" w14:textId="77777777" w:rsidR="008F5EEB" w:rsidRPr="008F5EEB" w:rsidRDefault="008F5EEB" w:rsidP="003F7287">
      <w:pPr>
        <w:ind w:firstLine="709"/>
        <w:jc w:val="both"/>
        <w:rPr>
          <w:sz w:val="28"/>
          <w:szCs w:val="28"/>
        </w:rPr>
      </w:pPr>
      <w:r w:rsidRPr="008F5EEB">
        <w:rPr>
          <w:sz w:val="28"/>
          <w:szCs w:val="28"/>
        </w:rPr>
        <w:t>Выбор указанных соотношений обусловлен необходимостью оценки влияния концентрации реагента на интенсивность и продолжительность теплового эффекта, а также на динамику изменения температуры в пористой среде.</w:t>
      </w:r>
    </w:p>
    <w:p w14:paraId="42DB1676" w14:textId="77777777" w:rsidR="008F5EEB" w:rsidRPr="008F5EEB" w:rsidRDefault="008F5EEB" w:rsidP="003F7287">
      <w:pPr>
        <w:ind w:firstLine="709"/>
        <w:jc w:val="both"/>
        <w:rPr>
          <w:sz w:val="28"/>
          <w:szCs w:val="28"/>
        </w:rPr>
      </w:pPr>
      <w:r w:rsidRPr="008F5EEB">
        <w:rPr>
          <w:sz w:val="28"/>
          <w:szCs w:val="28"/>
        </w:rPr>
        <w:t>Подача воды и сплава осуществлялась в порционном режиме. После ввода заданного количества сплава в реакционную зону начиналась регистрация температуры и давления. Измерительные датчики, размещённые на различных расстояниях от оси модели и на разных уровнях по высоте, фиксировали значения температуры и давления с временным интервалом 1 мин, что позволяло детально проследить динамику процессов во времени и пространстве.</w:t>
      </w:r>
    </w:p>
    <w:p w14:paraId="69F97792" w14:textId="77777777" w:rsidR="008F5EEB" w:rsidRPr="008F5EEB" w:rsidRDefault="008F5EEB" w:rsidP="003F7287">
      <w:pPr>
        <w:ind w:firstLine="709"/>
        <w:jc w:val="both"/>
        <w:rPr>
          <w:sz w:val="28"/>
          <w:szCs w:val="28"/>
        </w:rPr>
      </w:pPr>
      <w:r w:rsidRPr="008F5EEB">
        <w:rPr>
          <w:sz w:val="28"/>
          <w:szCs w:val="28"/>
        </w:rPr>
        <w:t>Продолжительность каждого эксперимента определялась временем протекания экзотермической реакции и стабилизацией температурных показателей в модели призабойной зоны. В среднем время активной стадии реакции составляло порядка 1,5 часов, после чего наблюдалось постепенное снижение температуры, связанное с исчерпанием реагента и теплопотерями в окружающую среду.</w:t>
      </w:r>
    </w:p>
    <w:p w14:paraId="226CF98D" w14:textId="67F43972" w:rsidR="008F5EEB" w:rsidRPr="008F5EEB" w:rsidRDefault="008F5EEB" w:rsidP="003F7287">
      <w:pPr>
        <w:ind w:firstLine="709"/>
        <w:jc w:val="both"/>
        <w:rPr>
          <w:sz w:val="28"/>
          <w:szCs w:val="28"/>
        </w:rPr>
      </w:pPr>
      <w:r w:rsidRPr="008F5EEB">
        <w:rPr>
          <w:sz w:val="28"/>
          <w:szCs w:val="28"/>
        </w:rPr>
        <w:t xml:space="preserve">Для повышения достоверности результатов каждый эксперимент проводился не менее </w:t>
      </w:r>
      <w:r w:rsidR="0078743C">
        <w:rPr>
          <w:sz w:val="28"/>
          <w:szCs w:val="28"/>
        </w:rPr>
        <w:t xml:space="preserve">трех </w:t>
      </w:r>
      <w:r w:rsidRPr="008F5EEB">
        <w:rPr>
          <w:sz w:val="28"/>
          <w:szCs w:val="28"/>
        </w:rPr>
        <w:t>раз при одинаковых начальных условиях. Полученные температурные и барические данные усреднялись, а расхождения между повторными опытами не превышали допустимых значений, обусловленных погрешностью измерительных приборов.</w:t>
      </w:r>
    </w:p>
    <w:p w14:paraId="585AA0C6" w14:textId="1C9773DA" w:rsidR="008F5EEB" w:rsidRDefault="008F5EEB" w:rsidP="003F7287">
      <w:pPr>
        <w:ind w:firstLine="709"/>
        <w:jc w:val="both"/>
        <w:rPr>
          <w:sz w:val="28"/>
          <w:szCs w:val="28"/>
        </w:rPr>
      </w:pPr>
      <w:r w:rsidRPr="008F5EEB">
        <w:rPr>
          <w:sz w:val="28"/>
          <w:szCs w:val="28"/>
        </w:rPr>
        <w:t>Применённая методика позволила получить массив экспериментальных данных, достаточный для анализа кинетики теплового воздействия, оценки влияния режимов подачи сплава и последующего сопоставления результатов с аналитическими и численными расчётами</w:t>
      </w:r>
      <w:r w:rsidR="0078743C">
        <w:rPr>
          <w:sz w:val="28"/>
          <w:szCs w:val="28"/>
        </w:rPr>
        <w:t>.</w:t>
      </w:r>
    </w:p>
    <w:p w14:paraId="4D6624DE" w14:textId="77777777" w:rsidR="0038399D" w:rsidRPr="00A70CB8" w:rsidRDefault="0038399D" w:rsidP="003F7287">
      <w:pPr>
        <w:ind w:firstLine="709"/>
        <w:jc w:val="both"/>
        <w:rPr>
          <w:rFonts w:eastAsia="SimSun"/>
          <w:color w:val="000000"/>
          <w:sz w:val="28"/>
          <w:szCs w:val="28"/>
        </w:rPr>
      </w:pPr>
    </w:p>
    <w:p w14:paraId="5DDE2E49" w14:textId="11588CB9" w:rsidR="0038399D" w:rsidRPr="00AA06EB" w:rsidRDefault="009D2CF5" w:rsidP="003F7287">
      <w:pPr>
        <w:ind w:firstLine="709"/>
        <w:jc w:val="both"/>
        <w:rPr>
          <w:rFonts w:eastAsia="SimSun"/>
          <w:bCs/>
          <w:color w:val="000000"/>
          <w:sz w:val="28"/>
          <w:szCs w:val="28"/>
        </w:rPr>
      </w:pPr>
      <w:r w:rsidRPr="00AA06EB">
        <w:rPr>
          <w:rFonts w:eastAsia="SimSun"/>
          <w:bCs/>
          <w:color w:val="000000"/>
          <w:sz w:val="28"/>
          <w:szCs w:val="28"/>
        </w:rPr>
        <w:t>Расчет расходного материала для заполнения стенда</w:t>
      </w:r>
    </w:p>
    <w:p w14:paraId="47355709" w14:textId="77777777" w:rsidR="009D2CF5" w:rsidRPr="00BD1758" w:rsidRDefault="009D2CF5" w:rsidP="003F7287">
      <w:pPr>
        <w:ind w:firstLine="708"/>
        <w:jc w:val="both"/>
        <w:rPr>
          <w:rFonts w:eastAsia="SimSun"/>
          <w:color w:val="000000"/>
          <w:sz w:val="28"/>
          <w:szCs w:val="28"/>
        </w:rPr>
      </w:pPr>
      <w:r w:rsidRPr="00BD1758">
        <w:rPr>
          <w:rFonts w:eastAsia="SimSun"/>
          <w:color w:val="000000"/>
          <w:sz w:val="28"/>
          <w:szCs w:val="28"/>
        </w:rPr>
        <w:t>На начальном этапе определяем исходные данные:</w:t>
      </w:r>
    </w:p>
    <w:p w14:paraId="6458BE5F" w14:textId="77777777" w:rsidR="009D2CF5" w:rsidRPr="00BD1758" w:rsidRDefault="009D2CF5" w:rsidP="003F7287">
      <w:pPr>
        <w:ind w:firstLine="709"/>
        <w:jc w:val="both"/>
        <w:rPr>
          <w:rFonts w:eastAsia="SimSun"/>
          <w:color w:val="000000"/>
          <w:sz w:val="28"/>
          <w:szCs w:val="28"/>
        </w:rPr>
      </w:pPr>
      <w:r w:rsidRPr="00BD1758">
        <w:rPr>
          <w:rFonts w:eastAsia="SimSun"/>
          <w:color w:val="000000"/>
          <w:sz w:val="28"/>
          <w:szCs w:val="28"/>
        </w:rPr>
        <w:t>- диаметр стальной трубы и толщина стенки (НКТ) - 73 х 3 мм;</w:t>
      </w:r>
    </w:p>
    <w:p w14:paraId="3B8C3501" w14:textId="77777777" w:rsidR="009D2CF5" w:rsidRPr="00BD1758" w:rsidRDefault="009D2CF5" w:rsidP="003F7287">
      <w:pPr>
        <w:ind w:firstLine="709"/>
        <w:jc w:val="both"/>
        <w:rPr>
          <w:rFonts w:eastAsia="SimSun"/>
          <w:color w:val="000000"/>
          <w:sz w:val="28"/>
          <w:szCs w:val="28"/>
        </w:rPr>
      </w:pPr>
      <w:r w:rsidRPr="00BD1758">
        <w:rPr>
          <w:rFonts w:eastAsia="SimSun"/>
          <w:color w:val="000000"/>
          <w:sz w:val="28"/>
          <w:szCs w:val="28"/>
        </w:rPr>
        <w:t>- диаметр пластиковой трубы и толщина стенки - 40 х 2 мм;</w:t>
      </w:r>
    </w:p>
    <w:p w14:paraId="0CDA2FD3" w14:textId="77777777" w:rsidR="009D2CF5" w:rsidRPr="00BD1758" w:rsidRDefault="009D2CF5" w:rsidP="003F7287">
      <w:pPr>
        <w:ind w:firstLine="709"/>
        <w:jc w:val="both"/>
        <w:rPr>
          <w:rFonts w:eastAsia="SimSun"/>
          <w:color w:val="000000"/>
          <w:sz w:val="28"/>
          <w:szCs w:val="28"/>
        </w:rPr>
      </w:pPr>
      <w:r w:rsidRPr="00BD1758">
        <w:rPr>
          <w:rFonts w:eastAsia="SimSun"/>
          <w:color w:val="000000"/>
          <w:sz w:val="28"/>
          <w:szCs w:val="28"/>
        </w:rPr>
        <w:t>- длина стальной и пластикой труб - 40 м;</w:t>
      </w:r>
    </w:p>
    <w:p w14:paraId="29695791" w14:textId="77777777" w:rsidR="009D2CF5" w:rsidRPr="00BD1758" w:rsidRDefault="009D2CF5" w:rsidP="003F7287">
      <w:pPr>
        <w:ind w:firstLine="709"/>
        <w:jc w:val="both"/>
        <w:rPr>
          <w:rFonts w:eastAsia="SimSun"/>
          <w:color w:val="000000"/>
          <w:sz w:val="28"/>
          <w:szCs w:val="28"/>
        </w:rPr>
      </w:pPr>
      <w:r w:rsidRPr="00BD1758">
        <w:rPr>
          <w:rFonts w:eastAsia="SimSun"/>
          <w:color w:val="000000"/>
          <w:sz w:val="28"/>
          <w:szCs w:val="28"/>
        </w:rPr>
        <w:t>- диаметр трубы призабойной зоны и толщина стенки - 200 х 3 мм;</w:t>
      </w:r>
    </w:p>
    <w:p w14:paraId="49512C11" w14:textId="77777777" w:rsidR="009D2CF5" w:rsidRPr="00BD1758" w:rsidRDefault="009D2CF5" w:rsidP="003F7287">
      <w:pPr>
        <w:ind w:firstLine="709"/>
        <w:jc w:val="both"/>
        <w:rPr>
          <w:rFonts w:eastAsia="SimSun"/>
          <w:color w:val="000000"/>
          <w:sz w:val="28"/>
          <w:szCs w:val="28"/>
        </w:rPr>
      </w:pPr>
      <w:r w:rsidRPr="00BD1758">
        <w:rPr>
          <w:rFonts w:eastAsia="SimSun"/>
          <w:color w:val="000000"/>
          <w:sz w:val="28"/>
          <w:szCs w:val="28"/>
        </w:rPr>
        <w:t xml:space="preserve">  </w:t>
      </w:r>
    </w:p>
    <w:p w14:paraId="4A147293" w14:textId="77777777" w:rsidR="009D2CF5" w:rsidRPr="00BD1758" w:rsidRDefault="009D2CF5" w:rsidP="003F7287">
      <w:pPr>
        <w:numPr>
          <w:ilvl w:val="0"/>
          <w:numId w:val="4"/>
        </w:numPr>
        <w:tabs>
          <w:tab w:val="left" w:pos="993"/>
        </w:tabs>
        <w:ind w:left="0" w:firstLine="709"/>
        <w:contextualSpacing/>
        <w:jc w:val="both"/>
        <w:rPr>
          <w:rFonts w:eastAsia="SimSun"/>
          <w:color w:val="000000"/>
          <w:sz w:val="28"/>
          <w:szCs w:val="28"/>
        </w:rPr>
      </w:pPr>
      <w:r w:rsidRPr="00BD1758">
        <w:rPr>
          <w:rFonts w:eastAsia="SimSun"/>
          <w:color w:val="000000"/>
          <w:sz w:val="28"/>
          <w:szCs w:val="28"/>
        </w:rPr>
        <w:t>Объем порошка для заполнения пластиковой трубы стенда с учетом толщины стенки 2 мм:</w:t>
      </w:r>
    </w:p>
    <w:p w14:paraId="0D7C488C" w14:textId="77777777" w:rsidR="009D2CF5" w:rsidRPr="00BD1758" w:rsidRDefault="009D2CF5" w:rsidP="003F7287">
      <w:pPr>
        <w:ind w:firstLine="709"/>
        <w:jc w:val="both"/>
        <w:rPr>
          <w:rFonts w:eastAsia="SimSun"/>
          <w:color w:val="000000"/>
          <w:sz w:val="28"/>
          <w:szCs w:val="28"/>
        </w:rPr>
      </w:pPr>
    </w:p>
    <w:p w14:paraId="73F7DFD9" w14:textId="77777777" w:rsidR="009D2CF5" w:rsidRPr="00BD1758" w:rsidRDefault="009D2CF5" w:rsidP="003F7287">
      <w:pPr>
        <w:ind w:firstLine="709"/>
        <w:jc w:val="both"/>
        <w:rPr>
          <w:rFonts w:eastAsia="SimSun"/>
          <w:color w:val="000000"/>
          <w:sz w:val="28"/>
          <w:szCs w:val="28"/>
        </w:rPr>
      </w:pPr>
      <w:r w:rsidRPr="00BD1758">
        <w:rPr>
          <w:rFonts w:eastAsia="SimSun"/>
          <w:color w:val="000000"/>
          <w:sz w:val="28"/>
          <w:szCs w:val="28"/>
          <w:lang w:val="en-US"/>
        </w:rPr>
        <w:t>V</w:t>
      </w:r>
      <w:r w:rsidRPr="00BD1758">
        <w:rPr>
          <w:rFonts w:eastAsia="SimSun"/>
          <w:color w:val="000000"/>
          <w:sz w:val="28"/>
          <w:szCs w:val="28"/>
          <w:vertAlign w:val="subscript"/>
        </w:rPr>
        <w:t xml:space="preserve">п </w:t>
      </w:r>
      <w:r w:rsidRPr="00BD1758">
        <w:rPr>
          <w:rFonts w:eastAsia="SimSun"/>
          <w:color w:val="000000"/>
          <w:sz w:val="28"/>
          <w:szCs w:val="28"/>
        </w:rPr>
        <w:t xml:space="preserve">= </w:t>
      </w:r>
      <w:r w:rsidRPr="00BD1758">
        <w:rPr>
          <w:rFonts w:eastAsia="SimSun"/>
          <w:color w:val="000000"/>
          <w:sz w:val="28"/>
          <w:szCs w:val="28"/>
          <w:lang w:val="en-US"/>
        </w:rPr>
        <w:t>πd</w:t>
      </w:r>
      <w:r w:rsidRPr="00BD1758">
        <w:rPr>
          <w:rFonts w:eastAsia="SimSun"/>
          <w:color w:val="000000"/>
          <w:sz w:val="28"/>
          <w:szCs w:val="28"/>
          <w:vertAlign w:val="subscript"/>
        </w:rPr>
        <w:t>н</w:t>
      </w:r>
      <w:r w:rsidRPr="00BD1758">
        <w:rPr>
          <w:rFonts w:eastAsia="SimSun"/>
          <w:color w:val="000000"/>
          <w:sz w:val="28"/>
          <w:szCs w:val="28"/>
          <w:vertAlign w:val="superscript"/>
        </w:rPr>
        <w:t>2</w:t>
      </w:r>
      <w:r w:rsidRPr="00BD1758">
        <w:rPr>
          <w:rFonts w:eastAsia="SimSun"/>
          <w:color w:val="000000"/>
          <w:sz w:val="28"/>
          <w:szCs w:val="28"/>
        </w:rPr>
        <w:t xml:space="preserve"> /4 х </w:t>
      </w:r>
      <w:r w:rsidRPr="00BD1758">
        <w:rPr>
          <w:rFonts w:eastAsia="SimSun"/>
          <w:color w:val="000000"/>
          <w:sz w:val="28"/>
          <w:szCs w:val="28"/>
          <w:lang w:val="en-US"/>
        </w:rPr>
        <w:t>L</w:t>
      </w:r>
      <w:r w:rsidRPr="00BD1758">
        <w:rPr>
          <w:rFonts w:eastAsia="SimSun"/>
          <w:color w:val="000000"/>
          <w:sz w:val="28"/>
          <w:szCs w:val="28"/>
          <w:vertAlign w:val="subscript"/>
        </w:rPr>
        <w:t>ст</w:t>
      </w:r>
      <w:r w:rsidRPr="00BD1758">
        <w:rPr>
          <w:rFonts w:eastAsia="SimSun"/>
          <w:color w:val="000000"/>
          <w:sz w:val="28"/>
          <w:szCs w:val="28"/>
        </w:rPr>
        <w:t xml:space="preserve"> = 0,785 х 3,6</w:t>
      </w:r>
      <w:r w:rsidRPr="00BD1758">
        <w:rPr>
          <w:rFonts w:eastAsia="SimSun"/>
          <w:color w:val="000000"/>
          <w:sz w:val="28"/>
          <w:szCs w:val="28"/>
          <w:vertAlign w:val="superscript"/>
        </w:rPr>
        <w:t>2</w:t>
      </w:r>
      <w:r w:rsidRPr="00BD1758">
        <w:rPr>
          <w:rFonts w:eastAsia="SimSun"/>
          <w:color w:val="000000"/>
          <w:sz w:val="28"/>
          <w:szCs w:val="28"/>
        </w:rPr>
        <w:t xml:space="preserve"> х 4000 = 40,69 л (дм</w:t>
      </w:r>
      <w:r w:rsidRPr="00BD1758">
        <w:rPr>
          <w:rFonts w:eastAsia="SimSun"/>
          <w:color w:val="000000"/>
          <w:sz w:val="28"/>
          <w:szCs w:val="28"/>
          <w:vertAlign w:val="superscript"/>
        </w:rPr>
        <w:t>3</w:t>
      </w:r>
      <w:r w:rsidRPr="00BD1758">
        <w:rPr>
          <w:rFonts w:eastAsia="SimSun"/>
          <w:color w:val="000000"/>
          <w:sz w:val="28"/>
          <w:szCs w:val="28"/>
        </w:rPr>
        <w:t>)</w:t>
      </w:r>
    </w:p>
    <w:p w14:paraId="0753827E" w14:textId="77777777" w:rsidR="009D2CF5" w:rsidRPr="00BD1758" w:rsidRDefault="009D2CF5" w:rsidP="003F7287">
      <w:pPr>
        <w:ind w:firstLine="709"/>
        <w:jc w:val="both"/>
        <w:rPr>
          <w:rFonts w:eastAsia="SimSun"/>
          <w:color w:val="000000"/>
          <w:sz w:val="28"/>
          <w:szCs w:val="28"/>
        </w:rPr>
      </w:pPr>
    </w:p>
    <w:p w14:paraId="29C1DC97" w14:textId="77777777" w:rsidR="009D2CF5" w:rsidRPr="00BD1758" w:rsidRDefault="009D2CF5" w:rsidP="003F7287">
      <w:pPr>
        <w:numPr>
          <w:ilvl w:val="0"/>
          <w:numId w:val="4"/>
        </w:numPr>
        <w:tabs>
          <w:tab w:val="left" w:pos="993"/>
        </w:tabs>
        <w:ind w:left="0" w:firstLine="709"/>
        <w:contextualSpacing/>
        <w:jc w:val="both"/>
        <w:rPr>
          <w:rFonts w:eastAsia="SimSun"/>
          <w:color w:val="000000"/>
          <w:sz w:val="28"/>
          <w:szCs w:val="28"/>
        </w:rPr>
      </w:pPr>
      <w:r w:rsidRPr="00BD1758">
        <w:rPr>
          <w:rFonts w:eastAsia="SimSun"/>
          <w:color w:val="000000"/>
          <w:sz w:val="28"/>
          <w:szCs w:val="28"/>
        </w:rPr>
        <w:t>Объем воды для заполнения кольцевого пространства стенда по длине труб диаметром 73 мм с толщиной стенки 3 мм, т.е. внутренний диаметр стальной трубы равен 6,7 см, будет равен :</w:t>
      </w:r>
    </w:p>
    <w:p w14:paraId="0D3844E8" w14:textId="77777777" w:rsidR="009D2CF5" w:rsidRPr="00BD1758" w:rsidRDefault="009D2CF5" w:rsidP="003F7287">
      <w:pPr>
        <w:tabs>
          <w:tab w:val="left" w:pos="993"/>
        </w:tabs>
        <w:ind w:left="709" w:firstLine="709"/>
        <w:contextualSpacing/>
        <w:jc w:val="both"/>
        <w:rPr>
          <w:rFonts w:eastAsia="SimSun"/>
          <w:color w:val="000000"/>
          <w:sz w:val="28"/>
          <w:szCs w:val="28"/>
        </w:rPr>
      </w:pPr>
    </w:p>
    <w:p w14:paraId="42B826A9" w14:textId="77777777" w:rsidR="009D2CF5" w:rsidRPr="00BD1758" w:rsidRDefault="009D2CF5" w:rsidP="003F7287">
      <w:pPr>
        <w:ind w:firstLine="709"/>
        <w:jc w:val="both"/>
        <w:rPr>
          <w:rFonts w:eastAsia="SimSun"/>
          <w:color w:val="000000"/>
          <w:sz w:val="28"/>
          <w:szCs w:val="28"/>
        </w:rPr>
      </w:pPr>
      <w:r w:rsidRPr="00BD1758">
        <w:rPr>
          <w:rFonts w:eastAsia="SimSun"/>
          <w:color w:val="000000"/>
          <w:sz w:val="28"/>
          <w:szCs w:val="28"/>
          <w:lang w:val="en-US"/>
        </w:rPr>
        <w:t>V</w:t>
      </w:r>
      <w:r w:rsidRPr="00BD1758">
        <w:rPr>
          <w:rFonts w:eastAsia="SimSun"/>
          <w:color w:val="000000"/>
          <w:sz w:val="28"/>
          <w:szCs w:val="28"/>
          <w:vertAlign w:val="subscript"/>
        </w:rPr>
        <w:t xml:space="preserve">в </w:t>
      </w:r>
      <w:r w:rsidRPr="00BD1758">
        <w:rPr>
          <w:rFonts w:eastAsia="SimSun"/>
          <w:color w:val="000000"/>
          <w:sz w:val="28"/>
          <w:szCs w:val="28"/>
        </w:rPr>
        <w:t>= π/4 (d</w:t>
      </w:r>
      <w:r w:rsidRPr="00BD1758">
        <w:rPr>
          <w:rFonts w:eastAsia="SimSun"/>
          <w:color w:val="000000"/>
          <w:sz w:val="28"/>
          <w:szCs w:val="28"/>
          <w:vertAlign w:val="superscript"/>
        </w:rPr>
        <w:t>2</w:t>
      </w:r>
      <w:r w:rsidRPr="00BD1758">
        <w:rPr>
          <w:rFonts w:eastAsia="SimSun"/>
          <w:color w:val="000000"/>
          <w:sz w:val="28"/>
          <w:szCs w:val="28"/>
          <w:vertAlign w:val="subscript"/>
        </w:rPr>
        <w:t xml:space="preserve">ств </w:t>
      </w:r>
      <w:r w:rsidRPr="00BD1758">
        <w:rPr>
          <w:rFonts w:eastAsia="SimSun"/>
          <w:color w:val="000000"/>
          <w:sz w:val="28"/>
          <w:szCs w:val="28"/>
        </w:rPr>
        <w:t>- d</w:t>
      </w:r>
      <w:r w:rsidRPr="00BD1758">
        <w:rPr>
          <w:rFonts w:eastAsia="SimSun"/>
          <w:color w:val="000000"/>
          <w:sz w:val="28"/>
          <w:szCs w:val="28"/>
          <w:vertAlign w:val="superscript"/>
        </w:rPr>
        <w:t>2</w:t>
      </w:r>
      <w:r w:rsidRPr="00BD1758">
        <w:rPr>
          <w:rFonts w:eastAsia="SimSun"/>
          <w:color w:val="000000"/>
          <w:sz w:val="28"/>
          <w:szCs w:val="28"/>
          <w:vertAlign w:val="subscript"/>
        </w:rPr>
        <w:t>плн</w:t>
      </w:r>
      <w:r w:rsidRPr="00BD1758">
        <w:rPr>
          <w:rFonts w:eastAsia="SimSun"/>
          <w:color w:val="000000"/>
          <w:sz w:val="28"/>
          <w:szCs w:val="28"/>
        </w:rPr>
        <w:t>) 4 х L</w:t>
      </w:r>
      <w:r w:rsidRPr="00BD1758">
        <w:rPr>
          <w:rFonts w:eastAsia="SimSun"/>
          <w:color w:val="000000"/>
          <w:sz w:val="28"/>
          <w:szCs w:val="28"/>
          <w:vertAlign w:val="subscript"/>
        </w:rPr>
        <w:t>ст</w:t>
      </w:r>
      <w:r w:rsidRPr="00BD1758">
        <w:rPr>
          <w:rFonts w:eastAsia="SimSun"/>
          <w:color w:val="000000"/>
          <w:sz w:val="28"/>
          <w:szCs w:val="28"/>
        </w:rPr>
        <w:t xml:space="preserve"> = 0,785 х (6,7</w:t>
      </w:r>
      <w:r w:rsidRPr="00BD1758">
        <w:rPr>
          <w:rFonts w:eastAsia="SimSun"/>
          <w:color w:val="000000"/>
          <w:sz w:val="28"/>
          <w:szCs w:val="28"/>
          <w:vertAlign w:val="superscript"/>
        </w:rPr>
        <w:t>2</w:t>
      </w:r>
      <w:r w:rsidRPr="00BD1758">
        <w:rPr>
          <w:rFonts w:eastAsia="SimSun"/>
          <w:color w:val="000000"/>
          <w:sz w:val="28"/>
          <w:szCs w:val="28"/>
        </w:rPr>
        <w:t xml:space="preserve"> - 4</w:t>
      </w:r>
      <w:r w:rsidRPr="00BD1758">
        <w:rPr>
          <w:rFonts w:eastAsia="SimSun"/>
          <w:color w:val="000000"/>
          <w:sz w:val="28"/>
          <w:szCs w:val="28"/>
          <w:vertAlign w:val="superscript"/>
        </w:rPr>
        <w:t>2</w:t>
      </w:r>
      <w:r w:rsidRPr="00BD1758">
        <w:rPr>
          <w:rFonts w:eastAsia="SimSun"/>
          <w:color w:val="000000"/>
          <w:sz w:val="28"/>
          <w:szCs w:val="28"/>
        </w:rPr>
        <w:t>) х 4000 = 22,68 х 4000 = 90,72 л (дм</w:t>
      </w:r>
      <w:r w:rsidRPr="00BD1758">
        <w:rPr>
          <w:rFonts w:eastAsia="SimSun"/>
          <w:color w:val="000000"/>
          <w:sz w:val="28"/>
          <w:szCs w:val="28"/>
          <w:vertAlign w:val="superscript"/>
        </w:rPr>
        <w:t>3</w:t>
      </w:r>
      <w:r w:rsidRPr="00BD1758">
        <w:rPr>
          <w:rFonts w:eastAsia="SimSun"/>
          <w:color w:val="000000"/>
          <w:sz w:val="28"/>
          <w:szCs w:val="28"/>
        </w:rPr>
        <w:t>)</w:t>
      </w:r>
    </w:p>
    <w:p w14:paraId="2DB00BF2" w14:textId="77777777" w:rsidR="009D2CF5" w:rsidRPr="00BD1758" w:rsidRDefault="009D2CF5" w:rsidP="003F7287">
      <w:pPr>
        <w:ind w:firstLine="709"/>
        <w:jc w:val="both"/>
        <w:rPr>
          <w:rFonts w:eastAsia="SimSun"/>
          <w:color w:val="000000"/>
          <w:sz w:val="28"/>
          <w:szCs w:val="28"/>
        </w:rPr>
      </w:pPr>
    </w:p>
    <w:p w14:paraId="55C701A1" w14:textId="77777777" w:rsidR="009D2CF5" w:rsidRPr="00BD1758" w:rsidRDefault="009D2CF5" w:rsidP="003F7287">
      <w:pPr>
        <w:numPr>
          <w:ilvl w:val="0"/>
          <w:numId w:val="4"/>
        </w:numPr>
        <w:tabs>
          <w:tab w:val="left" w:pos="993"/>
        </w:tabs>
        <w:ind w:left="0" w:firstLine="709"/>
        <w:contextualSpacing/>
        <w:jc w:val="both"/>
        <w:rPr>
          <w:rFonts w:eastAsia="SimSun"/>
          <w:color w:val="000000"/>
          <w:sz w:val="28"/>
          <w:szCs w:val="28"/>
        </w:rPr>
      </w:pPr>
      <w:r w:rsidRPr="00BD1758">
        <w:rPr>
          <w:rFonts w:eastAsia="SimSun"/>
          <w:color w:val="000000"/>
          <w:sz w:val="28"/>
          <w:szCs w:val="28"/>
        </w:rPr>
        <w:t xml:space="preserve">Рассчитываем объем породы для заполнения модели призабойной зоны стенда выполненной из стальной трубы длиной 1000 мм диаметром 200 мм с толщиной стенки 3 мм (внутренний диаметр 194 мм), длиной 1 метр: </w:t>
      </w:r>
    </w:p>
    <w:p w14:paraId="4E96589A" w14:textId="77777777" w:rsidR="009D2CF5" w:rsidRPr="00BD1758" w:rsidRDefault="009D2CF5" w:rsidP="003F7287">
      <w:pPr>
        <w:tabs>
          <w:tab w:val="left" w:pos="993"/>
        </w:tabs>
        <w:ind w:left="709" w:firstLine="709"/>
        <w:contextualSpacing/>
        <w:jc w:val="both"/>
        <w:rPr>
          <w:rFonts w:eastAsia="SimSun"/>
          <w:color w:val="000000"/>
          <w:sz w:val="28"/>
          <w:szCs w:val="28"/>
        </w:rPr>
      </w:pPr>
    </w:p>
    <w:p w14:paraId="78D1E0FC" w14:textId="77777777" w:rsidR="009D2CF5" w:rsidRPr="00BD1758" w:rsidRDefault="009D2CF5" w:rsidP="003F7287">
      <w:pPr>
        <w:ind w:firstLine="709"/>
        <w:jc w:val="both"/>
        <w:rPr>
          <w:rFonts w:eastAsia="SimSun"/>
          <w:color w:val="000000"/>
          <w:sz w:val="28"/>
          <w:szCs w:val="28"/>
          <w:vertAlign w:val="superscript"/>
        </w:rPr>
      </w:pPr>
      <w:r w:rsidRPr="00BD1758">
        <w:rPr>
          <w:rFonts w:eastAsia="SimSun"/>
          <w:color w:val="000000"/>
          <w:sz w:val="28"/>
          <w:szCs w:val="28"/>
          <w:lang w:val="en-US"/>
        </w:rPr>
        <w:t>V</w:t>
      </w:r>
      <w:r w:rsidRPr="00BD1758">
        <w:rPr>
          <w:rFonts w:eastAsia="SimSun"/>
          <w:color w:val="000000"/>
          <w:sz w:val="28"/>
          <w:szCs w:val="28"/>
          <w:vertAlign w:val="subscript"/>
        </w:rPr>
        <w:t>пор</w:t>
      </w:r>
      <w:r w:rsidRPr="00BD1758">
        <w:rPr>
          <w:rFonts w:eastAsia="SimSun"/>
          <w:color w:val="000000"/>
          <w:sz w:val="28"/>
          <w:szCs w:val="28"/>
        </w:rPr>
        <w:t xml:space="preserve"> = π/4 (d</w:t>
      </w:r>
      <w:r w:rsidRPr="00BD1758">
        <w:rPr>
          <w:rFonts w:eastAsia="SimSun"/>
          <w:color w:val="000000"/>
          <w:sz w:val="28"/>
          <w:szCs w:val="28"/>
          <w:vertAlign w:val="superscript"/>
        </w:rPr>
        <w:t>2</w:t>
      </w:r>
      <w:r w:rsidRPr="00BD1758">
        <w:rPr>
          <w:rFonts w:eastAsia="SimSun"/>
          <w:color w:val="000000"/>
          <w:sz w:val="28"/>
          <w:szCs w:val="28"/>
          <w:vertAlign w:val="subscript"/>
        </w:rPr>
        <w:t>вст</w:t>
      </w:r>
      <w:r w:rsidRPr="00BD1758">
        <w:rPr>
          <w:rFonts w:eastAsia="SimSun"/>
          <w:color w:val="000000"/>
          <w:sz w:val="28"/>
          <w:szCs w:val="28"/>
          <w:vertAlign w:val="superscript"/>
        </w:rPr>
        <w:t xml:space="preserve"> </w:t>
      </w:r>
      <w:r w:rsidRPr="00BD1758">
        <w:rPr>
          <w:rFonts w:eastAsia="SimSun"/>
          <w:color w:val="000000"/>
          <w:sz w:val="28"/>
          <w:szCs w:val="28"/>
        </w:rPr>
        <w:t xml:space="preserve">- </w:t>
      </w:r>
      <w:r w:rsidRPr="00BD1758">
        <w:rPr>
          <w:rFonts w:eastAsia="SimSun"/>
          <w:color w:val="000000"/>
          <w:sz w:val="28"/>
          <w:szCs w:val="28"/>
          <w:lang w:val="en-US"/>
        </w:rPr>
        <w:t>d</w:t>
      </w:r>
      <w:r w:rsidRPr="00BD1758">
        <w:rPr>
          <w:rFonts w:eastAsia="SimSun"/>
          <w:color w:val="000000"/>
          <w:sz w:val="28"/>
          <w:szCs w:val="28"/>
          <w:vertAlign w:val="superscript"/>
        </w:rPr>
        <w:t>2</w:t>
      </w:r>
      <w:r w:rsidRPr="00BD1758">
        <w:rPr>
          <w:rFonts w:eastAsia="SimSun"/>
          <w:color w:val="000000"/>
          <w:sz w:val="28"/>
          <w:szCs w:val="28"/>
          <w:vertAlign w:val="subscript"/>
        </w:rPr>
        <w:t>нНКТ</w:t>
      </w:r>
      <w:r w:rsidRPr="00BD1758">
        <w:rPr>
          <w:rFonts w:eastAsia="SimSun"/>
          <w:color w:val="000000"/>
          <w:sz w:val="28"/>
          <w:szCs w:val="28"/>
        </w:rPr>
        <w:t>) х L</w:t>
      </w:r>
      <w:r w:rsidRPr="00BD1758">
        <w:rPr>
          <w:rFonts w:eastAsia="SimSun"/>
          <w:color w:val="000000"/>
          <w:sz w:val="28"/>
          <w:szCs w:val="28"/>
          <w:vertAlign w:val="subscript"/>
        </w:rPr>
        <w:t>ст</w:t>
      </w:r>
      <w:r w:rsidRPr="00BD1758">
        <w:rPr>
          <w:rFonts w:eastAsia="SimSun"/>
          <w:color w:val="000000"/>
          <w:sz w:val="28"/>
          <w:szCs w:val="28"/>
        </w:rPr>
        <w:t xml:space="preserve"> = 0,785 х (19,4</w:t>
      </w:r>
      <w:r w:rsidRPr="00BD1758">
        <w:rPr>
          <w:rFonts w:eastAsia="SimSun"/>
          <w:color w:val="000000"/>
          <w:sz w:val="28"/>
          <w:szCs w:val="28"/>
          <w:vertAlign w:val="superscript"/>
        </w:rPr>
        <w:t xml:space="preserve">2 </w:t>
      </w:r>
      <w:r w:rsidRPr="00BD1758">
        <w:rPr>
          <w:rFonts w:eastAsia="SimSun"/>
          <w:color w:val="000000"/>
          <w:sz w:val="28"/>
          <w:szCs w:val="28"/>
        </w:rPr>
        <w:t>– 7,3</w:t>
      </w:r>
      <w:r w:rsidRPr="00BD1758">
        <w:rPr>
          <w:rFonts w:eastAsia="SimSun"/>
          <w:color w:val="000000"/>
          <w:sz w:val="28"/>
          <w:szCs w:val="28"/>
          <w:vertAlign w:val="superscript"/>
        </w:rPr>
        <w:t>2</w:t>
      </w:r>
      <w:r w:rsidRPr="00BD1758">
        <w:rPr>
          <w:rFonts w:eastAsia="SimSun"/>
          <w:color w:val="000000"/>
          <w:sz w:val="28"/>
          <w:szCs w:val="28"/>
        </w:rPr>
        <w:t>) х 100 = 25,36 дм</w:t>
      </w:r>
      <w:r w:rsidRPr="00BD1758">
        <w:rPr>
          <w:rFonts w:eastAsia="SimSun"/>
          <w:color w:val="000000"/>
          <w:sz w:val="28"/>
          <w:szCs w:val="28"/>
          <w:vertAlign w:val="superscript"/>
        </w:rPr>
        <w:t>3</w:t>
      </w:r>
    </w:p>
    <w:p w14:paraId="26B129F8" w14:textId="69F6F92C" w:rsidR="009D2CF5" w:rsidRPr="00974DF3" w:rsidRDefault="009D2CF5" w:rsidP="003F7287">
      <w:pPr>
        <w:jc w:val="both"/>
        <w:rPr>
          <w:rFonts w:eastAsia="SimSun"/>
          <w:color w:val="000000"/>
          <w:sz w:val="28"/>
          <w:szCs w:val="28"/>
        </w:rPr>
      </w:pPr>
    </w:p>
    <w:p w14:paraId="0C112DD5" w14:textId="5D9AA92A" w:rsidR="0038399D" w:rsidRPr="00AA06EB" w:rsidRDefault="009D2CF5" w:rsidP="003F7287">
      <w:pPr>
        <w:ind w:firstLine="708"/>
        <w:jc w:val="both"/>
        <w:rPr>
          <w:rFonts w:eastAsia="SimSun"/>
          <w:bCs/>
          <w:color w:val="000000"/>
          <w:sz w:val="28"/>
          <w:szCs w:val="28"/>
        </w:rPr>
      </w:pPr>
      <w:r w:rsidRPr="00AA06EB">
        <w:rPr>
          <w:rFonts w:eastAsia="SimSun"/>
          <w:bCs/>
          <w:color w:val="000000"/>
          <w:sz w:val="28"/>
          <w:szCs w:val="28"/>
        </w:rPr>
        <w:t xml:space="preserve">Этап запуска установки </w:t>
      </w:r>
    </w:p>
    <w:p w14:paraId="344201B6" w14:textId="67A75207" w:rsidR="00312C89" w:rsidRDefault="00276705" w:rsidP="003F7287">
      <w:pPr>
        <w:tabs>
          <w:tab w:val="left" w:pos="0"/>
        </w:tabs>
        <w:contextualSpacing/>
        <w:jc w:val="both"/>
        <w:rPr>
          <w:rFonts w:eastAsia="SimSun"/>
          <w:color w:val="000000"/>
          <w:sz w:val="28"/>
          <w:szCs w:val="28"/>
        </w:rPr>
      </w:pPr>
      <w:r>
        <w:rPr>
          <w:rFonts w:eastAsia="SimSun"/>
          <w:color w:val="000000"/>
          <w:sz w:val="28"/>
          <w:szCs w:val="28"/>
        </w:rPr>
        <w:tab/>
      </w:r>
      <w:r w:rsidR="00312C89" w:rsidRPr="00312C89">
        <w:rPr>
          <w:rFonts w:eastAsia="SimSun"/>
          <w:color w:val="000000"/>
          <w:sz w:val="28"/>
          <w:szCs w:val="28"/>
        </w:rPr>
        <w:t>Процедура проведения эксперимента включала последовательность подготовительных, технологических и измерительных операций, направленных на обеспечение корректного функционирования стендовой установки и получение достоверных данных. Основные этапы методики сформированы следующим образом:</w:t>
      </w:r>
    </w:p>
    <w:p w14:paraId="68AE8DA8" w14:textId="0662D78C" w:rsidR="00312C89" w:rsidRPr="00312C89" w:rsidRDefault="00276705" w:rsidP="003F7287">
      <w:pPr>
        <w:contextualSpacing/>
        <w:jc w:val="both"/>
        <w:rPr>
          <w:rFonts w:eastAsia="SimSun"/>
          <w:color w:val="000000"/>
          <w:sz w:val="28"/>
          <w:szCs w:val="28"/>
        </w:rPr>
      </w:pPr>
      <w:r>
        <w:rPr>
          <w:rFonts w:eastAsia="SimSun"/>
          <w:color w:val="000000"/>
          <w:sz w:val="28"/>
          <w:szCs w:val="28"/>
        </w:rPr>
        <w:tab/>
      </w:r>
      <w:r w:rsidR="00312C89" w:rsidRPr="00312C89">
        <w:rPr>
          <w:rFonts w:eastAsia="SimSun"/>
          <w:color w:val="000000"/>
          <w:sz w:val="28"/>
          <w:szCs w:val="28"/>
        </w:rPr>
        <w:t>1.</w:t>
      </w:r>
      <w:r w:rsidR="00312C89" w:rsidRPr="00312C89">
        <w:rPr>
          <w:rFonts w:eastAsia="SimSun"/>
          <w:color w:val="000000"/>
          <w:sz w:val="28"/>
          <w:szCs w:val="28"/>
        </w:rPr>
        <w:tab/>
        <w:t>Сборка и подготовка оборудования.</w:t>
      </w:r>
    </w:p>
    <w:p w14:paraId="0B7D64F7" w14:textId="61E810E0" w:rsidR="00312C89" w:rsidRPr="00312C89" w:rsidRDefault="00312C89" w:rsidP="003F7287">
      <w:pPr>
        <w:ind w:firstLine="709"/>
        <w:contextualSpacing/>
        <w:jc w:val="both"/>
        <w:rPr>
          <w:rFonts w:eastAsia="SimSun"/>
          <w:color w:val="000000"/>
          <w:sz w:val="28"/>
          <w:szCs w:val="28"/>
        </w:rPr>
      </w:pPr>
      <w:r w:rsidRPr="00312C89">
        <w:rPr>
          <w:rFonts w:eastAsia="SimSun"/>
          <w:color w:val="000000"/>
          <w:sz w:val="28"/>
          <w:szCs w:val="28"/>
        </w:rPr>
        <w:t xml:space="preserve">– Выполняется монтаж стендовой установки в соответствии со схемой, представленной на рисунке </w:t>
      </w:r>
      <w:r w:rsidR="007720EB">
        <w:rPr>
          <w:rFonts w:eastAsia="SimSun"/>
          <w:color w:val="000000"/>
          <w:sz w:val="28"/>
          <w:szCs w:val="28"/>
        </w:rPr>
        <w:t>3.</w:t>
      </w:r>
      <w:r w:rsidR="00D02AAE">
        <w:rPr>
          <w:rFonts w:eastAsia="SimSun"/>
          <w:color w:val="000000"/>
          <w:sz w:val="28"/>
          <w:szCs w:val="28"/>
        </w:rPr>
        <w:t>2</w:t>
      </w:r>
      <w:r w:rsidRPr="00312C89">
        <w:rPr>
          <w:rFonts w:eastAsia="SimSun"/>
          <w:color w:val="000000"/>
          <w:sz w:val="28"/>
          <w:szCs w:val="28"/>
        </w:rPr>
        <w:t>.</w:t>
      </w:r>
    </w:p>
    <w:p w14:paraId="6496FFAA" w14:textId="77777777" w:rsidR="00312C89" w:rsidRPr="00312C89" w:rsidRDefault="00312C89" w:rsidP="003F7287">
      <w:pPr>
        <w:ind w:firstLine="709"/>
        <w:contextualSpacing/>
        <w:jc w:val="both"/>
        <w:rPr>
          <w:rFonts w:eastAsia="SimSun"/>
          <w:color w:val="000000"/>
          <w:sz w:val="28"/>
          <w:szCs w:val="28"/>
        </w:rPr>
      </w:pPr>
      <w:r w:rsidRPr="00312C89">
        <w:rPr>
          <w:rFonts w:eastAsia="SimSun"/>
          <w:color w:val="000000"/>
          <w:sz w:val="28"/>
          <w:szCs w:val="28"/>
        </w:rPr>
        <w:t>– Осуществляется проверка герметичности всех соединительных элементов системы.</w:t>
      </w:r>
    </w:p>
    <w:p w14:paraId="0FDB15D8" w14:textId="77777777" w:rsidR="00312C89" w:rsidRPr="00312C89" w:rsidRDefault="00312C89" w:rsidP="003F7287">
      <w:pPr>
        <w:ind w:firstLine="709"/>
        <w:contextualSpacing/>
        <w:jc w:val="both"/>
        <w:rPr>
          <w:rFonts w:eastAsia="SimSun"/>
          <w:color w:val="000000"/>
          <w:sz w:val="28"/>
          <w:szCs w:val="28"/>
        </w:rPr>
      </w:pPr>
      <w:r w:rsidRPr="00312C89">
        <w:rPr>
          <w:rFonts w:eastAsia="SimSun"/>
          <w:color w:val="000000"/>
          <w:sz w:val="28"/>
          <w:szCs w:val="28"/>
        </w:rPr>
        <w:t>– Модель призабойной зоны заполняется подготовленной песчано-цементной смесью.</w:t>
      </w:r>
    </w:p>
    <w:p w14:paraId="62E1C753" w14:textId="77777777" w:rsidR="00312C89" w:rsidRPr="00312C89" w:rsidRDefault="00312C89" w:rsidP="003F7287">
      <w:pPr>
        <w:ind w:firstLine="709"/>
        <w:contextualSpacing/>
        <w:jc w:val="both"/>
        <w:rPr>
          <w:rFonts w:eastAsia="SimSun"/>
          <w:color w:val="000000"/>
          <w:sz w:val="28"/>
          <w:szCs w:val="28"/>
        </w:rPr>
      </w:pPr>
      <w:r w:rsidRPr="00312C89">
        <w:rPr>
          <w:rFonts w:eastAsia="SimSun"/>
          <w:color w:val="000000"/>
          <w:sz w:val="28"/>
          <w:szCs w:val="28"/>
        </w:rPr>
        <w:t>– Производится соединение модели ПЗС с трубными коммуникациями стенда.</w:t>
      </w:r>
    </w:p>
    <w:p w14:paraId="0AA89C6A" w14:textId="77777777" w:rsidR="00312C89" w:rsidRPr="00312C89" w:rsidRDefault="00312C89" w:rsidP="003F7287">
      <w:pPr>
        <w:ind w:firstLine="709"/>
        <w:contextualSpacing/>
        <w:jc w:val="both"/>
        <w:rPr>
          <w:rFonts w:eastAsia="SimSun"/>
          <w:color w:val="000000"/>
          <w:sz w:val="28"/>
          <w:szCs w:val="28"/>
        </w:rPr>
      </w:pPr>
      <w:r w:rsidRPr="00312C89">
        <w:rPr>
          <w:rFonts w:eastAsia="SimSun"/>
          <w:color w:val="000000"/>
          <w:sz w:val="28"/>
          <w:szCs w:val="28"/>
        </w:rPr>
        <w:t>– Проводится тестовый запуск компрессора и насоса без нагрузки для проверки исправности оборудования.</w:t>
      </w:r>
    </w:p>
    <w:p w14:paraId="01853925" w14:textId="77777777" w:rsidR="00312C89" w:rsidRPr="00312C89" w:rsidRDefault="00312C89" w:rsidP="003F7287">
      <w:pPr>
        <w:contextualSpacing/>
        <w:jc w:val="both"/>
        <w:rPr>
          <w:rFonts w:eastAsia="SimSun"/>
          <w:color w:val="000000"/>
          <w:sz w:val="28"/>
          <w:szCs w:val="28"/>
        </w:rPr>
      </w:pPr>
      <w:r w:rsidRPr="00312C89">
        <w:rPr>
          <w:rFonts w:eastAsia="SimSun"/>
          <w:color w:val="000000"/>
          <w:sz w:val="28"/>
          <w:szCs w:val="28"/>
        </w:rPr>
        <w:tab/>
        <w:t>2.</w:t>
      </w:r>
      <w:r w:rsidRPr="00312C89">
        <w:rPr>
          <w:rFonts w:eastAsia="SimSun"/>
          <w:color w:val="000000"/>
          <w:sz w:val="28"/>
          <w:szCs w:val="28"/>
        </w:rPr>
        <w:tab/>
        <w:t>Первичная загрузка порошка и воды.</w:t>
      </w:r>
    </w:p>
    <w:p w14:paraId="6EEE017A" w14:textId="77777777" w:rsidR="00312C89" w:rsidRPr="00312C89" w:rsidRDefault="00312C89" w:rsidP="003F7287">
      <w:pPr>
        <w:ind w:firstLine="709"/>
        <w:contextualSpacing/>
        <w:jc w:val="both"/>
        <w:rPr>
          <w:rFonts w:eastAsia="SimSun"/>
          <w:color w:val="000000"/>
          <w:sz w:val="28"/>
          <w:szCs w:val="28"/>
        </w:rPr>
      </w:pPr>
      <w:r w:rsidRPr="00312C89">
        <w:rPr>
          <w:rFonts w:eastAsia="SimSun"/>
          <w:color w:val="000000"/>
          <w:sz w:val="28"/>
          <w:szCs w:val="28"/>
        </w:rPr>
        <w:t>– Подача порошкообразного сплава в пластиковую трубу начинается при давлении около 0,2 МПа; процесс продолжается до полного заполнения, что сопровождается ростом давления до ~0,3 МПа.</w:t>
      </w:r>
    </w:p>
    <w:p w14:paraId="3BBB98A3" w14:textId="77777777" w:rsidR="00312C89" w:rsidRPr="00312C89" w:rsidRDefault="00312C89" w:rsidP="003F7287">
      <w:pPr>
        <w:ind w:firstLine="709"/>
        <w:contextualSpacing/>
        <w:jc w:val="both"/>
        <w:rPr>
          <w:rFonts w:eastAsia="SimSun"/>
          <w:color w:val="000000"/>
          <w:sz w:val="28"/>
          <w:szCs w:val="28"/>
        </w:rPr>
      </w:pPr>
      <w:r w:rsidRPr="00312C89">
        <w:rPr>
          <w:rFonts w:eastAsia="SimSun"/>
          <w:color w:val="000000"/>
          <w:sz w:val="28"/>
          <w:szCs w:val="28"/>
        </w:rPr>
        <w:t>– Компрессор отключается, и задвижка закрывается для фиксации давления.</w:t>
      </w:r>
    </w:p>
    <w:p w14:paraId="26DB7910" w14:textId="77777777" w:rsidR="00312C89" w:rsidRPr="00312C89" w:rsidRDefault="00312C89" w:rsidP="003F7287">
      <w:pPr>
        <w:ind w:firstLine="709"/>
        <w:contextualSpacing/>
        <w:jc w:val="both"/>
        <w:rPr>
          <w:rFonts w:eastAsia="SimSun"/>
          <w:color w:val="000000"/>
          <w:sz w:val="28"/>
          <w:szCs w:val="28"/>
        </w:rPr>
      </w:pPr>
      <w:r w:rsidRPr="00312C89">
        <w:rPr>
          <w:rFonts w:eastAsia="SimSun"/>
          <w:color w:val="000000"/>
          <w:sz w:val="28"/>
          <w:szCs w:val="28"/>
        </w:rPr>
        <w:t>– Насос включается для подачи воды под давлением 0,1–0,2 МПа до достижения давления 0,25–0,3 МПа.</w:t>
      </w:r>
    </w:p>
    <w:p w14:paraId="4CC0181A" w14:textId="77777777" w:rsidR="00312C89" w:rsidRPr="00312C89" w:rsidRDefault="00312C89" w:rsidP="003F7287">
      <w:pPr>
        <w:ind w:firstLine="709"/>
        <w:contextualSpacing/>
        <w:jc w:val="both"/>
        <w:rPr>
          <w:rFonts w:eastAsia="SimSun"/>
          <w:color w:val="000000"/>
          <w:sz w:val="28"/>
          <w:szCs w:val="28"/>
        </w:rPr>
      </w:pPr>
      <w:r w:rsidRPr="00312C89">
        <w:rPr>
          <w:rFonts w:eastAsia="SimSun"/>
          <w:color w:val="000000"/>
          <w:sz w:val="28"/>
          <w:szCs w:val="28"/>
        </w:rPr>
        <w:t>– Насос отключается, после чего вновь закрывается задвижка для удержания давления.</w:t>
      </w:r>
    </w:p>
    <w:p w14:paraId="00698D9E" w14:textId="77777777" w:rsidR="00312C89" w:rsidRPr="00312C89" w:rsidRDefault="00312C89" w:rsidP="003F7287">
      <w:pPr>
        <w:contextualSpacing/>
        <w:jc w:val="both"/>
        <w:rPr>
          <w:rFonts w:eastAsia="SimSun"/>
          <w:color w:val="000000"/>
          <w:sz w:val="28"/>
          <w:szCs w:val="28"/>
        </w:rPr>
      </w:pPr>
      <w:r w:rsidRPr="00312C89">
        <w:rPr>
          <w:rFonts w:eastAsia="SimSun"/>
          <w:color w:val="000000"/>
          <w:sz w:val="28"/>
          <w:szCs w:val="28"/>
        </w:rPr>
        <w:tab/>
        <w:t>3.</w:t>
      </w:r>
      <w:r w:rsidRPr="00312C89">
        <w:rPr>
          <w:rFonts w:eastAsia="SimSun"/>
          <w:color w:val="000000"/>
          <w:sz w:val="28"/>
          <w:szCs w:val="28"/>
        </w:rPr>
        <w:tab/>
        <w:t>Подготовка к эксперименту.</w:t>
      </w:r>
    </w:p>
    <w:p w14:paraId="6C6A96A6" w14:textId="77777777" w:rsidR="00312C89" w:rsidRPr="00312C89" w:rsidRDefault="00312C89" w:rsidP="003F7287">
      <w:pPr>
        <w:ind w:firstLine="709"/>
        <w:contextualSpacing/>
        <w:jc w:val="both"/>
        <w:rPr>
          <w:rFonts w:eastAsia="SimSun"/>
          <w:color w:val="000000"/>
          <w:sz w:val="28"/>
          <w:szCs w:val="28"/>
        </w:rPr>
      </w:pPr>
      <w:r w:rsidRPr="00312C89">
        <w:rPr>
          <w:rFonts w:eastAsia="SimSun"/>
          <w:color w:val="000000"/>
          <w:sz w:val="28"/>
          <w:szCs w:val="28"/>
        </w:rPr>
        <w:t>– Проверяются клапаны подачи ГРВ и устройств транспортировки порошкообразного сплава; осуществляется окончательная загрузка реагентов.</w:t>
      </w:r>
    </w:p>
    <w:p w14:paraId="50225D9C" w14:textId="77777777" w:rsidR="00312C89" w:rsidRPr="00312C89" w:rsidRDefault="00312C89" w:rsidP="003F7287">
      <w:pPr>
        <w:ind w:firstLine="709"/>
        <w:contextualSpacing/>
        <w:jc w:val="both"/>
        <w:rPr>
          <w:rFonts w:eastAsia="SimSun"/>
          <w:color w:val="000000"/>
          <w:sz w:val="28"/>
          <w:szCs w:val="28"/>
        </w:rPr>
      </w:pPr>
      <w:r w:rsidRPr="00312C89">
        <w:rPr>
          <w:rFonts w:eastAsia="SimSun"/>
          <w:color w:val="000000"/>
          <w:sz w:val="28"/>
          <w:szCs w:val="28"/>
        </w:rPr>
        <w:t>– Устанавливаются и подключаются датчики температуры и давления к контрольно-измерительной аппаратуре.</w:t>
      </w:r>
    </w:p>
    <w:p w14:paraId="516E02C3" w14:textId="77777777" w:rsidR="00312C89" w:rsidRPr="00312C89" w:rsidRDefault="00312C89" w:rsidP="003F7287">
      <w:pPr>
        <w:ind w:firstLine="709"/>
        <w:contextualSpacing/>
        <w:jc w:val="both"/>
        <w:rPr>
          <w:rFonts w:eastAsia="SimSun"/>
          <w:color w:val="000000"/>
          <w:sz w:val="28"/>
          <w:szCs w:val="28"/>
        </w:rPr>
      </w:pPr>
      <w:r w:rsidRPr="00312C89">
        <w:rPr>
          <w:rFonts w:eastAsia="SimSun"/>
          <w:color w:val="000000"/>
          <w:sz w:val="28"/>
          <w:szCs w:val="28"/>
        </w:rPr>
        <w:t>– Производится заполнение физической модели скважины высоковязкой нефтью с учётом её пористости и проницаемости.</w:t>
      </w:r>
    </w:p>
    <w:p w14:paraId="046CCB8F" w14:textId="77777777" w:rsidR="00312C89" w:rsidRPr="00312C89" w:rsidRDefault="00312C89" w:rsidP="003F7287">
      <w:pPr>
        <w:ind w:firstLine="709"/>
        <w:contextualSpacing/>
        <w:jc w:val="both"/>
        <w:rPr>
          <w:rFonts w:eastAsia="SimSun"/>
          <w:color w:val="000000"/>
          <w:sz w:val="28"/>
          <w:szCs w:val="28"/>
        </w:rPr>
      </w:pPr>
      <w:r w:rsidRPr="00312C89">
        <w:rPr>
          <w:rFonts w:eastAsia="SimSun"/>
          <w:color w:val="000000"/>
          <w:sz w:val="28"/>
          <w:szCs w:val="28"/>
        </w:rPr>
        <w:t>– Модель подключается к трубопроводной системе стенда; сливные клапаны закрываются.</w:t>
      </w:r>
    </w:p>
    <w:p w14:paraId="5CC9E2D2" w14:textId="77777777" w:rsidR="00312C89" w:rsidRPr="00312C89" w:rsidRDefault="00312C89" w:rsidP="003F7287">
      <w:pPr>
        <w:contextualSpacing/>
        <w:jc w:val="both"/>
        <w:rPr>
          <w:rFonts w:eastAsia="SimSun"/>
          <w:color w:val="000000"/>
          <w:sz w:val="28"/>
          <w:szCs w:val="28"/>
        </w:rPr>
      </w:pPr>
      <w:r w:rsidRPr="00312C89">
        <w:rPr>
          <w:rFonts w:eastAsia="SimSun"/>
          <w:color w:val="000000"/>
          <w:sz w:val="28"/>
          <w:szCs w:val="28"/>
        </w:rPr>
        <w:tab/>
        <w:t>4.</w:t>
      </w:r>
      <w:r w:rsidRPr="00312C89">
        <w:rPr>
          <w:rFonts w:eastAsia="SimSun"/>
          <w:color w:val="000000"/>
          <w:sz w:val="28"/>
          <w:szCs w:val="28"/>
        </w:rPr>
        <w:tab/>
        <w:t>Настройка параметров и запуск системы.</w:t>
      </w:r>
    </w:p>
    <w:p w14:paraId="480F8322" w14:textId="77777777" w:rsidR="00312C89" w:rsidRPr="00312C89" w:rsidRDefault="00312C89" w:rsidP="003F7287">
      <w:pPr>
        <w:ind w:firstLine="709"/>
        <w:contextualSpacing/>
        <w:jc w:val="both"/>
        <w:rPr>
          <w:rFonts w:eastAsia="SimSun"/>
          <w:color w:val="000000"/>
          <w:sz w:val="28"/>
          <w:szCs w:val="28"/>
        </w:rPr>
      </w:pPr>
      <w:r w:rsidRPr="00312C89">
        <w:rPr>
          <w:rFonts w:eastAsia="SimSun"/>
          <w:color w:val="000000"/>
          <w:sz w:val="28"/>
          <w:szCs w:val="28"/>
        </w:rPr>
        <w:t>– Определяются параметры, подлежащие варьированию.</w:t>
      </w:r>
    </w:p>
    <w:p w14:paraId="162677F6" w14:textId="77777777" w:rsidR="00312C89" w:rsidRPr="00312C89" w:rsidRDefault="00312C89" w:rsidP="003F7287">
      <w:pPr>
        <w:ind w:firstLine="709"/>
        <w:contextualSpacing/>
        <w:jc w:val="both"/>
        <w:rPr>
          <w:rFonts w:eastAsia="SimSun"/>
          <w:color w:val="000000"/>
          <w:sz w:val="28"/>
          <w:szCs w:val="28"/>
        </w:rPr>
      </w:pPr>
      <w:r w:rsidRPr="00312C89">
        <w:rPr>
          <w:rFonts w:eastAsia="SimSun"/>
          <w:color w:val="000000"/>
          <w:sz w:val="28"/>
          <w:szCs w:val="28"/>
        </w:rPr>
        <w:t>– На устройстве задаются рабочие режимы, после чего установка включается.</w:t>
      </w:r>
    </w:p>
    <w:p w14:paraId="5CD4CC37" w14:textId="77777777" w:rsidR="00312C89" w:rsidRPr="00312C89" w:rsidRDefault="00312C89" w:rsidP="003F7287">
      <w:pPr>
        <w:ind w:firstLine="709"/>
        <w:contextualSpacing/>
        <w:jc w:val="both"/>
        <w:rPr>
          <w:rFonts w:eastAsia="SimSun"/>
          <w:color w:val="000000"/>
          <w:sz w:val="28"/>
          <w:szCs w:val="28"/>
        </w:rPr>
      </w:pPr>
      <w:r w:rsidRPr="00312C89">
        <w:rPr>
          <w:rFonts w:eastAsia="SimSun"/>
          <w:color w:val="000000"/>
          <w:sz w:val="28"/>
          <w:szCs w:val="28"/>
        </w:rPr>
        <w:t>– Выполняется проверка корректности работы всех датчиков по длине стенда.</w:t>
      </w:r>
    </w:p>
    <w:p w14:paraId="6AAB4E7E" w14:textId="77777777" w:rsidR="00312C89" w:rsidRPr="00312C89" w:rsidRDefault="00312C89" w:rsidP="003F7287">
      <w:pPr>
        <w:ind w:firstLine="709"/>
        <w:contextualSpacing/>
        <w:jc w:val="both"/>
        <w:rPr>
          <w:rFonts w:eastAsia="SimSun"/>
          <w:color w:val="000000"/>
          <w:sz w:val="28"/>
          <w:szCs w:val="28"/>
        </w:rPr>
      </w:pPr>
      <w:r w:rsidRPr="00312C89">
        <w:rPr>
          <w:rFonts w:eastAsia="SimSun"/>
          <w:color w:val="000000"/>
          <w:sz w:val="28"/>
          <w:szCs w:val="28"/>
        </w:rPr>
        <w:t>– Ноутбук с установленной программой Arduino подключается к системе для регистрации показаний давления, температуры и расхода порошка.</w:t>
      </w:r>
    </w:p>
    <w:p w14:paraId="48EF22EC" w14:textId="77777777" w:rsidR="00312C89" w:rsidRPr="00312C89" w:rsidRDefault="00312C89" w:rsidP="003F7287">
      <w:pPr>
        <w:ind w:firstLine="709"/>
        <w:contextualSpacing/>
        <w:jc w:val="both"/>
        <w:rPr>
          <w:rFonts w:eastAsia="SimSun"/>
          <w:color w:val="000000"/>
          <w:sz w:val="28"/>
          <w:szCs w:val="28"/>
        </w:rPr>
      </w:pPr>
      <w:r w:rsidRPr="00312C89">
        <w:rPr>
          <w:rFonts w:eastAsia="SimSun"/>
          <w:color w:val="000000"/>
          <w:sz w:val="28"/>
          <w:szCs w:val="28"/>
        </w:rPr>
        <w:t>– Начинается заполнение системы, одновременно фиксируются показания всех измерительных приборов.</w:t>
      </w:r>
    </w:p>
    <w:p w14:paraId="191B87D6" w14:textId="77777777" w:rsidR="00312C89" w:rsidRPr="00312C89" w:rsidRDefault="00312C89" w:rsidP="003F7287">
      <w:pPr>
        <w:ind w:firstLine="709"/>
        <w:contextualSpacing/>
        <w:jc w:val="both"/>
        <w:rPr>
          <w:rFonts w:eastAsia="SimSun"/>
          <w:color w:val="000000"/>
          <w:sz w:val="28"/>
          <w:szCs w:val="28"/>
        </w:rPr>
      </w:pPr>
      <w:r w:rsidRPr="00312C89">
        <w:rPr>
          <w:rFonts w:eastAsia="SimSun"/>
          <w:color w:val="000000"/>
          <w:sz w:val="28"/>
          <w:szCs w:val="28"/>
        </w:rPr>
        <w:t>– Ведётся тепловизионная съёмка процесса.</w:t>
      </w:r>
    </w:p>
    <w:p w14:paraId="10DA311D" w14:textId="17372449" w:rsidR="00312C89" w:rsidRPr="00312C89" w:rsidRDefault="00312C89" w:rsidP="003F7287">
      <w:pPr>
        <w:contextualSpacing/>
        <w:jc w:val="both"/>
        <w:rPr>
          <w:rFonts w:eastAsia="SimSun"/>
          <w:color w:val="000000"/>
          <w:sz w:val="28"/>
          <w:szCs w:val="28"/>
        </w:rPr>
      </w:pPr>
      <w:r w:rsidRPr="00312C89">
        <w:rPr>
          <w:rFonts w:eastAsia="SimSun"/>
          <w:color w:val="000000"/>
          <w:sz w:val="28"/>
          <w:szCs w:val="28"/>
        </w:rPr>
        <w:tab/>
        <w:t>5.</w:t>
      </w:r>
      <w:r w:rsidRPr="00312C89">
        <w:rPr>
          <w:rFonts w:eastAsia="SimSun"/>
          <w:color w:val="000000"/>
          <w:sz w:val="28"/>
          <w:szCs w:val="28"/>
        </w:rPr>
        <w:tab/>
        <w:t xml:space="preserve">Регистрация </w:t>
      </w:r>
      <w:r w:rsidR="00D02AAE">
        <w:rPr>
          <w:rFonts w:eastAsia="SimSun"/>
          <w:color w:val="000000"/>
          <w:sz w:val="28"/>
          <w:szCs w:val="28"/>
        </w:rPr>
        <w:t>данных температуры и давления</w:t>
      </w:r>
    </w:p>
    <w:p w14:paraId="1D9AEEBE" w14:textId="77777777" w:rsidR="00312C89" w:rsidRPr="00312C89" w:rsidRDefault="00312C89" w:rsidP="003F7287">
      <w:pPr>
        <w:ind w:firstLine="709"/>
        <w:contextualSpacing/>
        <w:jc w:val="both"/>
        <w:rPr>
          <w:rFonts w:eastAsia="SimSun"/>
          <w:color w:val="000000"/>
          <w:sz w:val="28"/>
          <w:szCs w:val="28"/>
        </w:rPr>
      </w:pPr>
      <w:r w:rsidRPr="00312C89">
        <w:rPr>
          <w:rFonts w:eastAsia="SimSun"/>
          <w:color w:val="000000"/>
          <w:sz w:val="28"/>
          <w:szCs w:val="28"/>
        </w:rPr>
        <w:t>– Результаты каждого замера заносятся в сводную таблицу.</w:t>
      </w:r>
    </w:p>
    <w:p w14:paraId="5BC5B441" w14:textId="77777777" w:rsidR="00312C89" w:rsidRPr="00312C89" w:rsidRDefault="00312C89" w:rsidP="003F7287">
      <w:pPr>
        <w:contextualSpacing/>
        <w:jc w:val="both"/>
        <w:rPr>
          <w:rFonts w:eastAsia="SimSun"/>
          <w:color w:val="000000"/>
          <w:sz w:val="28"/>
          <w:szCs w:val="28"/>
        </w:rPr>
      </w:pPr>
      <w:r w:rsidRPr="00312C89">
        <w:rPr>
          <w:rFonts w:eastAsia="SimSun"/>
          <w:color w:val="000000"/>
          <w:sz w:val="28"/>
          <w:szCs w:val="28"/>
        </w:rPr>
        <w:tab/>
        <w:t>6.</w:t>
      </w:r>
      <w:r w:rsidRPr="00312C89">
        <w:rPr>
          <w:rFonts w:eastAsia="SimSun"/>
          <w:color w:val="000000"/>
          <w:sz w:val="28"/>
          <w:szCs w:val="28"/>
        </w:rPr>
        <w:tab/>
        <w:t>Завершение эксперимента.</w:t>
      </w:r>
    </w:p>
    <w:p w14:paraId="473CB829" w14:textId="21A9AB77" w:rsidR="00312C89" w:rsidRDefault="00312C89" w:rsidP="003F7287">
      <w:pPr>
        <w:ind w:firstLine="709"/>
        <w:contextualSpacing/>
        <w:jc w:val="both"/>
        <w:rPr>
          <w:rFonts w:eastAsia="SimSun"/>
          <w:color w:val="000000"/>
          <w:sz w:val="28"/>
          <w:szCs w:val="28"/>
        </w:rPr>
      </w:pPr>
      <w:r w:rsidRPr="00312C89">
        <w:rPr>
          <w:rFonts w:eastAsia="SimSun"/>
          <w:color w:val="000000"/>
          <w:sz w:val="28"/>
          <w:szCs w:val="28"/>
        </w:rPr>
        <w:t>– Все данные передаются для последующей обработки.</w:t>
      </w:r>
    </w:p>
    <w:p w14:paraId="4EFB912F" w14:textId="77777777" w:rsidR="00D02AAE" w:rsidRDefault="007720EB" w:rsidP="003F7287">
      <w:pPr>
        <w:ind w:firstLine="708"/>
        <w:jc w:val="both"/>
        <w:rPr>
          <w:rFonts w:eastAsia="SimSun"/>
          <w:color w:val="000000"/>
          <w:sz w:val="28"/>
          <w:szCs w:val="28"/>
        </w:rPr>
      </w:pPr>
      <w:r>
        <w:rPr>
          <w:rFonts w:eastAsia="SimSun"/>
          <w:color w:val="000000"/>
          <w:sz w:val="28"/>
          <w:szCs w:val="28"/>
        </w:rPr>
        <w:tab/>
      </w:r>
    </w:p>
    <w:p w14:paraId="0A630181" w14:textId="77777777" w:rsidR="00BF7017" w:rsidRPr="007C543E" w:rsidRDefault="00BF7017" w:rsidP="003F7287">
      <w:pPr>
        <w:ind w:firstLine="709"/>
        <w:jc w:val="both"/>
        <w:rPr>
          <w:rFonts w:eastAsia="SimSun"/>
          <w:color w:val="000000"/>
          <w:sz w:val="28"/>
          <w:szCs w:val="28"/>
        </w:rPr>
      </w:pPr>
      <w:r w:rsidRPr="007C543E">
        <w:rPr>
          <w:rFonts w:eastAsia="SimSun"/>
          <w:color w:val="000000"/>
          <w:sz w:val="28"/>
          <w:szCs w:val="28"/>
        </w:rPr>
        <w:t>Исходные данные:</w:t>
      </w:r>
    </w:p>
    <w:p w14:paraId="133D6AF6" w14:textId="36DD5C90" w:rsidR="00BF7017" w:rsidRPr="007C543E" w:rsidRDefault="00BF7017" w:rsidP="003F7287">
      <w:pPr>
        <w:jc w:val="both"/>
        <w:rPr>
          <w:rFonts w:eastAsia="SimSun"/>
          <w:color w:val="000000"/>
          <w:sz w:val="28"/>
          <w:szCs w:val="28"/>
        </w:rPr>
      </w:pPr>
      <w:r w:rsidRPr="007C543E">
        <w:rPr>
          <w:rFonts w:eastAsia="SimSun"/>
          <w:color w:val="000000"/>
          <w:sz w:val="28"/>
          <w:szCs w:val="28"/>
        </w:rPr>
        <w:t>- диаметр стальной трубы и толщина стенки для воды - 73 х 3 мм;</w:t>
      </w:r>
    </w:p>
    <w:p w14:paraId="363D2294" w14:textId="6534DC8C" w:rsidR="00BF7017" w:rsidRPr="007C543E" w:rsidRDefault="00BF7017" w:rsidP="003F7287">
      <w:pPr>
        <w:jc w:val="both"/>
        <w:rPr>
          <w:rFonts w:eastAsia="SimSun"/>
          <w:color w:val="000000"/>
          <w:sz w:val="28"/>
          <w:szCs w:val="28"/>
        </w:rPr>
      </w:pPr>
      <w:r w:rsidRPr="007C543E">
        <w:rPr>
          <w:rFonts w:eastAsia="SimSun"/>
          <w:color w:val="000000"/>
          <w:sz w:val="28"/>
          <w:szCs w:val="28"/>
        </w:rPr>
        <w:t>-  диаметр стальной трубы и толщина ее стенки для порошка  - 40 х 2 мм;</w:t>
      </w:r>
    </w:p>
    <w:p w14:paraId="62645EFB" w14:textId="2B0DB925" w:rsidR="00BF7017" w:rsidRPr="007C543E" w:rsidRDefault="00BF7017" w:rsidP="003F7287">
      <w:pPr>
        <w:jc w:val="both"/>
        <w:rPr>
          <w:rFonts w:eastAsia="SimSun"/>
          <w:color w:val="000000"/>
          <w:sz w:val="28"/>
          <w:szCs w:val="28"/>
        </w:rPr>
      </w:pPr>
      <w:r w:rsidRPr="007C543E">
        <w:rPr>
          <w:rFonts w:eastAsia="SimSun"/>
          <w:color w:val="000000"/>
          <w:sz w:val="28"/>
          <w:szCs w:val="28"/>
        </w:rPr>
        <w:t xml:space="preserve">- </w:t>
      </w:r>
      <w:bookmarkStart w:id="72" w:name="_Hlk209599113"/>
      <w:r w:rsidRPr="007C543E">
        <w:rPr>
          <w:rFonts w:eastAsia="SimSun"/>
          <w:color w:val="000000"/>
          <w:sz w:val="28"/>
          <w:szCs w:val="28"/>
        </w:rPr>
        <w:t xml:space="preserve">длина трубы </w:t>
      </w:r>
      <w:r w:rsidRPr="007C543E">
        <w:rPr>
          <w:rFonts w:eastAsia="SimSun"/>
          <w:color w:val="000000"/>
          <w:sz w:val="28"/>
          <w:szCs w:val="28"/>
          <w:lang w:val="en-US"/>
        </w:rPr>
        <w:t>c</w:t>
      </w:r>
      <w:r w:rsidRPr="007C543E">
        <w:rPr>
          <w:rFonts w:eastAsia="SimSun"/>
          <w:color w:val="000000"/>
          <w:sz w:val="28"/>
          <w:szCs w:val="28"/>
        </w:rPr>
        <w:t xml:space="preserve"> щелями для ввода воды в призабойной зоне стенда  - 750 мм;</w:t>
      </w:r>
    </w:p>
    <w:p w14:paraId="21DA90EF" w14:textId="77777777" w:rsidR="00BF7017" w:rsidRPr="007C543E" w:rsidRDefault="00BF7017" w:rsidP="003F7287">
      <w:pPr>
        <w:jc w:val="both"/>
        <w:rPr>
          <w:rFonts w:eastAsia="SimSun"/>
          <w:color w:val="000000"/>
          <w:sz w:val="28"/>
          <w:szCs w:val="28"/>
        </w:rPr>
      </w:pPr>
    </w:p>
    <w:bookmarkEnd w:id="72"/>
    <w:p w14:paraId="786FE966" w14:textId="77777777" w:rsidR="00BF7017" w:rsidRPr="007C543E" w:rsidRDefault="00BF7017" w:rsidP="003F7287">
      <w:pPr>
        <w:spacing w:after="120"/>
        <w:ind w:firstLine="709"/>
        <w:jc w:val="both"/>
        <w:rPr>
          <w:rFonts w:eastAsia="SimSun"/>
          <w:color w:val="000000"/>
          <w:sz w:val="28"/>
          <w:szCs w:val="28"/>
        </w:rPr>
      </w:pPr>
      <w:r w:rsidRPr="007C543E">
        <w:rPr>
          <w:rFonts w:eastAsia="SimSun"/>
          <w:color w:val="000000"/>
          <w:sz w:val="28"/>
          <w:szCs w:val="28"/>
        </w:rPr>
        <w:t>Расчет объема призабойной зоны заполняемой водой</w:t>
      </w:r>
    </w:p>
    <w:p w14:paraId="5A5F0581" w14:textId="1275FD4C" w:rsidR="00BF7017" w:rsidRPr="007C543E" w:rsidRDefault="009C2775" w:rsidP="003F7287">
      <w:pPr>
        <w:spacing w:after="120"/>
        <w:ind w:firstLine="709"/>
        <w:jc w:val="both"/>
        <w:rPr>
          <w:rFonts w:eastAsia="SimSun"/>
          <w:color w:val="000000"/>
          <w:sz w:val="28"/>
          <w:szCs w:val="28"/>
          <w:lang w:val="en-US"/>
        </w:rPr>
      </w:pPr>
      <m:oMathPara>
        <m:oMath>
          <m:sSub>
            <m:sSubPr>
              <m:ctrlPr>
                <w:rPr>
                  <w:rFonts w:ascii="Cambria Math" w:eastAsia="SimSun" w:hAnsi="Cambria Math"/>
                  <w:i/>
                  <w:color w:val="000000"/>
                  <w:sz w:val="28"/>
                  <w:szCs w:val="28"/>
                </w:rPr>
              </m:ctrlPr>
            </m:sSubPr>
            <m:e>
              <m:r>
                <w:rPr>
                  <w:rFonts w:ascii="Cambria Math" w:eastAsia="SimSun" w:hAnsi="Cambria Math"/>
                  <w:color w:val="000000"/>
                  <w:sz w:val="28"/>
                  <w:szCs w:val="28"/>
                  <w:lang w:val="en-US"/>
                </w:rPr>
                <m:t>V</m:t>
              </m:r>
            </m:e>
            <m:sub>
              <m:r>
                <w:rPr>
                  <w:rFonts w:ascii="Cambria Math" w:eastAsia="SimSun" w:hAnsi="Cambria Math"/>
                  <w:color w:val="000000"/>
                  <w:sz w:val="28"/>
                  <w:szCs w:val="28"/>
                </w:rPr>
                <m:t>в</m:t>
              </m:r>
            </m:sub>
          </m:sSub>
          <m:r>
            <w:rPr>
              <w:rFonts w:ascii="Cambria Math" w:eastAsia="SimSun" w:hAnsi="Cambria Math"/>
              <w:color w:val="000000"/>
              <w:sz w:val="28"/>
              <w:szCs w:val="28"/>
            </w:rPr>
            <m:t>=</m:t>
          </m:r>
          <m:f>
            <m:fPr>
              <m:ctrlPr>
                <w:rPr>
                  <w:rFonts w:ascii="Cambria Math" w:eastAsia="SimSun" w:hAnsi="Cambria Math"/>
                  <w:i/>
                  <w:color w:val="000000"/>
                  <w:sz w:val="28"/>
                  <w:szCs w:val="28"/>
                </w:rPr>
              </m:ctrlPr>
            </m:fPr>
            <m:num>
              <m:r>
                <w:rPr>
                  <w:rFonts w:ascii="Cambria Math" w:eastAsia="SimSun" w:hAnsi="Cambria Math"/>
                  <w:color w:val="000000"/>
                  <w:sz w:val="28"/>
                  <w:szCs w:val="28"/>
                </w:rPr>
                <m:t>π</m:t>
              </m:r>
            </m:num>
            <m:den>
              <m:r>
                <w:rPr>
                  <w:rFonts w:ascii="Cambria Math" w:eastAsia="SimSun" w:hAnsi="Cambria Math"/>
                  <w:color w:val="000000"/>
                  <w:sz w:val="28"/>
                  <w:szCs w:val="28"/>
                </w:rPr>
                <m:t>4</m:t>
              </m:r>
            </m:den>
          </m:f>
          <m:sSubSup>
            <m:sSubSupPr>
              <m:ctrlPr>
                <w:rPr>
                  <w:rFonts w:ascii="Cambria Math" w:eastAsia="SimSun" w:hAnsi="Cambria Math"/>
                  <w:i/>
                  <w:color w:val="000000"/>
                  <w:sz w:val="28"/>
                  <w:szCs w:val="28"/>
                </w:rPr>
              </m:ctrlPr>
            </m:sSubSupPr>
            <m:e>
              <m:r>
                <w:rPr>
                  <w:rFonts w:ascii="Cambria Math" w:eastAsia="SimSun" w:hAnsi="Cambria Math"/>
                  <w:color w:val="000000"/>
                  <w:sz w:val="28"/>
                  <w:szCs w:val="28"/>
                  <w:lang w:val="en-US"/>
                </w:rPr>
                <m:t>d</m:t>
              </m:r>
            </m:e>
            <m:sub>
              <m:r>
                <w:rPr>
                  <w:rFonts w:ascii="Cambria Math" w:eastAsia="SimSun" w:hAnsi="Cambria Math"/>
                  <w:color w:val="000000"/>
                  <w:sz w:val="28"/>
                  <w:szCs w:val="28"/>
                </w:rPr>
                <m:t>в</m:t>
              </m:r>
            </m:sub>
            <m:sup>
              <m:r>
                <w:rPr>
                  <w:rFonts w:ascii="Cambria Math" w:eastAsia="SimSun" w:hAnsi="Cambria Math"/>
                  <w:color w:val="000000"/>
                  <w:sz w:val="28"/>
                  <w:szCs w:val="28"/>
                </w:rPr>
                <m:t>2</m:t>
              </m:r>
            </m:sup>
          </m:sSubSup>
          <m:r>
            <w:rPr>
              <w:rFonts w:ascii="Cambria Math" w:eastAsia="SimSun" w:hAnsi="Cambria Math"/>
              <w:color w:val="000000"/>
              <w:sz w:val="28"/>
              <w:szCs w:val="28"/>
            </w:rPr>
            <m:t>∙</m:t>
          </m:r>
          <m:sSub>
            <m:sSubPr>
              <m:ctrlPr>
                <w:rPr>
                  <w:rFonts w:ascii="Cambria Math" w:eastAsia="SimSun" w:hAnsi="Cambria Math"/>
                  <w:i/>
                  <w:color w:val="000000"/>
                  <w:sz w:val="28"/>
                  <w:szCs w:val="28"/>
                </w:rPr>
              </m:ctrlPr>
            </m:sSubPr>
            <m:e>
              <m:r>
                <w:rPr>
                  <w:rFonts w:ascii="Cambria Math" w:eastAsia="SimSun" w:hAnsi="Cambria Math"/>
                  <w:color w:val="000000"/>
                  <w:sz w:val="28"/>
                  <w:szCs w:val="28"/>
                  <w:lang w:val="en-US"/>
                </w:rPr>
                <m:t>L</m:t>
              </m:r>
            </m:e>
            <m:sub>
              <m:r>
                <w:rPr>
                  <w:rFonts w:ascii="Cambria Math" w:eastAsia="SimSun" w:hAnsi="Cambria Math"/>
                  <w:color w:val="000000"/>
                  <w:sz w:val="28"/>
                  <w:szCs w:val="28"/>
                </w:rPr>
                <m:t>НКТ</m:t>
              </m:r>
            </m:sub>
          </m:sSub>
          <m:r>
            <w:rPr>
              <w:rFonts w:ascii="Cambria Math" w:eastAsia="SimSun" w:hAnsi="Cambria Math"/>
              <w:color w:val="000000"/>
              <w:sz w:val="28"/>
              <w:szCs w:val="28"/>
            </w:rPr>
            <m:t>=0,785∙</m:t>
          </m:r>
          <m:d>
            <m:dPr>
              <m:ctrlPr>
                <w:rPr>
                  <w:rFonts w:ascii="Cambria Math" w:eastAsia="SimSun" w:hAnsi="Cambria Math"/>
                  <w:i/>
                  <w:color w:val="000000"/>
                  <w:sz w:val="28"/>
                  <w:szCs w:val="28"/>
                </w:rPr>
              </m:ctrlPr>
            </m:dPr>
            <m:e>
              <m:sSup>
                <m:sSupPr>
                  <m:ctrlPr>
                    <w:rPr>
                      <w:rFonts w:ascii="Cambria Math" w:eastAsia="SimSun" w:hAnsi="Cambria Math"/>
                      <w:i/>
                      <w:color w:val="000000"/>
                      <w:sz w:val="28"/>
                      <w:szCs w:val="28"/>
                    </w:rPr>
                  </m:ctrlPr>
                </m:sSupPr>
                <m:e>
                  <m:r>
                    <w:rPr>
                      <w:rFonts w:ascii="Cambria Math" w:eastAsia="SimSun" w:hAnsi="Cambria Math"/>
                      <w:color w:val="000000"/>
                      <w:sz w:val="28"/>
                      <w:szCs w:val="28"/>
                    </w:rPr>
                    <m:t>67</m:t>
                  </m:r>
                </m:e>
                <m:sup>
                  <m:r>
                    <w:rPr>
                      <w:rFonts w:ascii="Cambria Math" w:eastAsia="SimSun" w:hAnsi="Cambria Math"/>
                      <w:color w:val="000000"/>
                      <w:sz w:val="28"/>
                      <w:szCs w:val="28"/>
                    </w:rPr>
                    <m:t>2</m:t>
                  </m:r>
                </m:sup>
              </m:sSup>
              <m:r>
                <w:rPr>
                  <w:rFonts w:ascii="Cambria Math" w:eastAsia="SimSun" w:hAnsi="Cambria Math"/>
                  <w:color w:val="000000"/>
                  <w:sz w:val="28"/>
                  <w:szCs w:val="28"/>
                </w:rPr>
                <m:t>-</m:t>
              </m:r>
              <m:sSup>
                <m:sSupPr>
                  <m:ctrlPr>
                    <w:rPr>
                      <w:rFonts w:ascii="Cambria Math" w:eastAsia="SimSun" w:hAnsi="Cambria Math"/>
                      <w:i/>
                      <w:color w:val="000000"/>
                      <w:sz w:val="28"/>
                      <w:szCs w:val="28"/>
                    </w:rPr>
                  </m:ctrlPr>
                </m:sSupPr>
                <m:e>
                  <m:r>
                    <w:rPr>
                      <w:rFonts w:ascii="Cambria Math" w:eastAsia="SimSun" w:hAnsi="Cambria Math"/>
                      <w:color w:val="000000"/>
                      <w:sz w:val="28"/>
                      <w:szCs w:val="28"/>
                    </w:rPr>
                    <m:t>40</m:t>
                  </m:r>
                </m:e>
                <m:sup>
                  <m:r>
                    <w:rPr>
                      <w:rFonts w:ascii="Cambria Math" w:eastAsia="SimSun" w:hAnsi="Cambria Math"/>
                      <w:color w:val="000000"/>
                      <w:sz w:val="28"/>
                      <w:szCs w:val="28"/>
                    </w:rPr>
                    <m:t>2</m:t>
                  </m:r>
                </m:sup>
              </m:sSup>
            </m:e>
          </m:d>
          <m:r>
            <w:rPr>
              <w:rFonts w:ascii="Cambria Math" w:eastAsia="SimSun" w:hAnsi="Cambria Math"/>
              <w:color w:val="000000"/>
              <w:sz w:val="28"/>
              <w:szCs w:val="28"/>
            </w:rPr>
            <m:t>∙750=1,7 дм3=1,7 л</m:t>
          </m:r>
        </m:oMath>
      </m:oMathPara>
    </w:p>
    <w:p w14:paraId="795D4127" w14:textId="4C89B7DA" w:rsidR="00D02AAE" w:rsidRPr="007C543E" w:rsidRDefault="00D02AAE" w:rsidP="003F7287">
      <w:pPr>
        <w:ind w:firstLine="708"/>
        <w:jc w:val="both"/>
        <w:rPr>
          <w:rFonts w:eastAsia="Calibri"/>
          <w:sz w:val="28"/>
          <w:szCs w:val="28"/>
        </w:rPr>
      </w:pPr>
      <w:r w:rsidRPr="007C543E">
        <w:rPr>
          <w:rFonts w:eastAsia="Calibri"/>
          <w:sz w:val="28"/>
          <w:szCs w:val="28"/>
        </w:rPr>
        <w:t>Объём воды, заполняющий модель призабойной зоны, составляет 1,24 литра (1,24 дм³)</w:t>
      </w:r>
    </w:p>
    <w:p w14:paraId="0999609E" w14:textId="77777777" w:rsidR="00D02AAE" w:rsidRDefault="00D02AAE" w:rsidP="003F7287">
      <w:pPr>
        <w:jc w:val="both"/>
        <w:rPr>
          <w:rFonts w:eastAsia="Calibri"/>
          <w:sz w:val="28"/>
          <w:szCs w:val="28"/>
        </w:rPr>
      </w:pPr>
      <w:r w:rsidRPr="007C543E">
        <w:rPr>
          <w:rFonts w:eastAsia="Calibri"/>
          <w:sz w:val="28"/>
          <w:szCs w:val="28"/>
        </w:rPr>
        <w:tab/>
        <w:t>Исходя из этого значения, определяется требуемое количество порошкообразного сплава. Расчёт выполняется на основе массы воды в модели (условно принимаемой как 1240 г), а соответствующие значения массы сплава для заданных соотношений приведены ниже.</w:t>
      </w:r>
    </w:p>
    <w:p w14:paraId="5C1C5301" w14:textId="77777777" w:rsidR="00D02AAE" w:rsidRDefault="00D02AAE" w:rsidP="003F7287">
      <w:pPr>
        <w:jc w:val="both"/>
        <w:rPr>
          <w:color w:val="000000"/>
          <w:sz w:val="28"/>
          <w:szCs w:val="28"/>
          <w:lang w:eastAsia="en-US"/>
        </w:rPr>
      </w:pPr>
    </w:p>
    <w:p w14:paraId="4560FF8E" w14:textId="0D1B4E3B" w:rsidR="00BF7017" w:rsidRPr="00513080" w:rsidRDefault="00D02AAE" w:rsidP="003F7287">
      <w:pPr>
        <w:jc w:val="both"/>
        <w:rPr>
          <w:color w:val="000000"/>
          <w:sz w:val="28"/>
          <w:szCs w:val="28"/>
          <w:lang w:eastAsia="en-US"/>
        </w:rPr>
      </w:pPr>
      <w:r w:rsidRPr="00BD1758">
        <w:rPr>
          <w:color w:val="000000"/>
          <w:sz w:val="28"/>
          <w:szCs w:val="28"/>
          <w:lang w:eastAsia="en-US"/>
        </w:rPr>
        <w:t xml:space="preserve">Таблица </w:t>
      </w:r>
      <w:r>
        <w:rPr>
          <w:color w:val="000000"/>
          <w:sz w:val="28"/>
          <w:szCs w:val="28"/>
          <w:lang w:eastAsia="en-US"/>
        </w:rPr>
        <w:t>3.</w:t>
      </w:r>
      <w:r w:rsidR="00BF7017">
        <w:rPr>
          <w:color w:val="000000"/>
          <w:sz w:val="28"/>
          <w:szCs w:val="28"/>
          <w:lang w:val="en-US" w:eastAsia="en-US"/>
        </w:rPr>
        <w:t xml:space="preserve">4 </w:t>
      </w:r>
      <w:r w:rsidRPr="00BD1758">
        <w:rPr>
          <w:color w:val="000000"/>
          <w:sz w:val="28"/>
          <w:szCs w:val="28"/>
          <w:lang w:eastAsia="en-US"/>
        </w:rPr>
        <w:t xml:space="preserve">– </w:t>
      </w:r>
      <w:r>
        <w:rPr>
          <w:color w:val="000000"/>
          <w:sz w:val="28"/>
          <w:szCs w:val="28"/>
          <w:lang w:eastAsia="en-US"/>
        </w:rPr>
        <w:t>Масса порошка</w:t>
      </w:r>
    </w:p>
    <w:tbl>
      <w:tblPr>
        <w:tblStyle w:val="a8"/>
        <w:tblW w:w="0" w:type="auto"/>
        <w:tblInd w:w="0" w:type="dxa"/>
        <w:tblLook w:val="04A0" w:firstRow="1" w:lastRow="0" w:firstColumn="1" w:lastColumn="0" w:noHBand="0" w:noVBand="1"/>
      </w:tblPr>
      <w:tblGrid>
        <w:gridCol w:w="658"/>
        <w:gridCol w:w="4042"/>
        <w:gridCol w:w="2834"/>
        <w:gridCol w:w="1811"/>
      </w:tblGrid>
      <w:tr w:rsidR="00D02AAE" w:rsidRPr="00BD1758" w14:paraId="2D490380" w14:textId="77777777" w:rsidTr="00A76649">
        <w:tc>
          <w:tcPr>
            <w:tcW w:w="674" w:type="dxa"/>
            <w:tcBorders>
              <w:top w:val="single" w:sz="4" w:space="0" w:color="auto"/>
              <w:left w:val="single" w:sz="4" w:space="0" w:color="auto"/>
              <w:bottom w:val="single" w:sz="4" w:space="0" w:color="auto"/>
              <w:right w:val="single" w:sz="4" w:space="0" w:color="auto"/>
            </w:tcBorders>
            <w:hideMark/>
          </w:tcPr>
          <w:p w14:paraId="0998F64B" w14:textId="77777777" w:rsidR="00D02AAE" w:rsidRPr="00276705" w:rsidRDefault="00D02AAE" w:rsidP="003F7287">
            <w:pPr>
              <w:rPr>
                <w:rFonts w:eastAsia="Calibri"/>
                <w:b/>
                <w:bCs/>
                <w:sz w:val="28"/>
                <w:szCs w:val="28"/>
                <w:lang w:eastAsia="en-US"/>
              </w:rPr>
            </w:pPr>
            <w:bookmarkStart w:id="73" w:name="_Hlk209604671"/>
            <w:r w:rsidRPr="00276705">
              <w:rPr>
                <w:rFonts w:eastAsia="Calibri"/>
                <w:b/>
                <w:bCs/>
                <w:sz w:val="28"/>
                <w:szCs w:val="28"/>
                <w:lang w:eastAsia="en-US"/>
              </w:rPr>
              <w:t>№</w:t>
            </w:r>
          </w:p>
        </w:tc>
        <w:tc>
          <w:tcPr>
            <w:tcW w:w="4254" w:type="dxa"/>
            <w:tcBorders>
              <w:top w:val="single" w:sz="4" w:space="0" w:color="auto"/>
              <w:left w:val="single" w:sz="4" w:space="0" w:color="auto"/>
              <w:bottom w:val="single" w:sz="4" w:space="0" w:color="auto"/>
              <w:right w:val="single" w:sz="4" w:space="0" w:color="auto"/>
            </w:tcBorders>
            <w:hideMark/>
          </w:tcPr>
          <w:p w14:paraId="4C2D510B" w14:textId="77777777" w:rsidR="00D02AAE" w:rsidRPr="00276705" w:rsidRDefault="00D02AAE" w:rsidP="003F7287">
            <w:pPr>
              <w:rPr>
                <w:rFonts w:eastAsia="Calibri"/>
                <w:b/>
                <w:bCs/>
                <w:sz w:val="28"/>
                <w:szCs w:val="28"/>
                <w:lang w:eastAsia="en-US"/>
              </w:rPr>
            </w:pPr>
            <w:r w:rsidRPr="00276705">
              <w:rPr>
                <w:rFonts w:eastAsia="Calibri"/>
                <w:b/>
                <w:bCs/>
                <w:sz w:val="28"/>
                <w:szCs w:val="28"/>
                <w:lang w:eastAsia="en-US"/>
              </w:rPr>
              <w:t>Соотношение порошка и объема воды</w:t>
            </w:r>
          </w:p>
        </w:tc>
        <w:tc>
          <w:tcPr>
            <w:tcW w:w="2977" w:type="dxa"/>
            <w:tcBorders>
              <w:top w:val="single" w:sz="4" w:space="0" w:color="auto"/>
              <w:left w:val="single" w:sz="4" w:space="0" w:color="auto"/>
              <w:bottom w:val="single" w:sz="4" w:space="0" w:color="auto"/>
              <w:right w:val="single" w:sz="4" w:space="0" w:color="auto"/>
            </w:tcBorders>
            <w:hideMark/>
          </w:tcPr>
          <w:p w14:paraId="018AFCE0" w14:textId="77777777" w:rsidR="00D02AAE" w:rsidRPr="00276705" w:rsidRDefault="00D02AAE" w:rsidP="003F7287">
            <w:pPr>
              <w:rPr>
                <w:rFonts w:eastAsia="Calibri"/>
                <w:b/>
                <w:bCs/>
                <w:sz w:val="28"/>
                <w:szCs w:val="28"/>
                <w:lang w:eastAsia="en-US"/>
              </w:rPr>
            </w:pPr>
            <w:r w:rsidRPr="00276705">
              <w:rPr>
                <w:rFonts w:eastAsia="Calibri"/>
                <w:b/>
                <w:bCs/>
                <w:sz w:val="28"/>
                <w:szCs w:val="28"/>
                <w:lang w:eastAsia="en-US"/>
              </w:rPr>
              <w:t>Вес порошка, гр</w:t>
            </w:r>
          </w:p>
        </w:tc>
        <w:tc>
          <w:tcPr>
            <w:tcW w:w="1552" w:type="dxa"/>
            <w:tcBorders>
              <w:top w:val="single" w:sz="4" w:space="0" w:color="auto"/>
              <w:left w:val="single" w:sz="4" w:space="0" w:color="auto"/>
              <w:bottom w:val="single" w:sz="4" w:space="0" w:color="auto"/>
              <w:right w:val="single" w:sz="4" w:space="0" w:color="auto"/>
            </w:tcBorders>
            <w:hideMark/>
          </w:tcPr>
          <w:p w14:paraId="4C13C3BD" w14:textId="77777777" w:rsidR="00D02AAE" w:rsidRPr="00276705" w:rsidRDefault="00D02AAE" w:rsidP="003F7287">
            <w:pPr>
              <w:rPr>
                <w:rFonts w:eastAsia="Calibri"/>
                <w:b/>
                <w:bCs/>
                <w:sz w:val="28"/>
                <w:szCs w:val="28"/>
                <w:lang w:eastAsia="en-US"/>
              </w:rPr>
            </w:pPr>
            <w:r w:rsidRPr="00276705">
              <w:rPr>
                <w:rFonts w:eastAsia="Calibri"/>
                <w:b/>
                <w:bCs/>
                <w:sz w:val="28"/>
                <w:szCs w:val="28"/>
                <w:lang w:eastAsia="en-US"/>
              </w:rPr>
              <w:t>Примечание</w:t>
            </w:r>
          </w:p>
        </w:tc>
      </w:tr>
      <w:tr w:rsidR="00D02AAE" w:rsidRPr="00BD1758" w14:paraId="3FA6E9F6" w14:textId="77777777" w:rsidTr="00A76649">
        <w:trPr>
          <w:trHeight w:val="352"/>
        </w:trPr>
        <w:tc>
          <w:tcPr>
            <w:tcW w:w="674" w:type="dxa"/>
            <w:tcBorders>
              <w:top w:val="single" w:sz="4" w:space="0" w:color="auto"/>
              <w:left w:val="single" w:sz="4" w:space="0" w:color="auto"/>
              <w:bottom w:val="single" w:sz="4" w:space="0" w:color="auto"/>
              <w:right w:val="single" w:sz="4" w:space="0" w:color="auto"/>
            </w:tcBorders>
            <w:hideMark/>
          </w:tcPr>
          <w:p w14:paraId="651822A2" w14:textId="77777777" w:rsidR="00D02AAE" w:rsidRPr="00BD1758" w:rsidRDefault="00D02AAE" w:rsidP="003F7287">
            <w:pPr>
              <w:rPr>
                <w:rFonts w:eastAsia="Calibri"/>
                <w:sz w:val="28"/>
                <w:szCs w:val="28"/>
                <w:lang w:eastAsia="en-US"/>
              </w:rPr>
            </w:pPr>
            <w:bookmarkStart w:id="74" w:name="_Hlk209604585"/>
            <w:r w:rsidRPr="00BD1758">
              <w:rPr>
                <w:rFonts w:eastAsia="Calibri"/>
                <w:sz w:val="28"/>
                <w:szCs w:val="28"/>
                <w:lang w:eastAsia="en-US"/>
              </w:rPr>
              <w:t>1</w:t>
            </w:r>
          </w:p>
        </w:tc>
        <w:tc>
          <w:tcPr>
            <w:tcW w:w="4254" w:type="dxa"/>
            <w:tcBorders>
              <w:top w:val="single" w:sz="4" w:space="0" w:color="auto"/>
              <w:left w:val="single" w:sz="4" w:space="0" w:color="auto"/>
              <w:bottom w:val="single" w:sz="4" w:space="0" w:color="auto"/>
              <w:right w:val="single" w:sz="4" w:space="0" w:color="auto"/>
            </w:tcBorders>
            <w:hideMark/>
          </w:tcPr>
          <w:p w14:paraId="69F59896" w14:textId="77777777" w:rsidR="00D02AAE" w:rsidRPr="00BD1758" w:rsidRDefault="00D02AAE" w:rsidP="003F7287">
            <w:pPr>
              <w:rPr>
                <w:rFonts w:eastAsia="Calibri"/>
                <w:sz w:val="28"/>
                <w:szCs w:val="28"/>
                <w:lang w:eastAsia="en-US"/>
              </w:rPr>
            </w:pPr>
            <w:r w:rsidRPr="00BD1758">
              <w:rPr>
                <w:rFonts w:eastAsia="Calibri"/>
                <w:sz w:val="28"/>
                <w:szCs w:val="28"/>
                <w:lang w:eastAsia="en-US"/>
              </w:rPr>
              <w:t>1:50</w:t>
            </w:r>
          </w:p>
        </w:tc>
        <w:tc>
          <w:tcPr>
            <w:tcW w:w="2977" w:type="dxa"/>
            <w:tcBorders>
              <w:top w:val="single" w:sz="4" w:space="0" w:color="auto"/>
              <w:left w:val="single" w:sz="4" w:space="0" w:color="auto"/>
              <w:bottom w:val="single" w:sz="4" w:space="0" w:color="auto"/>
              <w:right w:val="single" w:sz="4" w:space="0" w:color="auto"/>
            </w:tcBorders>
            <w:hideMark/>
          </w:tcPr>
          <w:p w14:paraId="0DEB9660" w14:textId="77777777" w:rsidR="00D02AAE" w:rsidRPr="00BD1758" w:rsidRDefault="00D02AAE" w:rsidP="003F7287">
            <w:pPr>
              <w:rPr>
                <w:rFonts w:eastAsia="Calibri"/>
                <w:sz w:val="28"/>
                <w:szCs w:val="28"/>
                <w:lang w:eastAsia="en-US"/>
              </w:rPr>
            </w:pPr>
            <w:r w:rsidRPr="00BD1758">
              <w:rPr>
                <w:rFonts w:eastAsia="Calibri"/>
                <w:sz w:val="28"/>
                <w:szCs w:val="28"/>
                <w:lang w:eastAsia="en-US"/>
              </w:rPr>
              <w:t>24,8</w:t>
            </w:r>
          </w:p>
        </w:tc>
        <w:tc>
          <w:tcPr>
            <w:tcW w:w="1552" w:type="dxa"/>
            <w:tcBorders>
              <w:top w:val="single" w:sz="4" w:space="0" w:color="auto"/>
              <w:left w:val="single" w:sz="4" w:space="0" w:color="auto"/>
              <w:bottom w:val="single" w:sz="4" w:space="0" w:color="auto"/>
              <w:right w:val="single" w:sz="4" w:space="0" w:color="auto"/>
            </w:tcBorders>
          </w:tcPr>
          <w:p w14:paraId="21F49939" w14:textId="77777777" w:rsidR="00D02AAE" w:rsidRPr="00BD1758" w:rsidRDefault="00D02AAE" w:rsidP="003F7287">
            <w:pPr>
              <w:rPr>
                <w:rFonts w:eastAsia="Calibri"/>
                <w:sz w:val="28"/>
                <w:szCs w:val="28"/>
                <w:lang w:eastAsia="en-US"/>
              </w:rPr>
            </w:pPr>
          </w:p>
        </w:tc>
      </w:tr>
      <w:tr w:rsidR="00D02AAE" w:rsidRPr="00BD1758" w14:paraId="41FD3B4A" w14:textId="77777777" w:rsidTr="00A76649">
        <w:trPr>
          <w:trHeight w:val="291"/>
        </w:trPr>
        <w:tc>
          <w:tcPr>
            <w:tcW w:w="674" w:type="dxa"/>
            <w:tcBorders>
              <w:top w:val="single" w:sz="4" w:space="0" w:color="auto"/>
              <w:left w:val="single" w:sz="4" w:space="0" w:color="auto"/>
              <w:bottom w:val="single" w:sz="4" w:space="0" w:color="auto"/>
              <w:right w:val="single" w:sz="4" w:space="0" w:color="auto"/>
            </w:tcBorders>
            <w:hideMark/>
          </w:tcPr>
          <w:p w14:paraId="016A5C6F" w14:textId="77777777" w:rsidR="00D02AAE" w:rsidRPr="00BD1758" w:rsidRDefault="00D02AAE" w:rsidP="003F7287">
            <w:pPr>
              <w:rPr>
                <w:rFonts w:eastAsia="Calibri"/>
                <w:sz w:val="28"/>
                <w:szCs w:val="28"/>
                <w:lang w:eastAsia="en-US"/>
              </w:rPr>
            </w:pPr>
            <w:r w:rsidRPr="00BD1758">
              <w:rPr>
                <w:rFonts w:eastAsia="Calibri"/>
                <w:sz w:val="28"/>
                <w:szCs w:val="28"/>
                <w:lang w:eastAsia="en-US"/>
              </w:rPr>
              <w:t>2</w:t>
            </w:r>
          </w:p>
        </w:tc>
        <w:tc>
          <w:tcPr>
            <w:tcW w:w="4254" w:type="dxa"/>
            <w:tcBorders>
              <w:top w:val="single" w:sz="4" w:space="0" w:color="auto"/>
              <w:left w:val="single" w:sz="4" w:space="0" w:color="auto"/>
              <w:bottom w:val="single" w:sz="4" w:space="0" w:color="auto"/>
              <w:right w:val="single" w:sz="4" w:space="0" w:color="auto"/>
            </w:tcBorders>
            <w:hideMark/>
          </w:tcPr>
          <w:p w14:paraId="6868CE89" w14:textId="77777777" w:rsidR="00D02AAE" w:rsidRPr="00BD1758" w:rsidRDefault="00D02AAE" w:rsidP="003F7287">
            <w:pPr>
              <w:rPr>
                <w:rFonts w:eastAsia="Calibri"/>
                <w:sz w:val="28"/>
                <w:szCs w:val="28"/>
                <w:lang w:eastAsia="en-US"/>
              </w:rPr>
            </w:pPr>
            <w:r w:rsidRPr="00BD1758">
              <w:rPr>
                <w:rFonts w:eastAsia="Calibri"/>
                <w:sz w:val="28"/>
                <w:szCs w:val="28"/>
                <w:lang w:eastAsia="en-US"/>
              </w:rPr>
              <w:t>1:25</w:t>
            </w:r>
          </w:p>
        </w:tc>
        <w:tc>
          <w:tcPr>
            <w:tcW w:w="2977" w:type="dxa"/>
            <w:tcBorders>
              <w:top w:val="single" w:sz="4" w:space="0" w:color="auto"/>
              <w:left w:val="single" w:sz="4" w:space="0" w:color="auto"/>
              <w:bottom w:val="single" w:sz="4" w:space="0" w:color="auto"/>
              <w:right w:val="single" w:sz="4" w:space="0" w:color="auto"/>
            </w:tcBorders>
            <w:hideMark/>
          </w:tcPr>
          <w:p w14:paraId="17C8512A" w14:textId="77777777" w:rsidR="00D02AAE" w:rsidRPr="00BD1758" w:rsidRDefault="00D02AAE" w:rsidP="003F7287">
            <w:pPr>
              <w:rPr>
                <w:rFonts w:eastAsia="Calibri"/>
                <w:sz w:val="28"/>
                <w:szCs w:val="28"/>
                <w:lang w:eastAsia="en-US"/>
              </w:rPr>
            </w:pPr>
            <w:r w:rsidRPr="00BD1758">
              <w:rPr>
                <w:rFonts w:eastAsia="Calibri"/>
                <w:sz w:val="28"/>
                <w:szCs w:val="28"/>
                <w:lang w:eastAsia="en-US"/>
              </w:rPr>
              <w:t>49,5</w:t>
            </w:r>
          </w:p>
        </w:tc>
        <w:tc>
          <w:tcPr>
            <w:tcW w:w="1552" w:type="dxa"/>
            <w:tcBorders>
              <w:top w:val="single" w:sz="4" w:space="0" w:color="auto"/>
              <w:left w:val="single" w:sz="4" w:space="0" w:color="auto"/>
              <w:bottom w:val="single" w:sz="4" w:space="0" w:color="auto"/>
              <w:right w:val="single" w:sz="4" w:space="0" w:color="auto"/>
            </w:tcBorders>
          </w:tcPr>
          <w:p w14:paraId="7ADE6CB4" w14:textId="77777777" w:rsidR="00D02AAE" w:rsidRPr="00BD1758" w:rsidRDefault="00D02AAE" w:rsidP="003F7287">
            <w:pPr>
              <w:rPr>
                <w:rFonts w:eastAsia="Calibri"/>
                <w:sz w:val="28"/>
                <w:szCs w:val="28"/>
                <w:lang w:eastAsia="en-US"/>
              </w:rPr>
            </w:pPr>
          </w:p>
        </w:tc>
      </w:tr>
      <w:bookmarkEnd w:id="73"/>
      <w:bookmarkEnd w:id="74"/>
    </w:tbl>
    <w:p w14:paraId="2AD85023" w14:textId="77777777" w:rsidR="00D02AAE" w:rsidRPr="00BD1758" w:rsidRDefault="00D02AAE" w:rsidP="003F7287">
      <w:pPr>
        <w:jc w:val="both"/>
        <w:rPr>
          <w:rFonts w:eastAsia="Calibri"/>
          <w:sz w:val="28"/>
          <w:szCs w:val="28"/>
        </w:rPr>
      </w:pPr>
    </w:p>
    <w:p w14:paraId="478728C7" w14:textId="77777777" w:rsidR="00D02AAE" w:rsidRPr="00311912" w:rsidRDefault="00D02AAE" w:rsidP="003F7287">
      <w:pPr>
        <w:jc w:val="both"/>
        <w:rPr>
          <w:rFonts w:eastAsia="Calibri"/>
          <w:sz w:val="28"/>
          <w:szCs w:val="28"/>
        </w:rPr>
      </w:pPr>
      <w:r>
        <w:rPr>
          <w:rFonts w:eastAsia="Calibri"/>
          <w:sz w:val="28"/>
          <w:szCs w:val="28"/>
        </w:rPr>
        <w:tab/>
      </w:r>
      <w:r w:rsidRPr="00311912">
        <w:rPr>
          <w:rFonts w:eastAsia="Calibri"/>
          <w:sz w:val="28"/>
          <w:szCs w:val="28"/>
        </w:rPr>
        <w:t>В процессе работы на экспериментальной установке необходимо строго соблюдать установленные условия проведения опыта. Особое внимание уделяется контролю температуры и, в особенности, давления в призабойной зоне модели скважины, при этом мониторинг изменения параметров выполняется с интервалом каждые 10 минут.</w:t>
      </w:r>
    </w:p>
    <w:p w14:paraId="273440DF" w14:textId="0CF6D32F" w:rsidR="00D02AAE" w:rsidRPr="00311912" w:rsidRDefault="00D02AAE" w:rsidP="003F7287">
      <w:pPr>
        <w:jc w:val="both"/>
        <w:rPr>
          <w:rFonts w:eastAsia="Calibri"/>
          <w:sz w:val="28"/>
          <w:szCs w:val="28"/>
        </w:rPr>
      </w:pPr>
      <w:r>
        <w:rPr>
          <w:rFonts w:eastAsia="Calibri"/>
          <w:sz w:val="28"/>
          <w:szCs w:val="28"/>
        </w:rPr>
        <w:tab/>
      </w:r>
      <w:r w:rsidRPr="00311912">
        <w:rPr>
          <w:rFonts w:eastAsia="Calibri"/>
          <w:sz w:val="28"/>
          <w:szCs w:val="28"/>
        </w:rPr>
        <w:t>После завершения экспериментального цикла проводится обработка полученных данных: анализируются записи всех 20 датчиков, обрабатываются построенные программой графики, таблицы и диаграммы, отражающие термические изменения во времени.</w:t>
      </w:r>
    </w:p>
    <w:p w14:paraId="1AA9780A" w14:textId="77777777" w:rsidR="00D02AAE" w:rsidRDefault="00D02AAE" w:rsidP="003F7287">
      <w:pPr>
        <w:jc w:val="both"/>
        <w:rPr>
          <w:rFonts w:eastAsia="Calibri"/>
          <w:sz w:val="28"/>
          <w:szCs w:val="28"/>
        </w:rPr>
      </w:pPr>
      <w:r>
        <w:rPr>
          <w:rFonts w:eastAsia="Calibri"/>
          <w:sz w:val="28"/>
          <w:szCs w:val="28"/>
        </w:rPr>
        <w:tab/>
      </w:r>
      <w:r w:rsidRPr="00D02AAE">
        <w:rPr>
          <w:rFonts w:eastAsia="Calibri"/>
          <w:sz w:val="28"/>
          <w:szCs w:val="28"/>
        </w:rPr>
        <w:t>Для подтверждения воспроизводимости результатов и повышения достоверности измерений каждый эксперимент должен быть выполнен не менее трёх раз.</w:t>
      </w:r>
      <w:r w:rsidRPr="00311912">
        <w:rPr>
          <w:rFonts w:eastAsia="Calibri"/>
          <w:sz w:val="28"/>
          <w:szCs w:val="28"/>
        </w:rPr>
        <w:t xml:space="preserve"> Это позволяет минимизировать влияние случайных отклонений и обеспечить статистическую устойчивость итоговых выводов.</w:t>
      </w:r>
    </w:p>
    <w:p w14:paraId="21C1BFD5" w14:textId="77777777" w:rsidR="00311912" w:rsidRPr="00BD1758" w:rsidRDefault="00311912" w:rsidP="003F7287">
      <w:pPr>
        <w:jc w:val="both"/>
        <w:rPr>
          <w:sz w:val="28"/>
          <w:szCs w:val="28"/>
        </w:rPr>
      </w:pPr>
    </w:p>
    <w:p w14:paraId="03C2E367" w14:textId="495E995A" w:rsidR="009929CC" w:rsidRDefault="009929CC" w:rsidP="003F7287">
      <w:pPr>
        <w:pStyle w:val="a7"/>
        <w:numPr>
          <w:ilvl w:val="1"/>
          <w:numId w:val="1"/>
        </w:numPr>
        <w:spacing w:after="0" w:line="240" w:lineRule="auto"/>
        <w:ind w:firstLine="709"/>
        <w:jc w:val="both"/>
        <w:outlineLvl w:val="1"/>
        <w:rPr>
          <w:b/>
          <w:sz w:val="28"/>
          <w:szCs w:val="28"/>
        </w:rPr>
      </w:pPr>
      <w:r w:rsidRPr="002A3597">
        <w:rPr>
          <w:b/>
          <w:sz w:val="28"/>
          <w:szCs w:val="28"/>
        </w:rPr>
        <w:t xml:space="preserve"> </w:t>
      </w:r>
      <w:bookmarkStart w:id="75" w:name="_Toc226573928"/>
      <w:r w:rsidR="008F5EEB" w:rsidRPr="002A3597">
        <w:rPr>
          <w:b/>
          <w:sz w:val="28"/>
          <w:szCs w:val="28"/>
        </w:rPr>
        <w:t>Результаты экспериментальных исследований и их анализ</w:t>
      </w:r>
      <w:bookmarkEnd w:id="75"/>
    </w:p>
    <w:p w14:paraId="166A60B1" w14:textId="77777777" w:rsidR="002A3597" w:rsidRPr="002A3597" w:rsidRDefault="002A3597" w:rsidP="00545A88">
      <w:pPr>
        <w:rPr>
          <w:b/>
          <w:sz w:val="28"/>
          <w:szCs w:val="28"/>
        </w:rPr>
      </w:pPr>
    </w:p>
    <w:p w14:paraId="6DB9EBAC" w14:textId="7BBE5A99" w:rsidR="008F5EEB" w:rsidRPr="005E7237" w:rsidRDefault="008F5EEB" w:rsidP="003F7287">
      <w:pPr>
        <w:pStyle w:val="a7"/>
        <w:numPr>
          <w:ilvl w:val="2"/>
          <w:numId w:val="1"/>
        </w:numPr>
        <w:spacing w:after="0" w:line="240" w:lineRule="auto"/>
        <w:ind w:firstLine="709"/>
        <w:jc w:val="both"/>
        <w:outlineLvl w:val="2"/>
        <w:rPr>
          <w:bCs/>
          <w:sz w:val="28"/>
          <w:szCs w:val="28"/>
        </w:rPr>
      </w:pPr>
      <w:bookmarkStart w:id="76" w:name="_Toc226573929"/>
      <w:r w:rsidRPr="008F5EEB">
        <w:rPr>
          <w:bCs/>
          <w:sz w:val="28"/>
          <w:szCs w:val="28"/>
        </w:rPr>
        <w:t>Динамика изменения температуры в призабойной зоне модели</w:t>
      </w:r>
      <w:bookmarkEnd w:id="76"/>
    </w:p>
    <w:p w14:paraId="2D9EA063" w14:textId="77777777" w:rsidR="002A3597" w:rsidRDefault="002A3597" w:rsidP="003F7287">
      <w:pPr>
        <w:ind w:firstLine="708"/>
        <w:jc w:val="both"/>
        <w:rPr>
          <w:rFonts w:eastAsiaTheme="minorHAnsi"/>
          <w:sz w:val="28"/>
          <w:szCs w:val="28"/>
          <w:lang w:eastAsia="en-US"/>
        </w:rPr>
      </w:pPr>
    </w:p>
    <w:p w14:paraId="7B075EBE" w14:textId="6707B459" w:rsidR="008F5EEB" w:rsidRPr="008F5EEB" w:rsidRDefault="008F5EEB" w:rsidP="003F7287">
      <w:pPr>
        <w:ind w:firstLine="708"/>
        <w:jc w:val="both"/>
        <w:rPr>
          <w:rFonts w:eastAsiaTheme="minorHAnsi"/>
          <w:sz w:val="28"/>
          <w:szCs w:val="28"/>
          <w:lang w:eastAsia="en-US"/>
        </w:rPr>
      </w:pPr>
      <w:r w:rsidRPr="008F5EEB">
        <w:rPr>
          <w:rFonts w:eastAsiaTheme="minorHAnsi"/>
          <w:sz w:val="28"/>
          <w:szCs w:val="28"/>
          <w:lang w:eastAsia="en-US"/>
        </w:rPr>
        <w:t>В результате проведённых экспериментально-стендовых исследований получены температурные зависимости, характеризующие процесс теплового воздействия на пористую среду при взаимодействии многокомпонентного алюминиевого сплава с водой. Анализ экспериментальных данных показал, что рост температуры в модели призабойной зоны носит выраженный нестационарный характер и определяется количеством введённого реагента, а также режимом его подачи.</w:t>
      </w:r>
    </w:p>
    <w:p w14:paraId="64CAA55E" w14:textId="39FE7568" w:rsidR="008F5EEB" w:rsidRDefault="00FE3B93" w:rsidP="003F7287">
      <w:pPr>
        <w:ind w:firstLine="708"/>
        <w:jc w:val="both"/>
        <w:rPr>
          <w:rFonts w:eastAsiaTheme="minorHAnsi"/>
          <w:sz w:val="28"/>
          <w:szCs w:val="28"/>
          <w:lang w:eastAsia="en-US"/>
        </w:rPr>
      </w:pPr>
      <w:r w:rsidRPr="0033182B">
        <w:rPr>
          <w:rFonts w:eastAsiaTheme="minorHAnsi"/>
          <w:sz w:val="28"/>
          <w:szCs w:val="28"/>
          <w:lang w:eastAsia="en-US"/>
        </w:rPr>
        <w:t>Из анализа графиков, представленных на рисунках 3.</w:t>
      </w:r>
      <w:r w:rsidR="00513080">
        <w:rPr>
          <w:rFonts w:eastAsiaTheme="minorHAnsi"/>
          <w:sz w:val="28"/>
          <w:szCs w:val="28"/>
          <w:lang w:eastAsia="en-US"/>
        </w:rPr>
        <w:t>11</w:t>
      </w:r>
      <w:r w:rsidRPr="0033182B">
        <w:rPr>
          <w:rFonts w:eastAsiaTheme="minorHAnsi"/>
          <w:sz w:val="28"/>
          <w:szCs w:val="28"/>
          <w:lang w:eastAsia="en-US"/>
        </w:rPr>
        <w:t xml:space="preserve"> и 3.1</w:t>
      </w:r>
      <w:r w:rsidR="00513080">
        <w:rPr>
          <w:rFonts w:eastAsiaTheme="minorHAnsi"/>
          <w:sz w:val="28"/>
          <w:szCs w:val="28"/>
          <w:lang w:eastAsia="en-US"/>
        </w:rPr>
        <w:t>2</w:t>
      </w:r>
      <w:r w:rsidRPr="0033182B">
        <w:rPr>
          <w:rFonts w:eastAsiaTheme="minorHAnsi"/>
          <w:sz w:val="28"/>
          <w:szCs w:val="28"/>
          <w:lang w:eastAsia="en-US"/>
        </w:rPr>
        <w:t>, следует</w:t>
      </w:r>
      <w:r>
        <w:rPr>
          <w:noProof/>
        </w:rPr>
        <w:t xml:space="preserve"> </w:t>
      </w:r>
      <w:r>
        <w:rPr>
          <w:rFonts w:eastAsiaTheme="minorHAnsi"/>
          <w:sz w:val="28"/>
          <w:szCs w:val="28"/>
          <w:lang w:eastAsia="en-US"/>
        </w:rPr>
        <w:t>п</w:t>
      </w:r>
      <w:r w:rsidR="008F5EEB" w:rsidRPr="008F5EEB">
        <w:rPr>
          <w:rFonts w:eastAsiaTheme="minorHAnsi"/>
          <w:sz w:val="28"/>
          <w:szCs w:val="28"/>
          <w:lang w:eastAsia="en-US"/>
        </w:rPr>
        <w:t>ри соотношении массы сплава к объёму воды 1:50 наблюдался умеренный рост температуры в зоне реакции. Максимальные значения температуры в пористой среде достигали 29–31 °C в течение первых 90 минут после начала взаимодействия. После завершения активной стадии реакции температура стабилизировалась и далее постепенно снижалась вследствие теплопередачи в окружающую среду. Полученный тепловой эффект характеризуется как локальный и кратковременный, что связано с ограниченным объёмом введённого сплава (24,8 г) и порционным характером его подачи.</w:t>
      </w:r>
    </w:p>
    <w:p w14:paraId="7F68AEE9" w14:textId="77777777" w:rsidR="00FE3B93" w:rsidRPr="00A70CB8" w:rsidRDefault="00FE3B93" w:rsidP="003F7287">
      <w:pPr>
        <w:ind w:firstLine="708"/>
        <w:jc w:val="both"/>
        <w:rPr>
          <w:rFonts w:eastAsiaTheme="minorHAnsi"/>
          <w:sz w:val="28"/>
          <w:szCs w:val="28"/>
          <w:lang w:eastAsia="en-US"/>
        </w:rPr>
      </w:pPr>
    </w:p>
    <w:p w14:paraId="1DB08A3B" w14:textId="6B94E9AC" w:rsidR="00FE3B93" w:rsidRPr="00513080" w:rsidRDefault="00FE3B93" w:rsidP="00513080">
      <w:pPr>
        <w:ind w:firstLine="708"/>
        <w:jc w:val="center"/>
        <w:rPr>
          <w:rFonts w:eastAsiaTheme="minorHAnsi"/>
          <w:sz w:val="28"/>
          <w:szCs w:val="28"/>
          <w:lang w:eastAsia="en-US"/>
        </w:rPr>
      </w:pPr>
      <w:r>
        <w:rPr>
          <w:noProof/>
        </w:rPr>
        <w:drawing>
          <wp:inline distT="0" distB="0" distL="0" distR="0" wp14:anchorId="0386FD6E" wp14:editId="6CB51E94">
            <wp:extent cx="5283200" cy="3073400"/>
            <wp:effectExtent l="0" t="0" r="0" b="0"/>
            <wp:docPr id="18024135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413524" name=""/>
                    <pic:cNvPicPr/>
                  </pic:nvPicPr>
                  <pic:blipFill>
                    <a:blip r:embed="rId35"/>
                    <a:stretch>
                      <a:fillRect/>
                    </a:stretch>
                  </pic:blipFill>
                  <pic:spPr>
                    <a:xfrm>
                      <a:off x="0" y="0"/>
                      <a:ext cx="5283200" cy="3073400"/>
                    </a:xfrm>
                    <a:prstGeom prst="rect">
                      <a:avLst/>
                    </a:prstGeom>
                  </pic:spPr>
                </pic:pic>
              </a:graphicData>
            </a:graphic>
          </wp:inline>
        </w:drawing>
      </w:r>
    </w:p>
    <w:p w14:paraId="4EA01C2C" w14:textId="0DBA2FC0" w:rsidR="00FE3B93" w:rsidRPr="00BD1758" w:rsidRDefault="00FE3B93" w:rsidP="003F7287">
      <w:pPr>
        <w:jc w:val="center"/>
        <w:rPr>
          <w:rFonts w:eastAsiaTheme="minorHAnsi"/>
          <w:sz w:val="28"/>
          <w:szCs w:val="28"/>
          <w:lang w:eastAsia="en-US"/>
        </w:rPr>
      </w:pPr>
      <w:r w:rsidRPr="00BD1758">
        <w:rPr>
          <w:rFonts w:eastAsiaTheme="minorHAnsi"/>
          <w:sz w:val="28"/>
          <w:szCs w:val="28"/>
          <w:lang w:eastAsia="en-US"/>
        </w:rPr>
        <w:t xml:space="preserve">Рисунок </w:t>
      </w:r>
      <w:r>
        <w:rPr>
          <w:rFonts w:eastAsiaTheme="minorHAnsi"/>
          <w:sz w:val="28"/>
          <w:szCs w:val="28"/>
          <w:lang w:eastAsia="en-US"/>
        </w:rPr>
        <w:t>3.</w:t>
      </w:r>
      <w:r w:rsidR="00513080">
        <w:rPr>
          <w:rFonts w:eastAsiaTheme="minorHAnsi"/>
          <w:sz w:val="28"/>
          <w:szCs w:val="28"/>
          <w:lang w:eastAsia="en-US"/>
        </w:rPr>
        <w:t>11</w:t>
      </w:r>
      <w:r w:rsidRPr="00BD1758">
        <w:rPr>
          <w:rFonts w:eastAsiaTheme="minorHAnsi"/>
          <w:sz w:val="28"/>
          <w:szCs w:val="28"/>
          <w:lang w:eastAsia="en-US"/>
        </w:rPr>
        <w:t xml:space="preserve"> – Показания датчиков температуры с 1 - 9</w:t>
      </w:r>
    </w:p>
    <w:p w14:paraId="69120CEE" w14:textId="77777777" w:rsidR="00FE3B93" w:rsidRPr="00A70CB8" w:rsidRDefault="00FE3B93" w:rsidP="003F7287">
      <w:pPr>
        <w:ind w:firstLine="708"/>
        <w:jc w:val="both"/>
        <w:rPr>
          <w:rFonts w:eastAsiaTheme="minorHAnsi"/>
          <w:sz w:val="28"/>
          <w:szCs w:val="28"/>
          <w:lang w:eastAsia="en-US"/>
        </w:rPr>
      </w:pPr>
    </w:p>
    <w:p w14:paraId="648AA70B" w14:textId="6572A7B5" w:rsidR="00FE3B93" w:rsidRPr="00513080" w:rsidRDefault="00FE3B93" w:rsidP="00513080">
      <w:pPr>
        <w:ind w:firstLine="708"/>
        <w:jc w:val="center"/>
        <w:rPr>
          <w:rFonts w:eastAsiaTheme="minorHAnsi"/>
          <w:sz w:val="28"/>
          <w:szCs w:val="28"/>
          <w:lang w:eastAsia="en-US"/>
        </w:rPr>
      </w:pPr>
      <w:r>
        <w:rPr>
          <w:noProof/>
        </w:rPr>
        <w:drawing>
          <wp:inline distT="0" distB="0" distL="0" distR="0" wp14:anchorId="63080BC6" wp14:editId="46B88571">
            <wp:extent cx="5626100" cy="2654300"/>
            <wp:effectExtent l="0" t="0" r="0" b="0"/>
            <wp:docPr id="7868709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870992" name=""/>
                    <pic:cNvPicPr/>
                  </pic:nvPicPr>
                  <pic:blipFill>
                    <a:blip r:embed="rId36"/>
                    <a:stretch>
                      <a:fillRect/>
                    </a:stretch>
                  </pic:blipFill>
                  <pic:spPr>
                    <a:xfrm>
                      <a:off x="0" y="0"/>
                      <a:ext cx="5626100" cy="2654300"/>
                    </a:xfrm>
                    <a:prstGeom prst="rect">
                      <a:avLst/>
                    </a:prstGeom>
                  </pic:spPr>
                </pic:pic>
              </a:graphicData>
            </a:graphic>
          </wp:inline>
        </w:drawing>
      </w:r>
    </w:p>
    <w:p w14:paraId="75899A56" w14:textId="0BCC919F" w:rsidR="00FE3B93" w:rsidRPr="00BD1758" w:rsidRDefault="00FE3B93" w:rsidP="003F7287">
      <w:pPr>
        <w:jc w:val="center"/>
        <w:rPr>
          <w:rFonts w:eastAsiaTheme="minorHAnsi"/>
          <w:sz w:val="28"/>
          <w:szCs w:val="28"/>
          <w:lang w:eastAsia="en-US"/>
        </w:rPr>
      </w:pPr>
      <w:r w:rsidRPr="00BD1758">
        <w:rPr>
          <w:rFonts w:eastAsiaTheme="minorHAnsi"/>
          <w:sz w:val="28"/>
          <w:szCs w:val="28"/>
          <w:lang w:eastAsia="en-US"/>
        </w:rPr>
        <w:t xml:space="preserve">Рисунок </w:t>
      </w:r>
      <w:r>
        <w:rPr>
          <w:rFonts w:eastAsiaTheme="minorHAnsi"/>
          <w:sz w:val="28"/>
          <w:szCs w:val="28"/>
          <w:lang w:eastAsia="en-US"/>
        </w:rPr>
        <w:t>3.1</w:t>
      </w:r>
      <w:r w:rsidR="00513080">
        <w:rPr>
          <w:rFonts w:eastAsiaTheme="minorHAnsi"/>
          <w:sz w:val="28"/>
          <w:szCs w:val="28"/>
          <w:lang w:eastAsia="en-US"/>
        </w:rPr>
        <w:t>2</w:t>
      </w:r>
      <w:r w:rsidRPr="00BD1758">
        <w:rPr>
          <w:rFonts w:eastAsiaTheme="minorHAnsi"/>
          <w:sz w:val="28"/>
          <w:szCs w:val="28"/>
          <w:lang w:eastAsia="en-US"/>
        </w:rPr>
        <w:t xml:space="preserve">  – Показания датчиков температуры с 10 - 20</w:t>
      </w:r>
    </w:p>
    <w:p w14:paraId="41F48029" w14:textId="77777777" w:rsidR="00FE3B93" w:rsidRPr="00FE3B93" w:rsidRDefault="00FE3B93" w:rsidP="003F7287">
      <w:pPr>
        <w:ind w:firstLine="708"/>
        <w:jc w:val="both"/>
        <w:rPr>
          <w:rFonts w:eastAsiaTheme="minorHAnsi"/>
          <w:sz w:val="28"/>
          <w:szCs w:val="28"/>
          <w:lang w:eastAsia="en-US"/>
        </w:rPr>
      </w:pPr>
    </w:p>
    <w:p w14:paraId="4D36FB36" w14:textId="79F4FE68" w:rsidR="008F5EEB" w:rsidRDefault="008F5EEB" w:rsidP="003F7287">
      <w:pPr>
        <w:ind w:firstLine="708"/>
        <w:jc w:val="both"/>
        <w:rPr>
          <w:rFonts w:eastAsiaTheme="minorHAnsi"/>
          <w:sz w:val="28"/>
          <w:szCs w:val="28"/>
          <w:lang w:eastAsia="en-US"/>
        </w:rPr>
      </w:pPr>
      <w:r w:rsidRPr="008F5EEB">
        <w:rPr>
          <w:rFonts w:eastAsiaTheme="minorHAnsi"/>
          <w:sz w:val="28"/>
          <w:szCs w:val="28"/>
          <w:lang w:eastAsia="en-US"/>
        </w:rPr>
        <w:t>При увеличении концентрации реагента и соотношении 1:25 интенсивность теплового воздействия существенно возрастала. Максимальная температура в пористой среде достигала около 35 °C</w:t>
      </w:r>
      <w:r w:rsidR="00513080">
        <w:rPr>
          <w:rFonts w:eastAsiaTheme="minorHAnsi"/>
          <w:sz w:val="28"/>
          <w:szCs w:val="28"/>
          <w:lang w:eastAsia="en-US"/>
        </w:rPr>
        <w:t xml:space="preserve"> на рисунках 3.13 и 3.14</w:t>
      </w:r>
      <w:r w:rsidRPr="008F5EEB">
        <w:rPr>
          <w:rFonts w:eastAsiaTheme="minorHAnsi"/>
          <w:sz w:val="28"/>
          <w:szCs w:val="28"/>
          <w:lang w:eastAsia="en-US"/>
        </w:rPr>
        <w:t>, при этом температура в трубе подачи сплава достигала 80–82 °C</w:t>
      </w:r>
      <w:r w:rsidR="00FE3B93">
        <w:rPr>
          <w:rFonts w:eastAsiaTheme="minorHAnsi"/>
          <w:sz w:val="28"/>
          <w:szCs w:val="28"/>
          <w:lang w:eastAsia="en-US"/>
        </w:rPr>
        <w:t xml:space="preserve"> (рисунок 3.1</w:t>
      </w:r>
      <w:r w:rsidR="00513080">
        <w:rPr>
          <w:rFonts w:eastAsiaTheme="minorHAnsi"/>
          <w:sz w:val="28"/>
          <w:szCs w:val="28"/>
          <w:lang w:eastAsia="en-US"/>
        </w:rPr>
        <w:t>5</w:t>
      </w:r>
      <w:r w:rsidR="00FE3B93">
        <w:rPr>
          <w:rFonts w:eastAsiaTheme="minorHAnsi"/>
          <w:sz w:val="28"/>
          <w:szCs w:val="28"/>
          <w:lang w:eastAsia="en-US"/>
        </w:rPr>
        <w:t>)</w:t>
      </w:r>
      <w:r w:rsidRPr="008F5EEB">
        <w:rPr>
          <w:rFonts w:eastAsiaTheme="minorHAnsi"/>
          <w:sz w:val="28"/>
          <w:szCs w:val="28"/>
          <w:lang w:eastAsia="en-US"/>
        </w:rPr>
        <w:t>, что свидетельствует о высокой экзотермичности реакции в зоне непосредственного взаимодействия реагентов. Рост температуры в массиве породы происходил более равномерно и затрагивал больший объём модели, однако и в этом случае после завершения реакции наблюдалось постепенное снижение температурных значений.</w:t>
      </w:r>
    </w:p>
    <w:p w14:paraId="449144BC" w14:textId="77777777" w:rsidR="00FE3B93" w:rsidRDefault="00FE3B93" w:rsidP="003F7287">
      <w:pPr>
        <w:ind w:firstLine="708"/>
        <w:jc w:val="both"/>
        <w:rPr>
          <w:rFonts w:eastAsiaTheme="minorHAnsi"/>
          <w:sz w:val="28"/>
          <w:szCs w:val="28"/>
          <w:lang w:eastAsia="en-US"/>
        </w:rPr>
      </w:pPr>
    </w:p>
    <w:p w14:paraId="44A062E8" w14:textId="46D0DF35" w:rsidR="00FE3B93" w:rsidRPr="00513080" w:rsidRDefault="00FE3B93" w:rsidP="00513080">
      <w:pPr>
        <w:jc w:val="center"/>
        <w:rPr>
          <w:rFonts w:eastAsiaTheme="minorHAnsi"/>
          <w:sz w:val="28"/>
          <w:szCs w:val="28"/>
          <w:lang w:eastAsia="en-US"/>
        </w:rPr>
      </w:pPr>
      <w:r>
        <w:rPr>
          <w:noProof/>
        </w:rPr>
        <w:drawing>
          <wp:inline distT="0" distB="0" distL="0" distR="0" wp14:anchorId="6B99F35B" wp14:editId="12361F72">
            <wp:extent cx="5847660" cy="2807877"/>
            <wp:effectExtent l="0" t="0" r="0" b="0"/>
            <wp:docPr id="11157078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707855" name=""/>
                    <pic:cNvPicPr/>
                  </pic:nvPicPr>
                  <pic:blipFill>
                    <a:blip r:embed="rId37"/>
                    <a:stretch>
                      <a:fillRect/>
                    </a:stretch>
                  </pic:blipFill>
                  <pic:spPr>
                    <a:xfrm>
                      <a:off x="0" y="0"/>
                      <a:ext cx="5848789" cy="2808419"/>
                    </a:xfrm>
                    <a:prstGeom prst="rect">
                      <a:avLst/>
                    </a:prstGeom>
                  </pic:spPr>
                </pic:pic>
              </a:graphicData>
            </a:graphic>
          </wp:inline>
        </w:drawing>
      </w:r>
    </w:p>
    <w:p w14:paraId="7F89D7C3" w14:textId="3289F681" w:rsidR="00FE3B93" w:rsidRDefault="00FE3B93" w:rsidP="003F7287">
      <w:pPr>
        <w:jc w:val="center"/>
        <w:rPr>
          <w:rFonts w:eastAsiaTheme="minorHAnsi"/>
          <w:sz w:val="28"/>
          <w:szCs w:val="28"/>
          <w:lang w:eastAsia="en-US"/>
        </w:rPr>
      </w:pPr>
      <w:r w:rsidRPr="00BD1758">
        <w:rPr>
          <w:rFonts w:eastAsiaTheme="minorHAnsi"/>
          <w:sz w:val="28"/>
          <w:szCs w:val="28"/>
          <w:lang w:eastAsia="en-US"/>
        </w:rPr>
        <w:t xml:space="preserve">Рисунок </w:t>
      </w:r>
      <w:r>
        <w:rPr>
          <w:rFonts w:eastAsiaTheme="minorHAnsi"/>
          <w:sz w:val="28"/>
          <w:szCs w:val="28"/>
          <w:lang w:eastAsia="en-US"/>
        </w:rPr>
        <w:t>3.1</w:t>
      </w:r>
      <w:r w:rsidR="00513080">
        <w:rPr>
          <w:rFonts w:eastAsiaTheme="minorHAnsi"/>
          <w:sz w:val="28"/>
          <w:szCs w:val="28"/>
          <w:lang w:eastAsia="en-US"/>
        </w:rPr>
        <w:t>3</w:t>
      </w:r>
      <w:r w:rsidRPr="00BD1758">
        <w:rPr>
          <w:rFonts w:eastAsiaTheme="minorHAnsi"/>
          <w:sz w:val="28"/>
          <w:szCs w:val="28"/>
          <w:lang w:eastAsia="en-US"/>
        </w:rPr>
        <w:t xml:space="preserve">  – Показания датчиков температуры с 1 - 9</w:t>
      </w:r>
    </w:p>
    <w:p w14:paraId="0D124448" w14:textId="77777777" w:rsidR="00FE3B93" w:rsidRDefault="00FE3B93" w:rsidP="003F7287">
      <w:pPr>
        <w:ind w:firstLine="708"/>
        <w:jc w:val="both"/>
        <w:rPr>
          <w:rFonts w:eastAsiaTheme="minorHAnsi"/>
          <w:sz w:val="28"/>
          <w:szCs w:val="28"/>
          <w:lang w:eastAsia="en-US"/>
        </w:rPr>
      </w:pPr>
    </w:p>
    <w:p w14:paraId="051B1A7A" w14:textId="560FBEA8" w:rsidR="00FE3B93" w:rsidRDefault="00FE3B93" w:rsidP="00513080">
      <w:pPr>
        <w:jc w:val="both"/>
        <w:rPr>
          <w:rFonts w:eastAsiaTheme="minorHAnsi"/>
          <w:sz w:val="28"/>
          <w:szCs w:val="28"/>
          <w:lang w:eastAsia="en-US"/>
        </w:rPr>
      </w:pPr>
      <w:r>
        <w:rPr>
          <w:noProof/>
        </w:rPr>
        <w:drawing>
          <wp:inline distT="0" distB="0" distL="0" distR="0" wp14:anchorId="1E889653" wp14:editId="3AE9096E">
            <wp:extent cx="5940425" cy="3394710"/>
            <wp:effectExtent l="0" t="0" r="3175" b="0"/>
            <wp:docPr id="15510042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004201" name=""/>
                    <pic:cNvPicPr/>
                  </pic:nvPicPr>
                  <pic:blipFill>
                    <a:blip r:embed="rId38"/>
                    <a:stretch>
                      <a:fillRect/>
                    </a:stretch>
                  </pic:blipFill>
                  <pic:spPr>
                    <a:xfrm>
                      <a:off x="0" y="0"/>
                      <a:ext cx="5940425" cy="3394710"/>
                    </a:xfrm>
                    <a:prstGeom prst="rect">
                      <a:avLst/>
                    </a:prstGeom>
                  </pic:spPr>
                </pic:pic>
              </a:graphicData>
            </a:graphic>
          </wp:inline>
        </w:drawing>
      </w:r>
    </w:p>
    <w:p w14:paraId="00770549" w14:textId="61938511" w:rsidR="00FE3B93" w:rsidRDefault="00FE3B93" w:rsidP="003F7287">
      <w:pPr>
        <w:jc w:val="center"/>
        <w:rPr>
          <w:rFonts w:eastAsiaTheme="minorHAnsi"/>
          <w:sz w:val="28"/>
          <w:szCs w:val="28"/>
          <w:lang w:eastAsia="en-US"/>
        </w:rPr>
      </w:pPr>
      <w:r w:rsidRPr="00BD1758">
        <w:rPr>
          <w:rFonts w:eastAsiaTheme="minorHAnsi"/>
          <w:sz w:val="28"/>
          <w:szCs w:val="28"/>
          <w:lang w:eastAsia="en-US"/>
        </w:rPr>
        <w:t xml:space="preserve">Рисунок </w:t>
      </w:r>
      <w:r>
        <w:rPr>
          <w:rFonts w:eastAsiaTheme="minorHAnsi"/>
          <w:sz w:val="28"/>
          <w:szCs w:val="28"/>
          <w:lang w:eastAsia="en-US"/>
        </w:rPr>
        <w:t>3.1</w:t>
      </w:r>
      <w:r w:rsidR="00513080">
        <w:rPr>
          <w:rFonts w:eastAsiaTheme="minorHAnsi"/>
          <w:sz w:val="28"/>
          <w:szCs w:val="28"/>
          <w:lang w:eastAsia="en-US"/>
        </w:rPr>
        <w:t xml:space="preserve">4 </w:t>
      </w:r>
      <w:r w:rsidRPr="00BD1758">
        <w:rPr>
          <w:rFonts w:eastAsiaTheme="minorHAnsi"/>
          <w:sz w:val="28"/>
          <w:szCs w:val="28"/>
          <w:lang w:eastAsia="en-US"/>
        </w:rPr>
        <w:t xml:space="preserve">– Показания датчиков температуры с 10 </w:t>
      </w:r>
      <w:r>
        <w:rPr>
          <w:rFonts w:eastAsiaTheme="minorHAnsi"/>
          <w:sz w:val="28"/>
          <w:szCs w:val="28"/>
          <w:lang w:eastAsia="en-US"/>
        </w:rPr>
        <w:t>–</w:t>
      </w:r>
      <w:r w:rsidRPr="00BD1758">
        <w:rPr>
          <w:rFonts w:eastAsiaTheme="minorHAnsi"/>
          <w:sz w:val="28"/>
          <w:szCs w:val="28"/>
          <w:lang w:eastAsia="en-US"/>
        </w:rPr>
        <w:t xml:space="preserve"> 19</w:t>
      </w:r>
    </w:p>
    <w:p w14:paraId="543F2E6F" w14:textId="77777777" w:rsidR="00FE3B93" w:rsidRDefault="00FE3B93" w:rsidP="003F7287">
      <w:pPr>
        <w:ind w:firstLine="708"/>
        <w:jc w:val="both"/>
        <w:rPr>
          <w:rFonts w:eastAsiaTheme="minorHAnsi"/>
          <w:sz w:val="28"/>
          <w:szCs w:val="28"/>
          <w:lang w:eastAsia="en-US"/>
        </w:rPr>
      </w:pPr>
    </w:p>
    <w:p w14:paraId="6BFCAAE9" w14:textId="191BA2BF" w:rsidR="00276705" w:rsidRPr="00276705" w:rsidRDefault="00276705" w:rsidP="003F7287">
      <w:pPr>
        <w:ind w:firstLine="708"/>
        <w:jc w:val="both"/>
        <w:rPr>
          <w:rFonts w:eastAsiaTheme="minorHAnsi"/>
          <w:sz w:val="28"/>
          <w:szCs w:val="28"/>
          <w:lang w:eastAsia="en-US"/>
        </w:rPr>
      </w:pPr>
      <w:r w:rsidRPr="00276705">
        <w:rPr>
          <w:rFonts w:eastAsiaTheme="minorHAnsi"/>
          <w:sz w:val="28"/>
          <w:szCs w:val="28"/>
          <w:lang w:eastAsia="en-US"/>
        </w:rPr>
        <w:t>Экспериментальные исследования выполнялись при двух соотношениях массы порошкообразного сплава к объёму воды в призабойной зоне модели: 1:50 и 1:25.</w:t>
      </w:r>
    </w:p>
    <w:p w14:paraId="6B1DB642" w14:textId="7E09955E" w:rsidR="00FE3B93" w:rsidRPr="00FE3B93" w:rsidRDefault="00FE3B93" w:rsidP="003F7287">
      <w:pPr>
        <w:ind w:firstLine="709"/>
        <w:jc w:val="both"/>
        <w:rPr>
          <w:rFonts w:eastAsiaTheme="minorHAnsi"/>
          <w:sz w:val="28"/>
          <w:szCs w:val="28"/>
          <w:lang w:eastAsia="en-US"/>
        </w:rPr>
      </w:pPr>
      <w:r w:rsidRPr="00FE3B93">
        <w:rPr>
          <w:rFonts w:eastAsiaTheme="minorHAnsi"/>
          <w:sz w:val="28"/>
          <w:szCs w:val="28"/>
          <w:lang w:eastAsia="en-US"/>
        </w:rPr>
        <w:t xml:space="preserve">Температура в трубе, </w:t>
      </w:r>
      <w:r>
        <w:rPr>
          <w:rFonts w:eastAsiaTheme="minorHAnsi"/>
          <w:sz w:val="28"/>
          <w:szCs w:val="28"/>
          <w:lang w:eastAsia="en-US"/>
        </w:rPr>
        <w:t>в подводе</w:t>
      </w:r>
      <w:r w:rsidRPr="00FE3B93">
        <w:rPr>
          <w:rFonts w:eastAsiaTheme="minorHAnsi"/>
          <w:sz w:val="28"/>
          <w:szCs w:val="28"/>
          <w:lang w:eastAsia="en-US"/>
        </w:rPr>
        <w:t xml:space="preserve"> порошк</w:t>
      </w:r>
      <w:r>
        <w:rPr>
          <w:rFonts w:eastAsiaTheme="minorHAnsi"/>
          <w:sz w:val="28"/>
          <w:szCs w:val="28"/>
          <w:lang w:eastAsia="en-US"/>
        </w:rPr>
        <w:t>а</w:t>
      </w:r>
      <w:r w:rsidRPr="00FE3B93">
        <w:rPr>
          <w:rFonts w:eastAsiaTheme="minorHAnsi"/>
          <w:sz w:val="28"/>
          <w:szCs w:val="28"/>
          <w:lang w:eastAsia="en-US"/>
        </w:rPr>
        <w:t xml:space="preserve"> достигала максимального значения 81,6 </w:t>
      </w:r>
      <w:r w:rsidRPr="00FE3B93">
        <w:rPr>
          <w:rFonts w:eastAsiaTheme="minorHAnsi"/>
          <w:sz w:val="28"/>
          <w:szCs w:val="28"/>
          <w:vertAlign w:val="superscript"/>
          <w:lang w:eastAsia="en-US"/>
        </w:rPr>
        <w:t>о</w:t>
      </w:r>
      <w:r w:rsidRPr="00FE3B93">
        <w:rPr>
          <w:rFonts w:eastAsiaTheme="minorHAnsi"/>
          <w:sz w:val="28"/>
          <w:szCs w:val="28"/>
          <w:lang w:eastAsia="en-US"/>
        </w:rPr>
        <w:t xml:space="preserve">С, как показано на рисунке </w:t>
      </w:r>
      <w:r>
        <w:rPr>
          <w:rFonts w:eastAsiaTheme="minorHAnsi"/>
          <w:sz w:val="28"/>
          <w:szCs w:val="28"/>
          <w:lang w:eastAsia="en-US"/>
        </w:rPr>
        <w:t>3.1</w:t>
      </w:r>
      <w:r w:rsidR="00513080">
        <w:rPr>
          <w:rFonts w:eastAsiaTheme="minorHAnsi"/>
          <w:sz w:val="28"/>
          <w:szCs w:val="28"/>
          <w:lang w:eastAsia="en-US"/>
        </w:rPr>
        <w:t>5</w:t>
      </w:r>
      <w:r w:rsidRPr="00FE3B93">
        <w:rPr>
          <w:rFonts w:eastAsiaTheme="minorHAnsi"/>
          <w:sz w:val="28"/>
          <w:szCs w:val="28"/>
          <w:lang w:eastAsia="en-US"/>
        </w:rPr>
        <w:t>.</w:t>
      </w:r>
    </w:p>
    <w:p w14:paraId="6DE5F969" w14:textId="77777777" w:rsidR="00FE3B93" w:rsidRPr="00FE3B93" w:rsidRDefault="00FE3B93" w:rsidP="003F7287">
      <w:pPr>
        <w:ind w:firstLine="709"/>
        <w:jc w:val="both"/>
        <w:rPr>
          <w:rFonts w:eastAsiaTheme="minorHAnsi"/>
          <w:sz w:val="28"/>
          <w:szCs w:val="28"/>
          <w:lang w:eastAsia="en-US"/>
        </w:rPr>
      </w:pPr>
    </w:p>
    <w:p w14:paraId="0F2BD3DD" w14:textId="35121B08" w:rsidR="00FE3B93" w:rsidRPr="00FE3B93" w:rsidRDefault="00FE3B93" w:rsidP="00513080">
      <w:pPr>
        <w:ind w:firstLine="709"/>
        <w:jc w:val="center"/>
        <w:rPr>
          <w:rFonts w:eastAsiaTheme="minorHAnsi"/>
          <w:sz w:val="28"/>
          <w:szCs w:val="28"/>
          <w:lang w:eastAsia="en-US"/>
        </w:rPr>
      </w:pPr>
      <w:r w:rsidRPr="00FE3B93">
        <w:rPr>
          <w:rFonts w:eastAsiaTheme="minorHAnsi"/>
          <w:noProof/>
          <w:sz w:val="28"/>
          <w:szCs w:val="28"/>
        </w:rPr>
        <w:drawing>
          <wp:inline distT="0" distB="0" distL="0" distR="0" wp14:anchorId="778093F8" wp14:editId="1AB97DBE">
            <wp:extent cx="4536374" cy="2196935"/>
            <wp:effectExtent l="0" t="0" r="0" b="0"/>
            <wp:docPr id="2057" name="Рисунок 2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567643" cy="2212078"/>
                    </a:xfrm>
                    <a:prstGeom prst="rect">
                      <a:avLst/>
                    </a:prstGeom>
                    <a:noFill/>
                    <a:ln>
                      <a:noFill/>
                    </a:ln>
                  </pic:spPr>
                </pic:pic>
              </a:graphicData>
            </a:graphic>
          </wp:inline>
        </w:drawing>
      </w:r>
    </w:p>
    <w:p w14:paraId="1F6B6EA6" w14:textId="29D0EB12" w:rsidR="00FE3B93" w:rsidRPr="00FE3B93" w:rsidRDefault="00FE3B93" w:rsidP="003F7287">
      <w:pPr>
        <w:ind w:firstLine="709"/>
        <w:jc w:val="center"/>
        <w:rPr>
          <w:rFonts w:eastAsiaTheme="minorHAnsi"/>
          <w:sz w:val="28"/>
          <w:szCs w:val="28"/>
          <w:lang w:eastAsia="en-US"/>
        </w:rPr>
      </w:pPr>
      <w:r w:rsidRPr="00FE3B93">
        <w:rPr>
          <w:rFonts w:eastAsiaTheme="minorHAnsi"/>
          <w:sz w:val="28"/>
          <w:szCs w:val="28"/>
          <w:lang w:eastAsia="en-US"/>
        </w:rPr>
        <w:t xml:space="preserve">Рисунок </w:t>
      </w:r>
      <w:r>
        <w:rPr>
          <w:rFonts w:eastAsiaTheme="minorHAnsi"/>
          <w:sz w:val="28"/>
          <w:szCs w:val="28"/>
          <w:lang w:eastAsia="en-US"/>
        </w:rPr>
        <w:t>3.1</w:t>
      </w:r>
      <w:r w:rsidR="00513080">
        <w:rPr>
          <w:rFonts w:eastAsiaTheme="minorHAnsi"/>
          <w:sz w:val="28"/>
          <w:szCs w:val="28"/>
          <w:lang w:eastAsia="en-US"/>
        </w:rPr>
        <w:t>5</w:t>
      </w:r>
      <w:r w:rsidRPr="00FE3B93">
        <w:rPr>
          <w:rFonts w:eastAsiaTheme="minorHAnsi"/>
          <w:sz w:val="28"/>
          <w:szCs w:val="28"/>
          <w:lang w:eastAsia="en-US"/>
        </w:rPr>
        <w:t xml:space="preserve"> – Температура в трубе подвода порошка в момент взаимодействия </w:t>
      </w:r>
    </w:p>
    <w:p w14:paraId="7AB4AAEE" w14:textId="77777777" w:rsidR="00FE3B93" w:rsidRPr="00FE3B93" w:rsidRDefault="00FE3B93" w:rsidP="003F7287">
      <w:pPr>
        <w:pStyle w:val="a5"/>
        <w:spacing w:before="0" w:beforeAutospacing="0" w:after="0" w:afterAutospacing="0"/>
        <w:jc w:val="both"/>
        <w:rPr>
          <w:sz w:val="28"/>
          <w:szCs w:val="28"/>
        </w:rPr>
      </w:pPr>
    </w:p>
    <w:p w14:paraId="6B51E93C" w14:textId="449AFC38" w:rsidR="008F5EEB" w:rsidRPr="00FE3B93" w:rsidRDefault="008F5EEB" w:rsidP="00AA06EB">
      <w:pPr>
        <w:pStyle w:val="a7"/>
        <w:numPr>
          <w:ilvl w:val="2"/>
          <w:numId w:val="1"/>
        </w:numPr>
        <w:tabs>
          <w:tab w:val="left" w:pos="1950"/>
        </w:tabs>
        <w:spacing w:line="240" w:lineRule="auto"/>
        <w:ind w:firstLine="709"/>
        <w:jc w:val="both"/>
        <w:outlineLvl w:val="2"/>
        <w:rPr>
          <w:bCs/>
          <w:sz w:val="28"/>
          <w:szCs w:val="28"/>
        </w:rPr>
      </w:pPr>
      <w:bookmarkStart w:id="77" w:name="_Toc226573930"/>
      <w:r w:rsidRPr="00FE3B93">
        <w:rPr>
          <w:bCs/>
          <w:sz w:val="28"/>
          <w:szCs w:val="28"/>
        </w:rPr>
        <w:t>Изменение давления в модели призабойной зоны</w:t>
      </w:r>
      <w:bookmarkEnd w:id="77"/>
    </w:p>
    <w:p w14:paraId="14EF1464" w14:textId="2F7AB127" w:rsidR="0033182B" w:rsidRPr="00FE3B93" w:rsidRDefault="008F5EEB" w:rsidP="003F7287">
      <w:pPr>
        <w:pStyle w:val="a5"/>
        <w:spacing w:before="0" w:beforeAutospacing="0" w:after="0" w:afterAutospacing="0"/>
        <w:ind w:firstLine="709"/>
        <w:jc w:val="both"/>
        <w:rPr>
          <w:sz w:val="28"/>
          <w:szCs w:val="28"/>
        </w:rPr>
      </w:pPr>
      <w:r w:rsidRPr="00FE3B93">
        <w:rPr>
          <w:sz w:val="28"/>
          <w:szCs w:val="28"/>
        </w:rPr>
        <w:t xml:space="preserve">Параллельно с регистрацией температурных параметров осуществлялся контроль давления в пористой среде модели. Анализ экспериментальных данных показал, что в течение активной стадии реакции многокомпонентного сплава с водой </w:t>
      </w:r>
      <w:r w:rsidRPr="00FE3B93">
        <w:rPr>
          <w:rStyle w:val="ad"/>
          <w:b w:val="0"/>
          <w:bCs/>
          <w:sz w:val="28"/>
          <w:szCs w:val="28"/>
        </w:rPr>
        <w:t>существенного роста давления не наблюдалось</w:t>
      </w:r>
      <w:r w:rsidRPr="00FE3B93">
        <w:rPr>
          <w:sz w:val="28"/>
          <w:szCs w:val="28"/>
        </w:rPr>
        <w:t>. В течение первых 1,5 часов эксперимента давление в модели оставалось практически постоянным, а его колебания не превышали погрешности измерений.</w:t>
      </w:r>
    </w:p>
    <w:p w14:paraId="1A3F2084" w14:textId="77777777" w:rsidR="0033182B" w:rsidRDefault="0033182B" w:rsidP="003F7287">
      <w:pPr>
        <w:jc w:val="both"/>
        <w:rPr>
          <w:rFonts w:eastAsiaTheme="minorHAnsi"/>
          <w:sz w:val="28"/>
          <w:szCs w:val="28"/>
          <w:lang w:eastAsia="en-US"/>
        </w:rPr>
      </w:pPr>
      <w:r>
        <w:rPr>
          <w:rFonts w:eastAsiaTheme="minorHAnsi"/>
          <w:sz w:val="28"/>
          <w:szCs w:val="28"/>
          <w:lang w:eastAsia="en-US"/>
        </w:rPr>
        <w:tab/>
      </w:r>
      <w:r w:rsidRPr="0033182B">
        <w:rPr>
          <w:rFonts w:eastAsiaTheme="minorHAnsi"/>
          <w:sz w:val="28"/>
          <w:szCs w:val="28"/>
          <w:lang w:eastAsia="en-US"/>
        </w:rPr>
        <w:t>Повышение температуры породы с 23 °С до 35 °С можно считать более выраженным по сравнению с экспериментом при соотношении 1:50, однако оно остаётся недостаточным для формирования интенсивного теплового воздействия на высоковязкую нефть. На наш взгляд, это связано с относительно небольшим количеством введённого сплава (49,6 г) и его порционной подачей, что ограничивает мощность и интенсивность протекающей термохимической реакции.</w:t>
      </w:r>
    </w:p>
    <w:p w14:paraId="08A97EC3" w14:textId="58C078D8" w:rsidR="008F5EEB" w:rsidRPr="00FE3B93" w:rsidRDefault="008F5EEB" w:rsidP="00AA06EB">
      <w:pPr>
        <w:pStyle w:val="a7"/>
        <w:numPr>
          <w:ilvl w:val="1"/>
          <w:numId w:val="1"/>
        </w:numPr>
        <w:spacing w:before="240" w:line="240" w:lineRule="auto"/>
        <w:ind w:firstLine="709"/>
        <w:jc w:val="both"/>
        <w:outlineLvl w:val="1"/>
        <w:rPr>
          <w:b/>
          <w:bCs/>
          <w:sz w:val="28"/>
          <w:szCs w:val="28"/>
        </w:rPr>
      </w:pPr>
      <w:bookmarkStart w:id="78" w:name="_Toc226573931"/>
      <w:r w:rsidRPr="00FE3B93">
        <w:rPr>
          <w:b/>
          <w:bCs/>
          <w:sz w:val="28"/>
          <w:szCs w:val="28"/>
        </w:rPr>
        <w:t>Сопоставление экспериментальных результатов с аналитическими и численными расчётами</w:t>
      </w:r>
      <w:bookmarkEnd w:id="78"/>
    </w:p>
    <w:p w14:paraId="25048FA9" w14:textId="77777777" w:rsidR="008F5EEB" w:rsidRPr="00FE3B93" w:rsidRDefault="008F5EEB" w:rsidP="003F7287">
      <w:pPr>
        <w:ind w:firstLine="709"/>
        <w:jc w:val="both"/>
        <w:rPr>
          <w:sz w:val="28"/>
          <w:szCs w:val="28"/>
        </w:rPr>
      </w:pPr>
      <w:r w:rsidRPr="00FE3B93">
        <w:rPr>
          <w:sz w:val="28"/>
          <w:szCs w:val="28"/>
        </w:rPr>
        <w:t>Сопоставление экспериментальных данных с результатами аналитического и численного моделирования, представленными во второй главе диссертационной работы, позволяет оценить адекватность принятых теоретических допущений и обосновать возможность масштабирования лабораторных результатов на реальные условия эксплуатации нефтяных скважин.</w:t>
      </w:r>
    </w:p>
    <w:p w14:paraId="3B080962" w14:textId="77777777" w:rsidR="008F5EEB" w:rsidRPr="00FE3B93" w:rsidRDefault="008F5EEB" w:rsidP="003F7287">
      <w:pPr>
        <w:ind w:firstLine="709"/>
        <w:jc w:val="both"/>
        <w:rPr>
          <w:sz w:val="28"/>
          <w:szCs w:val="28"/>
        </w:rPr>
      </w:pPr>
      <w:r w:rsidRPr="00FE3B93">
        <w:rPr>
          <w:sz w:val="28"/>
          <w:szCs w:val="28"/>
        </w:rPr>
        <w:t>В соответствии с расчётами, выполненными во второй главе, при непрерывной дозированной подаче многокомпонентного алюминиевого сплава в призабойную зону прогнозировалось формирование устойчивого теплового воздействия с ростом температуры в течение первых суток до значений 60–80 °C и выше, в зависимости от режима подачи реагента и теплофизических характеристик пласта. При этом основным условием достижения указанных температур являлось поддержание экзотермической реакции во времени за счёт постоянного притока активного алюминия в реакционную зону.</w:t>
      </w:r>
    </w:p>
    <w:p w14:paraId="3E5CB6EA" w14:textId="77777777" w:rsidR="008F5EEB" w:rsidRPr="00FE3B93" w:rsidRDefault="008F5EEB" w:rsidP="003F7287">
      <w:pPr>
        <w:ind w:firstLine="709"/>
        <w:jc w:val="both"/>
        <w:rPr>
          <w:sz w:val="28"/>
          <w:szCs w:val="28"/>
        </w:rPr>
      </w:pPr>
      <w:r w:rsidRPr="00FE3B93">
        <w:rPr>
          <w:sz w:val="28"/>
          <w:szCs w:val="28"/>
        </w:rPr>
        <w:t>Экспериментальные исследования, выполненные при порционной подаче сплава, показали качественное соответствие теоретическим выводам. В частности, было подтверждено:</w:t>
      </w:r>
    </w:p>
    <w:p w14:paraId="05E1FF56" w14:textId="77777777" w:rsidR="008F5EEB" w:rsidRPr="00FE3B93" w:rsidRDefault="008F5EEB" w:rsidP="003F7287">
      <w:pPr>
        <w:ind w:firstLine="709"/>
        <w:jc w:val="both"/>
        <w:rPr>
          <w:sz w:val="28"/>
          <w:szCs w:val="28"/>
        </w:rPr>
      </w:pPr>
      <w:r w:rsidRPr="00FE3B93">
        <w:rPr>
          <w:sz w:val="28"/>
          <w:szCs w:val="28"/>
        </w:rPr>
        <w:t>– наличие выраженного экзотермического эффекта при взаимодействии сплава с водой;</w:t>
      </w:r>
    </w:p>
    <w:p w14:paraId="4A0D2EEE" w14:textId="77777777" w:rsidR="008F5EEB" w:rsidRPr="00FE3B93" w:rsidRDefault="008F5EEB" w:rsidP="003F7287">
      <w:pPr>
        <w:ind w:firstLine="709"/>
        <w:jc w:val="both"/>
        <w:rPr>
          <w:sz w:val="28"/>
          <w:szCs w:val="28"/>
        </w:rPr>
      </w:pPr>
      <w:r w:rsidRPr="00FE3B93">
        <w:rPr>
          <w:sz w:val="28"/>
          <w:szCs w:val="28"/>
        </w:rPr>
        <w:t>– локальный характер тепловыделения в зоне реакции;</w:t>
      </w:r>
    </w:p>
    <w:p w14:paraId="76CE2C23" w14:textId="77777777" w:rsidR="008F5EEB" w:rsidRPr="00FE3B93" w:rsidRDefault="008F5EEB" w:rsidP="003F7287">
      <w:pPr>
        <w:ind w:firstLine="709"/>
        <w:jc w:val="both"/>
        <w:rPr>
          <w:sz w:val="28"/>
          <w:szCs w:val="28"/>
        </w:rPr>
      </w:pPr>
      <w:r w:rsidRPr="00FE3B93">
        <w:rPr>
          <w:sz w:val="28"/>
          <w:szCs w:val="28"/>
        </w:rPr>
        <w:t>– рост температуры в пористой среде в начальный период взаимодействия;</w:t>
      </w:r>
    </w:p>
    <w:p w14:paraId="5E802616" w14:textId="77777777" w:rsidR="008F5EEB" w:rsidRPr="00FE3B93" w:rsidRDefault="008F5EEB" w:rsidP="003F7287">
      <w:pPr>
        <w:ind w:firstLine="709"/>
        <w:jc w:val="both"/>
        <w:rPr>
          <w:sz w:val="28"/>
          <w:szCs w:val="28"/>
        </w:rPr>
      </w:pPr>
      <w:r w:rsidRPr="00FE3B93">
        <w:rPr>
          <w:sz w:val="28"/>
          <w:szCs w:val="28"/>
        </w:rPr>
        <w:t>– затухание теплового эффекта после исчерпания реагента.</w:t>
      </w:r>
    </w:p>
    <w:p w14:paraId="7541FF11" w14:textId="77777777" w:rsidR="008F5EEB" w:rsidRPr="00FE3B93" w:rsidRDefault="008F5EEB" w:rsidP="003F7287">
      <w:pPr>
        <w:ind w:firstLine="709"/>
        <w:jc w:val="both"/>
        <w:rPr>
          <w:sz w:val="28"/>
          <w:szCs w:val="28"/>
        </w:rPr>
      </w:pPr>
      <w:r w:rsidRPr="00FE3B93">
        <w:rPr>
          <w:sz w:val="28"/>
          <w:szCs w:val="28"/>
        </w:rPr>
        <w:t>Количественное расхождение между экспериментальными и расчётными значениями температуры обусловлено различием в режимах подачи сплава. В лабораторных экспериментах максимальный рост температуры в массиве породы составил 12 °C за время активной стадии реакции (около 1,5 часов), тогда как расчётная модель предполагала непрерывное поступление реагента в течение значительно большего временного интервала.</w:t>
      </w:r>
    </w:p>
    <w:p w14:paraId="7FE330A6" w14:textId="77777777" w:rsidR="008F5EEB" w:rsidRPr="00FE3B93" w:rsidRDefault="008F5EEB" w:rsidP="003F7287">
      <w:pPr>
        <w:ind w:firstLine="709"/>
        <w:jc w:val="both"/>
        <w:rPr>
          <w:sz w:val="28"/>
          <w:szCs w:val="28"/>
        </w:rPr>
      </w:pPr>
      <w:r w:rsidRPr="00FE3B93">
        <w:rPr>
          <w:sz w:val="28"/>
          <w:szCs w:val="28"/>
        </w:rPr>
        <w:t>Таким образом, экспериментальные данные не противоречат результатам численного моделирования, а, напротив, подтверждают корректность выбранной физической модели и указывают на ключевую роль режима подачи многокомпонентного сплава в формировании теплового поля в призабойной зоне пласта.</w:t>
      </w:r>
    </w:p>
    <w:p w14:paraId="49CE4BB6" w14:textId="77777777" w:rsidR="008F5EEB" w:rsidRPr="00FE3B93" w:rsidRDefault="008F5EEB" w:rsidP="003F7287">
      <w:pPr>
        <w:ind w:firstLine="709"/>
        <w:jc w:val="both"/>
        <w:rPr>
          <w:sz w:val="28"/>
          <w:szCs w:val="28"/>
        </w:rPr>
      </w:pPr>
      <w:r w:rsidRPr="00FE3B93">
        <w:rPr>
          <w:sz w:val="28"/>
          <w:szCs w:val="28"/>
        </w:rPr>
        <w:t>Дополнительно следует отметить, что отсутствие значительного роста давления в ходе экспериментов согласуется с результатами численного моделирования, согласно которым генерация газообразного водорода при контролируемых режимах подачи реагента не приводит к резкому увеличению пластового давления. Это обстоятельство подтверждает возможность безопасной реализации технологии в промысловых условиях при соблюдении регламентированных параметров подачи сплава.</w:t>
      </w:r>
    </w:p>
    <w:p w14:paraId="763E19BB" w14:textId="365F0983" w:rsidR="008F5EEB" w:rsidRPr="008F5EEB" w:rsidRDefault="008F5EEB" w:rsidP="003F7287">
      <w:pPr>
        <w:ind w:firstLine="709"/>
        <w:jc w:val="both"/>
        <w:rPr>
          <w:b/>
          <w:bCs/>
          <w:i/>
          <w:iCs/>
        </w:rPr>
      </w:pPr>
      <w:r w:rsidRPr="00FE3B93">
        <w:rPr>
          <w:sz w:val="28"/>
          <w:szCs w:val="28"/>
        </w:rPr>
        <w:t>На основании проведённого сопоставления можно сделать вывод о том, что лабораторные экспериментально-стендовые исследования являются качественной верификацией теоретических и численных положений, сформулированных во второй главе, и служат обоснованием перехода к разработке инженерных решений по промышленному внедрению технологии термо</w:t>
      </w:r>
      <w:r w:rsidR="00E002D6">
        <w:rPr>
          <w:sz w:val="28"/>
          <w:szCs w:val="28"/>
        </w:rPr>
        <w:t>газ</w:t>
      </w:r>
      <w:r w:rsidRPr="00FE3B93">
        <w:rPr>
          <w:sz w:val="28"/>
          <w:szCs w:val="28"/>
        </w:rPr>
        <w:t>охимического воздействия.</w:t>
      </w:r>
      <w:r w:rsidR="0033182B" w:rsidRPr="00FE3B93">
        <w:rPr>
          <w:sz w:val="28"/>
          <w:szCs w:val="28"/>
        </w:rPr>
        <w:tab/>
      </w:r>
    </w:p>
    <w:p w14:paraId="2022C557" w14:textId="3E7DAC0C" w:rsidR="009D2CF5" w:rsidRPr="008371B8" w:rsidRDefault="009D2CF5" w:rsidP="003F7287">
      <w:pPr>
        <w:pStyle w:val="2"/>
        <w:rPr>
          <w:rFonts w:ascii="Times New Roman" w:eastAsiaTheme="minorHAnsi" w:hAnsi="Times New Roman"/>
          <w:i w:val="0"/>
          <w:iCs w:val="0"/>
          <w:lang w:eastAsia="en-US"/>
        </w:rPr>
      </w:pPr>
      <w:bookmarkStart w:id="79" w:name="_Toc226573932"/>
      <w:r w:rsidRPr="008371B8">
        <w:rPr>
          <w:rFonts w:ascii="Times New Roman" w:hAnsi="Times New Roman"/>
          <w:i w:val="0"/>
          <w:iCs w:val="0"/>
        </w:rPr>
        <w:t>Выводы</w:t>
      </w:r>
      <w:bookmarkEnd w:id="79"/>
    </w:p>
    <w:p w14:paraId="10020714" w14:textId="77777777" w:rsidR="008F5EEB" w:rsidRDefault="0033182B" w:rsidP="003F7287">
      <w:pPr>
        <w:jc w:val="both"/>
        <w:rPr>
          <w:rFonts w:eastAsiaTheme="minorHAnsi"/>
          <w:sz w:val="28"/>
          <w:szCs w:val="28"/>
          <w:lang w:eastAsia="en-US"/>
        </w:rPr>
      </w:pPr>
      <w:r>
        <w:rPr>
          <w:rFonts w:eastAsiaTheme="minorHAnsi"/>
          <w:sz w:val="28"/>
          <w:szCs w:val="28"/>
          <w:lang w:eastAsia="en-US"/>
        </w:rPr>
        <w:tab/>
      </w:r>
    </w:p>
    <w:p w14:paraId="1D129AF5" w14:textId="72DFD1E7" w:rsidR="008F5EEB" w:rsidRPr="00555E90" w:rsidRDefault="00FE3B93" w:rsidP="003F7287">
      <w:pPr>
        <w:pStyle w:val="a5"/>
        <w:spacing w:before="0" w:beforeAutospacing="0" w:after="0" w:afterAutospacing="0"/>
        <w:jc w:val="both"/>
        <w:rPr>
          <w:sz w:val="28"/>
          <w:szCs w:val="28"/>
        </w:rPr>
      </w:pPr>
      <w:r>
        <w:rPr>
          <w:sz w:val="28"/>
          <w:szCs w:val="28"/>
        </w:rPr>
        <w:tab/>
      </w:r>
      <w:r w:rsidR="008F5EEB" w:rsidRPr="00555E90">
        <w:rPr>
          <w:sz w:val="28"/>
          <w:szCs w:val="28"/>
        </w:rPr>
        <w:t>В третьей главе диссертационной работы выполнены экспериментально-стендовые исследования, направленные на верификацию теоретических и численных положений, полученных во второй главе, и на обоснование практической реализуемости технологии термо</w:t>
      </w:r>
      <w:r>
        <w:rPr>
          <w:sz w:val="28"/>
          <w:szCs w:val="28"/>
        </w:rPr>
        <w:t>газ</w:t>
      </w:r>
      <w:r w:rsidR="008F5EEB" w:rsidRPr="00555E90">
        <w:rPr>
          <w:sz w:val="28"/>
          <w:szCs w:val="28"/>
        </w:rPr>
        <w:t>охимического воздействия с использованием многокомпонентных алюминиевых сплавов в условиях призабойной зоны скважин с высоковязкой нефтью.</w:t>
      </w:r>
    </w:p>
    <w:p w14:paraId="6DCF646B" w14:textId="1969C322" w:rsidR="008F5EEB" w:rsidRPr="00555E90" w:rsidRDefault="00FE3B93" w:rsidP="003F7287">
      <w:pPr>
        <w:pStyle w:val="a5"/>
        <w:spacing w:before="0" w:beforeAutospacing="0" w:after="0" w:afterAutospacing="0"/>
        <w:jc w:val="both"/>
        <w:rPr>
          <w:sz w:val="28"/>
          <w:szCs w:val="28"/>
        </w:rPr>
      </w:pPr>
      <w:r>
        <w:rPr>
          <w:sz w:val="28"/>
          <w:szCs w:val="28"/>
        </w:rPr>
        <w:tab/>
      </w:r>
      <w:r w:rsidR="008F5EEB" w:rsidRPr="00555E90">
        <w:rPr>
          <w:sz w:val="28"/>
          <w:szCs w:val="28"/>
        </w:rPr>
        <w:t>По результатам проведённых исследований сформулированы следующие основные выводы:</w:t>
      </w:r>
    </w:p>
    <w:p w14:paraId="484C5EA6" w14:textId="77777777" w:rsidR="008F5EEB" w:rsidRPr="00555E90" w:rsidRDefault="008F5EEB" w:rsidP="003F7287">
      <w:pPr>
        <w:pStyle w:val="a5"/>
        <w:numPr>
          <w:ilvl w:val="0"/>
          <w:numId w:val="35"/>
        </w:numPr>
        <w:spacing w:before="0" w:beforeAutospacing="0" w:after="0" w:afterAutospacing="0"/>
        <w:jc w:val="both"/>
        <w:rPr>
          <w:sz w:val="28"/>
          <w:szCs w:val="28"/>
        </w:rPr>
      </w:pPr>
      <w:r w:rsidRPr="00555E90">
        <w:rPr>
          <w:sz w:val="28"/>
          <w:szCs w:val="28"/>
        </w:rPr>
        <w:t xml:space="preserve">Экспериментально подтверждена принципиальная возможность </w:t>
      </w:r>
      <w:r w:rsidRPr="00FE3B93">
        <w:rPr>
          <w:rStyle w:val="ad"/>
          <w:b w:val="0"/>
          <w:bCs/>
          <w:sz w:val="28"/>
          <w:szCs w:val="28"/>
        </w:rPr>
        <w:t>локальной генерации тепла и газообразного водорода</w:t>
      </w:r>
      <w:r w:rsidRPr="00555E90">
        <w:rPr>
          <w:sz w:val="28"/>
          <w:szCs w:val="28"/>
        </w:rPr>
        <w:t xml:space="preserve"> при взаимодействии многокомпонентного алюминиевого сплава с водой в пористой среде, насыщенной высоковязкой нефтью, что соответствует базовым положениям разработанной теоретической модели.</w:t>
      </w:r>
    </w:p>
    <w:p w14:paraId="34D7D0DC" w14:textId="1A7BD77E" w:rsidR="008F5EEB" w:rsidRPr="00555E90" w:rsidRDefault="008F5EEB" w:rsidP="003F7287">
      <w:pPr>
        <w:pStyle w:val="a5"/>
        <w:numPr>
          <w:ilvl w:val="0"/>
          <w:numId w:val="35"/>
        </w:numPr>
        <w:spacing w:before="0" w:beforeAutospacing="0" w:after="0" w:afterAutospacing="0"/>
        <w:jc w:val="both"/>
        <w:rPr>
          <w:sz w:val="28"/>
          <w:szCs w:val="28"/>
        </w:rPr>
      </w:pPr>
      <w:r w:rsidRPr="00555E90">
        <w:rPr>
          <w:sz w:val="28"/>
          <w:szCs w:val="28"/>
        </w:rPr>
        <w:t xml:space="preserve">Установлено, что динамика роста температуры в модели призабойной зоны носит нестационарный характер и определяется, в первую очередь, </w:t>
      </w:r>
      <w:r w:rsidRPr="00FE3B93">
        <w:rPr>
          <w:rStyle w:val="ad"/>
          <w:b w:val="0"/>
          <w:bCs/>
          <w:sz w:val="28"/>
          <w:szCs w:val="28"/>
        </w:rPr>
        <w:t>количеством вводимого реагента и режимом его подачи</w:t>
      </w:r>
      <w:r w:rsidRPr="00FE3B93">
        <w:rPr>
          <w:b/>
          <w:bCs/>
          <w:sz w:val="28"/>
          <w:szCs w:val="28"/>
        </w:rPr>
        <w:t>.</w:t>
      </w:r>
      <w:r w:rsidRPr="00555E90">
        <w:rPr>
          <w:sz w:val="28"/>
          <w:szCs w:val="28"/>
        </w:rPr>
        <w:t xml:space="preserve"> </w:t>
      </w:r>
    </w:p>
    <w:p w14:paraId="5674577F" w14:textId="21768118" w:rsidR="008F5EEB" w:rsidRPr="00555E90" w:rsidRDefault="008F5EEB" w:rsidP="003F7287">
      <w:pPr>
        <w:pStyle w:val="a5"/>
        <w:numPr>
          <w:ilvl w:val="0"/>
          <w:numId w:val="35"/>
        </w:numPr>
        <w:spacing w:before="0" w:beforeAutospacing="0" w:after="0" w:afterAutospacing="0"/>
        <w:jc w:val="both"/>
        <w:rPr>
          <w:sz w:val="28"/>
          <w:szCs w:val="28"/>
        </w:rPr>
      </w:pPr>
      <w:r w:rsidRPr="00555E90">
        <w:rPr>
          <w:sz w:val="28"/>
          <w:szCs w:val="28"/>
        </w:rPr>
        <w:t>Показано, что увеличение массовой доли сплава (соотношение 1:25 по сравнению с 1:50) приводит к росту максимальной температуры в пористой среде</w:t>
      </w:r>
      <w:r w:rsidR="00FE3B93">
        <w:rPr>
          <w:sz w:val="28"/>
          <w:szCs w:val="28"/>
        </w:rPr>
        <w:t xml:space="preserve">, </w:t>
      </w:r>
      <w:r w:rsidRPr="00555E90">
        <w:rPr>
          <w:sz w:val="28"/>
          <w:szCs w:val="28"/>
        </w:rPr>
        <w:t>однако при отсутствии непрерывной подачи реагента достижение температур, прогнозируемых численной моделью, не обеспечивается.</w:t>
      </w:r>
    </w:p>
    <w:p w14:paraId="484D793B" w14:textId="77777777" w:rsidR="008F5EEB" w:rsidRPr="00555E90" w:rsidRDefault="008F5EEB" w:rsidP="003F7287">
      <w:pPr>
        <w:pStyle w:val="a5"/>
        <w:numPr>
          <w:ilvl w:val="0"/>
          <w:numId w:val="35"/>
        </w:numPr>
        <w:spacing w:before="0" w:beforeAutospacing="0" w:after="0" w:afterAutospacing="0"/>
        <w:jc w:val="both"/>
        <w:rPr>
          <w:sz w:val="28"/>
          <w:szCs w:val="28"/>
        </w:rPr>
      </w:pPr>
      <w:r w:rsidRPr="00555E90">
        <w:rPr>
          <w:sz w:val="28"/>
          <w:szCs w:val="28"/>
        </w:rPr>
        <w:t xml:space="preserve">Экспериментально установлено, что в условиях проведённых исследований </w:t>
      </w:r>
      <w:r w:rsidRPr="00FE3B93">
        <w:rPr>
          <w:rStyle w:val="ad"/>
          <w:b w:val="0"/>
          <w:bCs/>
          <w:sz w:val="28"/>
          <w:szCs w:val="28"/>
        </w:rPr>
        <w:t>существенного роста давления в модели призабойной зоны не наблюдается</w:t>
      </w:r>
      <w:r w:rsidRPr="00FE3B93">
        <w:rPr>
          <w:b/>
          <w:bCs/>
          <w:sz w:val="28"/>
          <w:szCs w:val="28"/>
        </w:rPr>
        <w:t>,</w:t>
      </w:r>
      <w:r w:rsidRPr="00555E90">
        <w:rPr>
          <w:sz w:val="28"/>
          <w:szCs w:val="28"/>
        </w:rPr>
        <w:t xml:space="preserve"> что указывает на потенциальную безопасность технологии при корректном выборе режимов подачи многокомпонентного сплава.</w:t>
      </w:r>
    </w:p>
    <w:p w14:paraId="66B590A1" w14:textId="77777777" w:rsidR="008F5EEB" w:rsidRPr="00555E90" w:rsidRDefault="008F5EEB" w:rsidP="003F7287">
      <w:pPr>
        <w:pStyle w:val="a5"/>
        <w:numPr>
          <w:ilvl w:val="0"/>
          <w:numId w:val="35"/>
        </w:numPr>
        <w:spacing w:before="0" w:beforeAutospacing="0" w:after="0" w:afterAutospacing="0"/>
        <w:jc w:val="both"/>
        <w:rPr>
          <w:sz w:val="28"/>
          <w:szCs w:val="28"/>
        </w:rPr>
      </w:pPr>
      <w:r w:rsidRPr="00555E90">
        <w:rPr>
          <w:sz w:val="28"/>
          <w:szCs w:val="28"/>
        </w:rPr>
        <w:t xml:space="preserve">Полученные экспериментальные результаты обосновывают необходимость разработки </w:t>
      </w:r>
      <w:r w:rsidRPr="00FE3B93">
        <w:rPr>
          <w:rStyle w:val="ad"/>
          <w:b w:val="0"/>
          <w:bCs/>
          <w:sz w:val="28"/>
          <w:szCs w:val="28"/>
        </w:rPr>
        <w:t>инженерной системы непрерывной дозированной подачи</w:t>
      </w:r>
      <w:r w:rsidRPr="00555E90">
        <w:rPr>
          <w:sz w:val="28"/>
          <w:szCs w:val="28"/>
        </w:rPr>
        <w:t xml:space="preserve"> многокомпонентного алюминиевого сплава на забой скважины, обеспечивающей поддержание экзотермической реакции во времени и формирование устойчивого теплового фронта в призабойной зоне пласта.</w:t>
      </w:r>
    </w:p>
    <w:p w14:paraId="12B3D6F3" w14:textId="59E20875" w:rsidR="008F5EEB" w:rsidRPr="00FE3B93" w:rsidRDefault="00FE3B93" w:rsidP="003F7287">
      <w:pPr>
        <w:pStyle w:val="a5"/>
        <w:spacing w:before="0" w:beforeAutospacing="0" w:after="0" w:afterAutospacing="0"/>
        <w:jc w:val="both"/>
        <w:rPr>
          <w:sz w:val="28"/>
          <w:szCs w:val="28"/>
        </w:rPr>
      </w:pPr>
      <w:r>
        <w:rPr>
          <w:sz w:val="28"/>
          <w:szCs w:val="28"/>
        </w:rPr>
        <w:tab/>
      </w:r>
      <w:r w:rsidR="008F5EEB" w:rsidRPr="00555E90">
        <w:rPr>
          <w:sz w:val="28"/>
          <w:szCs w:val="28"/>
        </w:rPr>
        <w:t>В целом экспериментально-стендовые исследования подтвердили работоспособность и перспективность предлагаемой технологии термо</w:t>
      </w:r>
      <w:r w:rsidR="00E002D6">
        <w:rPr>
          <w:sz w:val="28"/>
          <w:szCs w:val="28"/>
        </w:rPr>
        <w:t>газ</w:t>
      </w:r>
      <w:r w:rsidR="008F5EEB" w:rsidRPr="00555E90">
        <w:rPr>
          <w:sz w:val="28"/>
          <w:szCs w:val="28"/>
        </w:rPr>
        <w:t>охимического воздействия и создали научную основу для перехода к разработке инженерных решений и оценке эффективности её промышленного применения</w:t>
      </w:r>
      <w:r>
        <w:rPr>
          <w:sz w:val="28"/>
          <w:szCs w:val="28"/>
        </w:rPr>
        <w:t>.</w:t>
      </w:r>
    </w:p>
    <w:p w14:paraId="36D0F1A4" w14:textId="1CACB309" w:rsidR="00466721" w:rsidRDefault="00466721" w:rsidP="003F7287">
      <w:pPr>
        <w:tabs>
          <w:tab w:val="left" w:pos="1950"/>
        </w:tabs>
        <w:jc w:val="both"/>
        <w:rPr>
          <w:sz w:val="28"/>
          <w:szCs w:val="28"/>
        </w:rPr>
      </w:pPr>
      <w:r>
        <w:rPr>
          <w:sz w:val="28"/>
          <w:szCs w:val="28"/>
        </w:rPr>
        <w:br w:type="page"/>
      </w:r>
    </w:p>
    <w:p w14:paraId="08D2E032" w14:textId="20912391" w:rsidR="009D2CF5" w:rsidRDefault="0062732F" w:rsidP="003F7287">
      <w:pPr>
        <w:pStyle w:val="a7"/>
        <w:numPr>
          <w:ilvl w:val="0"/>
          <w:numId w:val="1"/>
        </w:numPr>
        <w:tabs>
          <w:tab w:val="left" w:pos="1950"/>
        </w:tabs>
        <w:spacing w:line="240" w:lineRule="auto"/>
        <w:ind w:firstLine="709"/>
        <w:jc w:val="both"/>
        <w:outlineLvl w:val="0"/>
        <w:rPr>
          <w:b/>
          <w:sz w:val="28"/>
          <w:szCs w:val="28"/>
        </w:rPr>
      </w:pPr>
      <w:bookmarkStart w:id="80" w:name="_Toc214047598"/>
      <w:bookmarkStart w:id="81" w:name="_Toc214630383"/>
      <w:bookmarkStart w:id="82" w:name="_Toc215787191"/>
      <w:bookmarkStart w:id="83" w:name="_Toc226573933"/>
      <w:bookmarkStart w:id="84" w:name="OLE_LINK1"/>
      <w:r w:rsidRPr="0062732F">
        <w:rPr>
          <w:b/>
          <w:sz w:val="28"/>
          <w:szCs w:val="28"/>
        </w:rPr>
        <w:t>ОЦЕНКА ПРИРОСТА ДОБЫЧИ</w:t>
      </w:r>
      <w:r w:rsidR="009951DC">
        <w:rPr>
          <w:b/>
          <w:sz w:val="28"/>
          <w:szCs w:val="28"/>
        </w:rPr>
        <w:t xml:space="preserve"> И</w:t>
      </w:r>
      <w:r w:rsidR="0033182B" w:rsidRPr="009929CC">
        <w:rPr>
          <w:b/>
          <w:sz w:val="28"/>
          <w:szCs w:val="28"/>
        </w:rPr>
        <w:t xml:space="preserve"> ЭКОНОМИЧЕСКОЙ ЭФФЕКТИВНОСТИ ПРИМЕНЕНИЯ МНОГОКОМПОНЕНТНОГО СПЛАВА АЛЮМИНИЯ</w:t>
      </w:r>
      <w:bookmarkEnd w:id="80"/>
      <w:bookmarkEnd w:id="81"/>
      <w:bookmarkEnd w:id="82"/>
      <w:bookmarkEnd w:id="83"/>
    </w:p>
    <w:p w14:paraId="6801EC28" w14:textId="67937D3B" w:rsidR="009B61D0" w:rsidRPr="009B61D0" w:rsidRDefault="008D255C" w:rsidP="009B61D0">
      <w:pPr>
        <w:jc w:val="both"/>
        <w:rPr>
          <w:bCs/>
          <w:sz w:val="28"/>
          <w:szCs w:val="28"/>
        </w:rPr>
      </w:pPr>
      <w:r>
        <w:rPr>
          <w:bCs/>
          <w:sz w:val="28"/>
          <w:szCs w:val="28"/>
        </w:rPr>
        <w:tab/>
      </w:r>
      <w:r w:rsidR="009B61D0" w:rsidRPr="009B61D0">
        <w:rPr>
          <w:bCs/>
          <w:sz w:val="28"/>
          <w:szCs w:val="28"/>
        </w:rPr>
        <w:t>Экономическая оценка является завершающим и определяющим этапом обоснования внедрения технологии термогазохимического воздействия с использованием многокомпонентных алюминиевых сплавов. В условиях месторождений с высоковязкой нефтью, характеризующихся низкими дебитами и высокой обводнённостью, применение традиционных методов сопровождается значительными затратами и ограниченной эффективностью.</w:t>
      </w:r>
    </w:p>
    <w:p w14:paraId="3A4B48BD" w14:textId="203830C1" w:rsidR="008D255C" w:rsidRPr="008D255C" w:rsidRDefault="009B61D0" w:rsidP="009B61D0">
      <w:pPr>
        <w:jc w:val="both"/>
        <w:rPr>
          <w:bCs/>
          <w:sz w:val="28"/>
          <w:szCs w:val="28"/>
        </w:rPr>
      </w:pPr>
      <w:r>
        <w:rPr>
          <w:bCs/>
          <w:sz w:val="28"/>
          <w:szCs w:val="28"/>
        </w:rPr>
        <w:tab/>
      </w:r>
      <w:r w:rsidRPr="009B61D0">
        <w:rPr>
          <w:bCs/>
          <w:sz w:val="28"/>
          <w:szCs w:val="28"/>
        </w:rPr>
        <w:t>В связи с этим разработка и внедрение новой технологии требует не только подтверждения её технологической состоятельности, но и количественной оценки экономической эффективности, позволяющей определить целесообразность применения метода в промысловых условиях.</w:t>
      </w:r>
    </w:p>
    <w:p w14:paraId="112B773E" w14:textId="77777777" w:rsidR="00876DA5" w:rsidRDefault="00876DA5" w:rsidP="003F7287">
      <w:pPr>
        <w:jc w:val="both"/>
        <w:rPr>
          <w:bCs/>
          <w:sz w:val="28"/>
          <w:szCs w:val="28"/>
        </w:rPr>
      </w:pPr>
    </w:p>
    <w:p w14:paraId="1CEF99CF" w14:textId="32C1361C" w:rsidR="009D2CF5" w:rsidRPr="009929CC" w:rsidRDefault="009951DC" w:rsidP="003F7287">
      <w:pPr>
        <w:pStyle w:val="a7"/>
        <w:numPr>
          <w:ilvl w:val="1"/>
          <w:numId w:val="1"/>
        </w:numPr>
        <w:tabs>
          <w:tab w:val="left" w:pos="1950"/>
        </w:tabs>
        <w:spacing w:line="240" w:lineRule="auto"/>
        <w:ind w:firstLine="709"/>
        <w:jc w:val="both"/>
        <w:outlineLvl w:val="1"/>
        <w:rPr>
          <w:b/>
          <w:sz w:val="28"/>
          <w:szCs w:val="28"/>
        </w:rPr>
      </w:pPr>
      <w:bookmarkStart w:id="85" w:name="_Toc215787192"/>
      <w:bookmarkStart w:id="86" w:name="_Toc226573934"/>
      <w:r>
        <w:rPr>
          <w:b/>
          <w:sz w:val="28"/>
          <w:szCs w:val="28"/>
        </w:rPr>
        <w:t>Методологические подходы к оценке экономической эффективности</w:t>
      </w:r>
      <w:bookmarkEnd w:id="85"/>
      <w:bookmarkEnd w:id="86"/>
    </w:p>
    <w:p w14:paraId="3C90BD20" w14:textId="77777777" w:rsidR="009951DC" w:rsidRDefault="009951DC" w:rsidP="003F7287">
      <w:pPr>
        <w:pStyle w:val="a7"/>
        <w:tabs>
          <w:tab w:val="left" w:pos="1950"/>
        </w:tabs>
        <w:spacing w:line="240" w:lineRule="auto"/>
        <w:ind w:left="709"/>
        <w:jc w:val="both"/>
        <w:rPr>
          <w:bCs/>
          <w:sz w:val="28"/>
          <w:szCs w:val="28"/>
        </w:rPr>
      </w:pPr>
      <w:bookmarkStart w:id="87" w:name="_Toc214047600"/>
      <w:bookmarkStart w:id="88" w:name="_Toc214630385"/>
    </w:p>
    <w:p w14:paraId="1DD28363" w14:textId="2A82E61C" w:rsidR="009951DC" w:rsidRPr="009951DC" w:rsidRDefault="009951DC" w:rsidP="003F7287">
      <w:pPr>
        <w:pStyle w:val="a7"/>
        <w:tabs>
          <w:tab w:val="left" w:pos="1950"/>
        </w:tabs>
        <w:spacing w:line="240" w:lineRule="auto"/>
        <w:ind w:left="0" w:firstLine="709"/>
        <w:jc w:val="both"/>
        <w:rPr>
          <w:bCs/>
          <w:sz w:val="28"/>
          <w:szCs w:val="28"/>
        </w:rPr>
      </w:pPr>
      <w:r w:rsidRPr="009951DC">
        <w:rPr>
          <w:bCs/>
          <w:sz w:val="28"/>
          <w:szCs w:val="28"/>
        </w:rPr>
        <w:t>Оценка экономической результативности применения многокомпонентного алюминиевого сплава базируется на последовательной методике, позволяющей преобразовать технологические изменения, возникающие после обработки скважины, в количественные финансовые показатели. Такой подход обеспечивает объективное сравнение текущих и прогнозируемых показателей добычи, а также позволяет определить степень целесообразности инвестиций в данную технологию.</w:t>
      </w:r>
    </w:p>
    <w:p w14:paraId="1C4F0268" w14:textId="7AC28AA6" w:rsidR="009951DC" w:rsidRPr="009951DC" w:rsidRDefault="009951DC" w:rsidP="003F7287">
      <w:pPr>
        <w:pStyle w:val="a7"/>
        <w:tabs>
          <w:tab w:val="left" w:pos="1950"/>
        </w:tabs>
        <w:spacing w:line="240" w:lineRule="auto"/>
        <w:ind w:left="0" w:firstLine="709"/>
        <w:jc w:val="both"/>
        <w:rPr>
          <w:bCs/>
          <w:sz w:val="28"/>
          <w:szCs w:val="28"/>
        </w:rPr>
      </w:pPr>
      <w:r w:rsidRPr="009951DC">
        <w:rPr>
          <w:bCs/>
          <w:sz w:val="28"/>
          <w:szCs w:val="28"/>
        </w:rPr>
        <w:t>Первым этапом анализа является формирование исходной базы. Для этого фиксируются фактические эксплуатационные параметры скважины до проведения обработки: средний дебит нефти и жидкости, коэффициент обводнённости, динамика изменения продуктивности, количество незапланированных простоев, а также информация о предыдущих технологических воздействиях. Совокупность этих данных формирует базовый профиль скважины, относительно которого далее оцениваются изменения.</w:t>
      </w:r>
    </w:p>
    <w:p w14:paraId="35EC132C" w14:textId="4F823DF7" w:rsidR="009951DC" w:rsidRPr="009951DC" w:rsidRDefault="009951DC" w:rsidP="003F7287">
      <w:pPr>
        <w:pStyle w:val="a7"/>
        <w:tabs>
          <w:tab w:val="left" w:pos="1950"/>
        </w:tabs>
        <w:spacing w:line="240" w:lineRule="auto"/>
        <w:ind w:left="0" w:firstLine="709"/>
        <w:jc w:val="both"/>
        <w:rPr>
          <w:bCs/>
          <w:sz w:val="28"/>
          <w:szCs w:val="28"/>
        </w:rPr>
      </w:pPr>
      <w:r w:rsidRPr="009951DC">
        <w:rPr>
          <w:bCs/>
          <w:sz w:val="28"/>
          <w:szCs w:val="28"/>
        </w:rPr>
        <w:t xml:space="preserve">Следующим шагом является прогнозирование технологического отклика от применения сплава. Реакция многокомпонентного алюминиевого состава с </w:t>
      </w:r>
      <w:r w:rsidR="00066B69">
        <w:rPr>
          <w:rFonts w:eastAsia="SimSun"/>
          <w:bCs/>
          <w:color w:val="000000"/>
          <w:kern w:val="2"/>
          <w:sz w:val="28"/>
          <w:szCs w:val="28"/>
          <w:lang w:eastAsia="zh-CN"/>
        </w:rPr>
        <w:t>подкисленной</w:t>
      </w:r>
      <w:r w:rsidR="00066B69" w:rsidRPr="009951DC">
        <w:rPr>
          <w:bCs/>
          <w:sz w:val="28"/>
          <w:szCs w:val="28"/>
        </w:rPr>
        <w:t xml:space="preserve"> </w:t>
      </w:r>
      <w:r w:rsidRPr="009951DC">
        <w:rPr>
          <w:bCs/>
          <w:sz w:val="28"/>
          <w:szCs w:val="28"/>
        </w:rPr>
        <w:t>пластовой водой инициирует как тепловое, так и газовое воздействие, оказывающее влияние на фильтрационную способность призабойной зоны. Для получения прогноза используется комбинация лабораторных исследований, данных геолого-технических мероприятий на схожих объектах и расчётных моделей поведения флюидов в условиях высоковязких залежей.</w:t>
      </w:r>
    </w:p>
    <w:p w14:paraId="206493D6" w14:textId="0D2DE4B9" w:rsidR="009951DC" w:rsidRPr="009951DC" w:rsidRDefault="009951DC" w:rsidP="003F7287">
      <w:pPr>
        <w:pStyle w:val="a7"/>
        <w:tabs>
          <w:tab w:val="left" w:pos="1950"/>
        </w:tabs>
        <w:spacing w:line="240" w:lineRule="auto"/>
        <w:ind w:left="0" w:firstLine="709"/>
        <w:jc w:val="both"/>
        <w:rPr>
          <w:bCs/>
          <w:sz w:val="28"/>
          <w:szCs w:val="28"/>
        </w:rPr>
      </w:pPr>
      <w:r w:rsidRPr="009951DC">
        <w:rPr>
          <w:bCs/>
          <w:sz w:val="28"/>
          <w:szCs w:val="28"/>
        </w:rPr>
        <w:t>На основе полученного технологического прогноза выполняется расчёт дополнительной добычи нефти. Суточный прирост дебита интегрируется на всё время предполагаемого действия обработки. Таким образом определяется общий объём нефти, который может быть дополнительно извлечён благодаря использованию сплава.</w:t>
      </w:r>
    </w:p>
    <w:p w14:paraId="7F3CEDAC" w14:textId="3708B38E" w:rsidR="009951DC" w:rsidRPr="009951DC" w:rsidRDefault="009951DC" w:rsidP="003F7287">
      <w:pPr>
        <w:pStyle w:val="a7"/>
        <w:tabs>
          <w:tab w:val="left" w:pos="1950"/>
        </w:tabs>
        <w:spacing w:line="240" w:lineRule="auto"/>
        <w:ind w:left="0" w:firstLine="709"/>
        <w:jc w:val="both"/>
        <w:rPr>
          <w:bCs/>
          <w:sz w:val="28"/>
          <w:szCs w:val="28"/>
        </w:rPr>
      </w:pPr>
      <w:r w:rsidRPr="009951DC">
        <w:rPr>
          <w:bCs/>
          <w:sz w:val="28"/>
          <w:szCs w:val="28"/>
        </w:rPr>
        <w:t>После определения технологического эффекта выполняется оценка затрат, необходимых для проведения обработки. В структуру затрат включаются стоимость реагента, подготовительные и основное технологические операции, работа оборудования, а также обязательные мероприятия по контролю процесса. Дополнительно могут учитываться косвенные расходы, связанные с простоем скважины или изменениями режима эксплуатации.</w:t>
      </w:r>
    </w:p>
    <w:p w14:paraId="6D4DE1AB" w14:textId="108A14B6" w:rsidR="009951DC" w:rsidRPr="009951DC" w:rsidRDefault="009951DC" w:rsidP="003F7287">
      <w:pPr>
        <w:pStyle w:val="a7"/>
        <w:tabs>
          <w:tab w:val="left" w:pos="1950"/>
        </w:tabs>
        <w:spacing w:line="240" w:lineRule="auto"/>
        <w:ind w:left="0" w:firstLine="709"/>
        <w:jc w:val="both"/>
        <w:rPr>
          <w:bCs/>
          <w:sz w:val="28"/>
          <w:szCs w:val="28"/>
        </w:rPr>
      </w:pPr>
      <w:r w:rsidRPr="009951DC">
        <w:rPr>
          <w:bCs/>
          <w:sz w:val="28"/>
          <w:szCs w:val="28"/>
        </w:rPr>
        <w:t>Заключительным этапом является преобразование рассчитанных величин в финансовые показатели. Применение метода дисконтирования позволяет привести будущие доходы и расходы к текущей стоимости. На основании этих данных рассчитываются ключевые интегральные показатели инвестиционной привлекательности — чистая приведённая стоимость (NPV)</w:t>
      </w:r>
      <w:r w:rsidR="007574C1">
        <w:rPr>
          <w:bCs/>
          <w:sz w:val="28"/>
          <w:szCs w:val="28"/>
        </w:rPr>
        <w:t xml:space="preserve"> </w:t>
      </w:r>
      <w:r w:rsidR="007574C1" w:rsidRPr="00E70AE3">
        <w:rPr>
          <w:color w:val="000000"/>
          <w:sz w:val="28"/>
          <w:szCs w:val="28"/>
          <w:lang w:eastAsia="en-US"/>
        </w:rPr>
        <w:t>[1</w:t>
      </w:r>
      <w:r w:rsidR="007574C1">
        <w:rPr>
          <w:color w:val="000000"/>
          <w:sz w:val="28"/>
          <w:szCs w:val="28"/>
          <w:lang w:eastAsia="en-US"/>
        </w:rPr>
        <w:t>3</w:t>
      </w:r>
      <w:r w:rsidR="00E5134E">
        <w:rPr>
          <w:color w:val="000000"/>
          <w:sz w:val="28"/>
          <w:szCs w:val="28"/>
          <w:lang w:eastAsia="en-US"/>
        </w:rPr>
        <w:t>5</w:t>
      </w:r>
      <w:r w:rsidR="007574C1" w:rsidRPr="00E70AE3">
        <w:rPr>
          <w:color w:val="000000"/>
          <w:sz w:val="28"/>
          <w:szCs w:val="28"/>
          <w:lang w:eastAsia="en-US"/>
        </w:rPr>
        <w:t>]</w:t>
      </w:r>
      <w:r w:rsidR="009F6147">
        <w:rPr>
          <w:bCs/>
          <w:sz w:val="28"/>
          <w:szCs w:val="28"/>
        </w:rPr>
        <w:t>.</w:t>
      </w:r>
    </w:p>
    <w:p w14:paraId="5A853798" w14:textId="5FD7571A" w:rsidR="009951DC" w:rsidRDefault="009951DC" w:rsidP="003F7287">
      <w:pPr>
        <w:pStyle w:val="a7"/>
        <w:tabs>
          <w:tab w:val="left" w:pos="1950"/>
        </w:tabs>
        <w:spacing w:after="0" w:line="240" w:lineRule="auto"/>
        <w:ind w:left="0" w:firstLine="709"/>
        <w:jc w:val="both"/>
        <w:rPr>
          <w:bCs/>
          <w:sz w:val="28"/>
          <w:szCs w:val="28"/>
        </w:rPr>
      </w:pPr>
      <w:r w:rsidRPr="009951DC">
        <w:rPr>
          <w:bCs/>
          <w:sz w:val="28"/>
          <w:szCs w:val="28"/>
        </w:rPr>
        <w:t>Представленная методика обеспечивает комплексный анализ результатов внедрения технологии и позволяет оценить её эффективность как на уровне отдельной скважины, так и при возможном тиражировании на группу объектов.</w:t>
      </w:r>
    </w:p>
    <w:bookmarkEnd w:id="87"/>
    <w:bookmarkEnd w:id="88"/>
    <w:p w14:paraId="26D360DD" w14:textId="77777777" w:rsidR="0033182B" w:rsidRPr="0033182B" w:rsidRDefault="0033182B" w:rsidP="003F7287">
      <w:pPr>
        <w:rPr>
          <w:b/>
          <w:sz w:val="28"/>
          <w:szCs w:val="28"/>
        </w:rPr>
      </w:pPr>
    </w:p>
    <w:p w14:paraId="4847B7E8" w14:textId="5023F946" w:rsidR="00A7216C" w:rsidRPr="00A7216C" w:rsidRDefault="00A7216C" w:rsidP="003F7287">
      <w:pPr>
        <w:pStyle w:val="a7"/>
        <w:numPr>
          <w:ilvl w:val="1"/>
          <w:numId w:val="1"/>
        </w:numPr>
        <w:tabs>
          <w:tab w:val="left" w:pos="1950"/>
        </w:tabs>
        <w:spacing w:after="0" w:line="240" w:lineRule="auto"/>
        <w:ind w:firstLine="709"/>
        <w:jc w:val="both"/>
        <w:outlineLvl w:val="1"/>
        <w:rPr>
          <w:b/>
          <w:sz w:val="28"/>
          <w:szCs w:val="28"/>
        </w:rPr>
      </w:pPr>
      <w:bookmarkStart w:id="89" w:name="_Toc215787193"/>
      <w:bookmarkStart w:id="90" w:name="_Toc226573935"/>
      <w:r w:rsidRPr="00A7216C">
        <w:rPr>
          <w:b/>
          <w:sz w:val="28"/>
          <w:szCs w:val="28"/>
        </w:rPr>
        <w:t>Прогнозируемый прирост добычи нефти после обработки многокомпонентным алюминиевым сплавом</w:t>
      </w:r>
      <w:bookmarkEnd w:id="89"/>
      <w:bookmarkEnd w:id="90"/>
    </w:p>
    <w:p w14:paraId="1092FDC5" w14:textId="77777777" w:rsidR="00A7216C" w:rsidRDefault="00A7216C" w:rsidP="003F7287">
      <w:pPr>
        <w:ind w:firstLine="709"/>
        <w:jc w:val="both"/>
        <w:rPr>
          <w:bCs/>
          <w:sz w:val="28"/>
          <w:szCs w:val="28"/>
        </w:rPr>
      </w:pPr>
    </w:p>
    <w:p w14:paraId="6B102987" w14:textId="0B2AD23A" w:rsidR="007C7297" w:rsidRPr="007C7297" w:rsidRDefault="007C7297" w:rsidP="003F7287">
      <w:pPr>
        <w:ind w:firstLine="709"/>
        <w:jc w:val="both"/>
        <w:rPr>
          <w:bCs/>
          <w:sz w:val="28"/>
          <w:szCs w:val="28"/>
        </w:rPr>
      </w:pPr>
      <w:r w:rsidRPr="007C7297">
        <w:rPr>
          <w:bCs/>
          <w:sz w:val="28"/>
          <w:szCs w:val="28"/>
        </w:rPr>
        <w:t>Определение ожидаемого прироста добычи является ключевым этапом при расчёте экономической эффективности внедрения технологии. Технологическое воздействие многокомпонентного сплава приводит к совокупным изменениям в призабойной зоне пласта, которые в совокупности обеспечивают увеличение продуктивности скважины. Для оценки величины прироста</w:t>
      </w:r>
      <w:r w:rsidR="00A7216C">
        <w:rPr>
          <w:bCs/>
          <w:sz w:val="28"/>
          <w:szCs w:val="28"/>
          <w:lang w:val="kk-KZ"/>
        </w:rPr>
        <w:t xml:space="preserve"> </w:t>
      </w:r>
      <w:r w:rsidRPr="007C7297">
        <w:rPr>
          <w:bCs/>
          <w:sz w:val="28"/>
          <w:szCs w:val="28"/>
        </w:rPr>
        <w:t>используются результаты</w:t>
      </w:r>
      <w:r w:rsidR="00A7216C">
        <w:rPr>
          <w:bCs/>
          <w:sz w:val="28"/>
          <w:szCs w:val="28"/>
          <w:lang w:val="kk-KZ"/>
        </w:rPr>
        <w:t xml:space="preserve"> </w:t>
      </w:r>
      <w:r w:rsidRPr="007C7297">
        <w:rPr>
          <w:bCs/>
          <w:sz w:val="28"/>
          <w:szCs w:val="28"/>
        </w:rPr>
        <w:t>аналог</w:t>
      </w:r>
      <w:r w:rsidR="00A7216C">
        <w:rPr>
          <w:bCs/>
          <w:sz w:val="28"/>
          <w:szCs w:val="28"/>
          <w:lang w:val="kk-KZ"/>
        </w:rPr>
        <w:t>а т</w:t>
      </w:r>
      <w:r w:rsidR="001A4C8F">
        <w:rPr>
          <w:bCs/>
          <w:sz w:val="28"/>
          <w:szCs w:val="28"/>
          <w:lang w:val="kk-KZ"/>
        </w:rPr>
        <w:t>е</w:t>
      </w:r>
      <w:r w:rsidR="00A7216C">
        <w:rPr>
          <w:bCs/>
          <w:sz w:val="28"/>
          <w:szCs w:val="28"/>
          <w:lang w:val="kk-KZ"/>
        </w:rPr>
        <w:t>хнологии</w:t>
      </w:r>
      <w:r w:rsidRPr="007C7297">
        <w:rPr>
          <w:bCs/>
          <w:sz w:val="28"/>
          <w:szCs w:val="28"/>
        </w:rPr>
        <w:t xml:space="preserve"> применения термогазохимических составов в условиях высоковязк</w:t>
      </w:r>
      <w:r w:rsidR="001A4C8F">
        <w:rPr>
          <w:bCs/>
          <w:sz w:val="28"/>
          <w:szCs w:val="28"/>
        </w:rPr>
        <w:t>ой</w:t>
      </w:r>
      <w:r w:rsidRPr="007C7297">
        <w:rPr>
          <w:bCs/>
          <w:sz w:val="28"/>
          <w:szCs w:val="28"/>
        </w:rPr>
        <w:t xml:space="preserve"> </w:t>
      </w:r>
      <w:r w:rsidR="001A4C8F">
        <w:rPr>
          <w:bCs/>
          <w:sz w:val="28"/>
          <w:szCs w:val="28"/>
        </w:rPr>
        <w:t>не</w:t>
      </w:r>
      <w:r w:rsidR="001A4C8F" w:rsidRPr="007C7297">
        <w:rPr>
          <w:bCs/>
          <w:sz w:val="28"/>
          <w:szCs w:val="28"/>
        </w:rPr>
        <w:t>фти</w:t>
      </w:r>
      <w:r w:rsidRPr="007C7297">
        <w:rPr>
          <w:bCs/>
          <w:sz w:val="28"/>
          <w:szCs w:val="28"/>
        </w:rPr>
        <w:t>.</w:t>
      </w:r>
    </w:p>
    <w:p w14:paraId="297B0AC1" w14:textId="41AC8BDE" w:rsidR="007C7297" w:rsidRDefault="001A4C8F" w:rsidP="003F7287">
      <w:pPr>
        <w:ind w:firstLine="709"/>
        <w:jc w:val="both"/>
        <w:rPr>
          <w:bCs/>
          <w:sz w:val="28"/>
          <w:szCs w:val="28"/>
        </w:rPr>
      </w:pPr>
      <w:r>
        <w:rPr>
          <w:bCs/>
          <w:sz w:val="28"/>
          <w:szCs w:val="28"/>
        </w:rPr>
        <w:t>Пр</w:t>
      </w:r>
      <w:r w:rsidR="007C7297" w:rsidRPr="007C7297">
        <w:rPr>
          <w:bCs/>
          <w:sz w:val="28"/>
          <w:szCs w:val="28"/>
        </w:rPr>
        <w:t xml:space="preserve">огнозируемый прирост дебита скважины после обработки может составлять от </w:t>
      </w:r>
      <w:r w:rsidR="00297919">
        <w:rPr>
          <w:bCs/>
          <w:sz w:val="28"/>
          <w:szCs w:val="28"/>
        </w:rPr>
        <w:t>60</w:t>
      </w:r>
      <w:r w:rsidR="007C7297" w:rsidRPr="007C7297">
        <w:rPr>
          <w:bCs/>
          <w:sz w:val="28"/>
          <w:szCs w:val="28"/>
        </w:rPr>
        <w:t xml:space="preserve"> до </w:t>
      </w:r>
      <w:r w:rsidR="00297919">
        <w:rPr>
          <w:bCs/>
          <w:sz w:val="28"/>
          <w:szCs w:val="28"/>
        </w:rPr>
        <w:t>100</w:t>
      </w:r>
      <w:r w:rsidR="007C7297" w:rsidRPr="007C7297">
        <w:rPr>
          <w:bCs/>
          <w:sz w:val="28"/>
          <w:szCs w:val="28"/>
        </w:rPr>
        <w:t xml:space="preserve"> % по сравнению с исходными значениями. В абсолютных величинах для высоковязких нефтей это обычно соответствует увеличению добычи на 2–</w:t>
      </w:r>
      <w:r w:rsidR="009F6147">
        <w:rPr>
          <w:bCs/>
          <w:sz w:val="28"/>
          <w:szCs w:val="28"/>
        </w:rPr>
        <w:t>5</w:t>
      </w:r>
      <w:r w:rsidR="007C7297" w:rsidRPr="007C7297">
        <w:rPr>
          <w:bCs/>
          <w:sz w:val="28"/>
          <w:szCs w:val="28"/>
        </w:rPr>
        <w:t xml:space="preserve"> т/сутки в зависимости от исходных свойств пласта, состояния призабойной зоны и истории эксплуатации. Продолжительность эффекта варьирует от 4 до 12 месяцев, что определяется гидродинамическими особенностями пласта и последующей технологической нагрузкой на скважину.</w:t>
      </w:r>
    </w:p>
    <w:p w14:paraId="00775F5E" w14:textId="1E4A503F" w:rsidR="007C7297" w:rsidRPr="007C7297" w:rsidRDefault="00B921A2" w:rsidP="003F7287">
      <w:pPr>
        <w:jc w:val="right"/>
        <w:rPr>
          <w:bCs/>
          <w:sz w:val="28"/>
          <w:szCs w:val="28"/>
        </w:rPr>
      </w:pPr>
      <m:oMath>
        <m:r>
          <w:rPr>
            <w:rFonts w:ascii="Cambria Math" w:hAnsi="Cambria Math"/>
            <w:sz w:val="28"/>
            <w:szCs w:val="28"/>
          </w:rPr>
          <m:t>∆Q=</m:t>
        </m:r>
        <m:nary>
          <m:naryPr>
            <m:limLoc m:val="subSup"/>
            <m:ctrlPr>
              <w:rPr>
                <w:rFonts w:ascii="Cambria Math" w:hAnsi="Cambria Math"/>
                <w:bCs/>
                <w:i/>
                <w:sz w:val="28"/>
                <w:szCs w:val="28"/>
              </w:rPr>
            </m:ctrlPr>
          </m:naryPr>
          <m:sub>
            <m:r>
              <w:rPr>
                <w:rFonts w:ascii="Cambria Math" w:hAnsi="Cambria Math"/>
                <w:sz w:val="28"/>
                <w:szCs w:val="28"/>
              </w:rPr>
              <m:t>0</m:t>
            </m:r>
          </m:sub>
          <m:sup>
            <m:r>
              <w:rPr>
                <w:rFonts w:ascii="Cambria Math" w:hAnsi="Cambria Math"/>
                <w:sz w:val="28"/>
                <w:szCs w:val="28"/>
              </w:rPr>
              <m:t>T</m:t>
            </m:r>
          </m:sup>
          <m:e>
            <m:d>
              <m:dPr>
                <m:begChr m:val="["/>
                <m:endChr m:val="]"/>
                <m:ctrlPr>
                  <w:rPr>
                    <w:rFonts w:ascii="Cambria Math" w:hAnsi="Cambria Math"/>
                    <w:bCs/>
                    <w:i/>
                    <w:sz w:val="28"/>
                    <w:szCs w:val="28"/>
                  </w:rPr>
                </m:ctrlPr>
              </m:dPr>
              <m:e>
                <m:sSub>
                  <m:sSubPr>
                    <m:ctrlPr>
                      <w:rPr>
                        <w:rFonts w:ascii="Cambria Math" w:hAnsi="Cambria Math"/>
                        <w:bCs/>
                        <w:i/>
                        <w:sz w:val="28"/>
                        <w:szCs w:val="28"/>
                      </w:rPr>
                    </m:ctrlPr>
                  </m:sSubPr>
                  <m:e>
                    <m:r>
                      <w:rPr>
                        <w:rFonts w:ascii="Cambria Math" w:hAnsi="Cambria Math"/>
                        <w:sz w:val="28"/>
                        <w:szCs w:val="28"/>
                      </w:rPr>
                      <m:t>q</m:t>
                    </m:r>
                  </m:e>
                  <m:sub>
                    <m:r>
                      <w:rPr>
                        <w:rFonts w:ascii="Cambria Math" w:hAnsi="Cambria Math"/>
                        <w:sz w:val="28"/>
                        <w:szCs w:val="28"/>
                        <w:lang w:val="kk-KZ"/>
                      </w:rPr>
                      <m:t>после</m:t>
                    </m:r>
                  </m:sub>
                </m:sSub>
                <m:d>
                  <m:dPr>
                    <m:ctrlPr>
                      <w:rPr>
                        <w:rFonts w:ascii="Cambria Math" w:hAnsi="Cambria Math"/>
                        <w:bCs/>
                        <w:i/>
                        <w:sz w:val="28"/>
                        <w:szCs w:val="28"/>
                      </w:rPr>
                    </m:ctrlPr>
                  </m:dPr>
                  <m:e>
                    <m:r>
                      <w:rPr>
                        <w:rFonts w:ascii="Cambria Math" w:hAnsi="Cambria Math"/>
                        <w:sz w:val="28"/>
                        <w:szCs w:val="28"/>
                        <w:lang w:val="en-US"/>
                      </w:rPr>
                      <m:t>t</m:t>
                    </m:r>
                  </m:e>
                </m:d>
                <m:r>
                  <w:rPr>
                    <w:rFonts w:ascii="Cambria Math" w:hAnsi="Cambria Math"/>
                    <w:sz w:val="28"/>
                    <w:szCs w:val="28"/>
                  </w:rPr>
                  <m:t>-</m:t>
                </m:r>
                <m:sSub>
                  <m:sSubPr>
                    <m:ctrlPr>
                      <w:rPr>
                        <w:rFonts w:ascii="Cambria Math" w:hAnsi="Cambria Math"/>
                        <w:bCs/>
                        <w:i/>
                        <w:sz w:val="28"/>
                        <w:szCs w:val="28"/>
                      </w:rPr>
                    </m:ctrlPr>
                  </m:sSubPr>
                  <m:e>
                    <m:r>
                      <w:rPr>
                        <w:rFonts w:ascii="Cambria Math" w:hAnsi="Cambria Math"/>
                        <w:sz w:val="28"/>
                        <w:szCs w:val="28"/>
                        <w:lang w:val="en-US"/>
                      </w:rPr>
                      <m:t>q</m:t>
                    </m:r>
                  </m:e>
                  <m:sub>
                    <m:r>
                      <w:rPr>
                        <w:rFonts w:ascii="Cambria Math" w:hAnsi="Cambria Math"/>
                        <w:sz w:val="28"/>
                        <w:szCs w:val="28"/>
                      </w:rPr>
                      <m:t>до</m:t>
                    </m:r>
                  </m:sub>
                </m:sSub>
              </m:e>
            </m:d>
            <m:r>
              <w:rPr>
                <w:rFonts w:ascii="Cambria Math" w:hAnsi="Cambria Math"/>
                <w:sz w:val="28"/>
                <w:szCs w:val="28"/>
              </w:rPr>
              <m:t>dt</m:t>
            </m:r>
          </m:e>
        </m:nary>
      </m:oMath>
      <w:r w:rsidR="00B1206F" w:rsidRPr="00B1206F">
        <w:rPr>
          <w:bCs/>
          <w:sz w:val="28"/>
          <w:szCs w:val="28"/>
        </w:rPr>
        <w:t xml:space="preserve">                                  (4.1)</w:t>
      </w:r>
    </w:p>
    <w:p w14:paraId="72E61B4E" w14:textId="77777777" w:rsidR="00B1206F" w:rsidRDefault="00B1206F" w:rsidP="003F7287">
      <w:pPr>
        <w:pStyle w:val="p1"/>
        <w:spacing w:before="0" w:beforeAutospacing="0" w:after="0" w:afterAutospacing="0"/>
        <w:rPr>
          <w:sz w:val="28"/>
          <w:szCs w:val="28"/>
        </w:rPr>
      </w:pPr>
    </w:p>
    <w:p w14:paraId="06477655" w14:textId="04B26CBB" w:rsidR="007C7297" w:rsidRPr="00B1206F" w:rsidRDefault="00B1206F" w:rsidP="003F7287">
      <w:pPr>
        <w:pStyle w:val="p1"/>
        <w:spacing w:before="0" w:beforeAutospacing="0" w:after="0" w:afterAutospacing="0"/>
        <w:rPr>
          <w:sz w:val="28"/>
          <w:szCs w:val="28"/>
          <w:lang w:val="kk-KZ"/>
        </w:rPr>
      </w:pPr>
      <w:r>
        <w:rPr>
          <w:sz w:val="28"/>
          <w:szCs w:val="28"/>
          <w:lang w:val="kk-KZ"/>
        </w:rPr>
        <w:t>г</w:t>
      </w:r>
      <w:r w:rsidR="007C7297" w:rsidRPr="007C7297">
        <w:rPr>
          <w:sz w:val="28"/>
          <w:szCs w:val="28"/>
        </w:rPr>
        <w:t>де</w:t>
      </w:r>
      <w:r>
        <w:rPr>
          <w:sz w:val="28"/>
          <w:szCs w:val="28"/>
          <w:lang w:val="kk-KZ"/>
        </w:rPr>
        <w:t>:</w:t>
      </w:r>
    </w:p>
    <w:p w14:paraId="7E933FD1" w14:textId="79DCDF1C" w:rsidR="007C7297" w:rsidRPr="007C7297" w:rsidRDefault="009C2775" w:rsidP="003F7287">
      <w:pPr>
        <w:pStyle w:val="p1"/>
        <w:spacing w:before="0" w:beforeAutospacing="0" w:after="0" w:afterAutospacing="0"/>
        <w:rPr>
          <w:sz w:val="28"/>
          <w:szCs w:val="28"/>
        </w:rPr>
      </w:pPr>
      <m:oMath>
        <m:sSub>
          <m:sSubPr>
            <m:ctrlPr>
              <w:rPr>
                <w:rFonts w:ascii="Cambria Math" w:hAnsi="Cambria Math"/>
                <w:bCs/>
                <w:i/>
                <w:sz w:val="28"/>
                <w:szCs w:val="28"/>
              </w:rPr>
            </m:ctrlPr>
          </m:sSubPr>
          <m:e>
            <m:r>
              <w:rPr>
                <w:rFonts w:ascii="Cambria Math" w:hAnsi="Cambria Math"/>
                <w:sz w:val="28"/>
                <w:szCs w:val="28"/>
              </w:rPr>
              <m:t>q</m:t>
            </m:r>
          </m:e>
          <m:sub>
            <m:r>
              <w:rPr>
                <w:rFonts w:ascii="Cambria Math" w:hAnsi="Cambria Math"/>
                <w:sz w:val="28"/>
                <w:szCs w:val="28"/>
                <w:lang w:val="kk-KZ"/>
              </w:rPr>
              <m:t>после</m:t>
            </m:r>
          </m:sub>
        </m:sSub>
        <m:d>
          <m:dPr>
            <m:ctrlPr>
              <w:rPr>
                <w:rFonts w:ascii="Cambria Math" w:hAnsi="Cambria Math"/>
                <w:bCs/>
                <w:i/>
                <w:sz w:val="28"/>
                <w:szCs w:val="28"/>
              </w:rPr>
            </m:ctrlPr>
          </m:dPr>
          <m:e>
            <m:r>
              <w:rPr>
                <w:rFonts w:ascii="Cambria Math" w:hAnsi="Cambria Math"/>
                <w:sz w:val="28"/>
                <w:szCs w:val="28"/>
                <w:lang w:val="en-US"/>
              </w:rPr>
              <m:t>t</m:t>
            </m:r>
          </m:e>
        </m:d>
      </m:oMath>
      <w:r w:rsidR="007C7297" w:rsidRPr="007C7297">
        <w:rPr>
          <w:sz w:val="28"/>
          <w:szCs w:val="28"/>
        </w:rPr>
        <w:t xml:space="preserve"> — ожидаемый дебит после обработки в момент времени </w:t>
      </w:r>
      <w:r w:rsidR="007C7297" w:rsidRPr="007C7297">
        <w:rPr>
          <w:rStyle w:val="s1"/>
          <w:sz w:val="28"/>
          <w:szCs w:val="28"/>
        </w:rPr>
        <w:t>t</w:t>
      </w:r>
      <w:r w:rsidR="007C7297" w:rsidRPr="007C7297">
        <w:rPr>
          <w:sz w:val="28"/>
          <w:szCs w:val="28"/>
        </w:rPr>
        <w:t>;</w:t>
      </w:r>
    </w:p>
    <w:p w14:paraId="720423D1" w14:textId="79A8960A" w:rsidR="007C7297" w:rsidRPr="007C7297" w:rsidRDefault="009C2775" w:rsidP="003F7287">
      <w:pPr>
        <w:pStyle w:val="p1"/>
        <w:spacing w:before="0" w:beforeAutospacing="0" w:after="0" w:afterAutospacing="0"/>
        <w:rPr>
          <w:sz w:val="28"/>
          <w:szCs w:val="28"/>
        </w:rPr>
      </w:pPr>
      <m:oMath>
        <m:sSub>
          <m:sSubPr>
            <m:ctrlPr>
              <w:rPr>
                <w:rFonts w:ascii="Cambria Math" w:hAnsi="Cambria Math"/>
                <w:bCs/>
                <w:i/>
                <w:sz w:val="28"/>
                <w:szCs w:val="28"/>
              </w:rPr>
            </m:ctrlPr>
          </m:sSubPr>
          <m:e>
            <m:r>
              <w:rPr>
                <w:rFonts w:ascii="Cambria Math" w:hAnsi="Cambria Math"/>
                <w:sz w:val="28"/>
                <w:szCs w:val="28"/>
                <w:lang w:val="en-US"/>
              </w:rPr>
              <m:t>q</m:t>
            </m:r>
          </m:e>
          <m:sub>
            <m:r>
              <w:rPr>
                <w:rFonts w:ascii="Cambria Math" w:hAnsi="Cambria Math"/>
                <w:sz w:val="28"/>
                <w:szCs w:val="28"/>
              </w:rPr>
              <m:t>до</m:t>
            </m:r>
          </m:sub>
        </m:sSub>
      </m:oMath>
      <w:r w:rsidR="007C7297" w:rsidRPr="007C7297">
        <w:rPr>
          <w:sz w:val="28"/>
          <w:szCs w:val="28"/>
        </w:rPr>
        <w:t xml:space="preserve"> — исходный стабильный дебит;</w:t>
      </w:r>
    </w:p>
    <w:p w14:paraId="23DF0289" w14:textId="6852FD53" w:rsidR="007C7297" w:rsidRDefault="007C7297" w:rsidP="003F7287">
      <w:pPr>
        <w:pStyle w:val="p1"/>
        <w:spacing w:before="0" w:beforeAutospacing="0" w:after="0" w:afterAutospacing="0"/>
        <w:rPr>
          <w:sz w:val="28"/>
          <w:szCs w:val="28"/>
        </w:rPr>
      </w:pPr>
      <w:r w:rsidRPr="007C7297">
        <w:rPr>
          <w:rStyle w:val="s1"/>
          <w:sz w:val="28"/>
          <w:szCs w:val="28"/>
        </w:rPr>
        <w:t>T</w:t>
      </w:r>
      <w:r w:rsidRPr="007C7297">
        <w:rPr>
          <w:sz w:val="28"/>
          <w:szCs w:val="28"/>
        </w:rPr>
        <w:t xml:space="preserve"> — продолжительность действия эффекта.</w:t>
      </w:r>
    </w:p>
    <w:p w14:paraId="52CD4AAB" w14:textId="28B66314" w:rsidR="001A4C8F" w:rsidRDefault="001A4C8F" w:rsidP="003F7287">
      <w:pPr>
        <w:pStyle w:val="p1"/>
        <w:spacing w:before="0" w:beforeAutospacing="0" w:after="0" w:afterAutospacing="0"/>
        <w:rPr>
          <w:sz w:val="28"/>
          <w:szCs w:val="28"/>
        </w:rPr>
      </w:pPr>
    </w:p>
    <w:p w14:paraId="0C67D759" w14:textId="44029783" w:rsidR="00165AC7" w:rsidRDefault="001A4C8F" w:rsidP="003F7287">
      <w:pPr>
        <w:pStyle w:val="p1"/>
        <w:spacing w:before="0" w:beforeAutospacing="0" w:after="0" w:afterAutospacing="0"/>
        <w:ind w:firstLine="708"/>
        <w:jc w:val="both"/>
        <w:rPr>
          <w:sz w:val="28"/>
          <w:szCs w:val="28"/>
        </w:rPr>
      </w:pPr>
      <w:r w:rsidRPr="001A4C8F">
        <w:rPr>
          <w:sz w:val="28"/>
          <w:szCs w:val="28"/>
        </w:rPr>
        <w:t>В таблице 4.1 представлен расчёт дополнительной добычи нефти, получаемой от одной обработки призабойной зоны многокомпонентным алюминиевым сплавом при различных сценариях эффективности. Для анализа приняты три варианта прироста дебита</w:t>
      </w:r>
      <w:r w:rsidR="00297919">
        <w:rPr>
          <w:sz w:val="28"/>
          <w:szCs w:val="28"/>
        </w:rPr>
        <w:t xml:space="preserve"> для различной мощности пласта</w:t>
      </w:r>
      <w:r w:rsidRPr="001A4C8F">
        <w:rPr>
          <w:sz w:val="28"/>
          <w:szCs w:val="28"/>
        </w:rPr>
        <w:t>, что позволяет оценить чувствительность итогового технологического результата к изменению уровня воздействия.</w:t>
      </w:r>
    </w:p>
    <w:p w14:paraId="07645E5B" w14:textId="131B7C45" w:rsidR="00297919" w:rsidRPr="001A4C8F" w:rsidRDefault="001A4C8F" w:rsidP="003F7287">
      <w:pPr>
        <w:pStyle w:val="p1"/>
        <w:spacing w:before="0" w:beforeAutospacing="0" w:after="0" w:afterAutospacing="0"/>
        <w:ind w:firstLine="708"/>
        <w:jc w:val="both"/>
        <w:rPr>
          <w:sz w:val="28"/>
          <w:szCs w:val="28"/>
        </w:rPr>
      </w:pPr>
      <w:r w:rsidRPr="001A4C8F">
        <w:rPr>
          <w:sz w:val="28"/>
          <w:szCs w:val="28"/>
        </w:rPr>
        <w:t xml:space="preserve">Исходным параметром служит стабильный дебит нефти до обработки, составляющий 2 т/сут. В зависимости от заложенного сценария эффективности, после проведения обработки прогнозируемый дебит возрастает до </w:t>
      </w:r>
      <w:r w:rsidR="00C93B48">
        <w:rPr>
          <w:sz w:val="28"/>
          <w:szCs w:val="28"/>
        </w:rPr>
        <w:t>4</w:t>
      </w:r>
      <w:r w:rsidRPr="001A4C8F">
        <w:rPr>
          <w:sz w:val="28"/>
          <w:szCs w:val="28"/>
        </w:rPr>
        <w:t xml:space="preserve"> т/сут. Для корректного пересчёта фактической добычи использован коэффициент эксплуатации скважины </w:t>
      </w:r>
      <w:r w:rsidRPr="001A4C8F">
        <w:rPr>
          <w:rFonts w:ascii="Cambria Math" w:hAnsi="Cambria Math" w:cs="Cambria Math"/>
          <w:sz w:val="28"/>
          <w:szCs w:val="28"/>
        </w:rPr>
        <w:t>𝐾</w:t>
      </w:r>
      <w:r w:rsidRPr="001A4C8F">
        <w:rPr>
          <w:sz w:val="28"/>
          <w:szCs w:val="28"/>
        </w:rPr>
        <w:t>экс=0,95, отражающий долю реального времени работы скважины в расчётном периоде.</w:t>
      </w:r>
    </w:p>
    <w:p w14:paraId="6197B5D4" w14:textId="596FEF4E" w:rsidR="001A4C8F" w:rsidRDefault="001A4C8F" w:rsidP="003F7287">
      <w:pPr>
        <w:pStyle w:val="p1"/>
        <w:spacing w:before="0" w:beforeAutospacing="0" w:after="0" w:afterAutospacing="0"/>
        <w:ind w:firstLine="708"/>
        <w:jc w:val="both"/>
        <w:rPr>
          <w:sz w:val="28"/>
          <w:szCs w:val="28"/>
        </w:rPr>
      </w:pPr>
      <w:r w:rsidRPr="001A4C8F">
        <w:rPr>
          <w:sz w:val="28"/>
          <w:szCs w:val="28"/>
        </w:rPr>
        <w:t xml:space="preserve">Продолжительность действия эффекта принята равной 270 суткам, что соответствует среднестатистическим значениям для технологий, обеспечивающих восстановление фильтрационно-ёмкостных свойств призабойной зоны высоковязких нефтеносных пластов. С учётом роста дебита и эксплуатационного коэффициента проведён расчёт накопленной дополнительной добычи нефти. Итоговые значения составляют от </w:t>
      </w:r>
      <w:r w:rsidR="00297919">
        <w:rPr>
          <w:sz w:val="28"/>
          <w:szCs w:val="28"/>
        </w:rPr>
        <w:t>308</w:t>
      </w:r>
      <w:r w:rsidRPr="001A4C8F">
        <w:rPr>
          <w:sz w:val="28"/>
          <w:szCs w:val="28"/>
        </w:rPr>
        <w:t xml:space="preserve"> т при минимальном прогнозном приросте до </w:t>
      </w:r>
      <w:r w:rsidR="00297919">
        <w:rPr>
          <w:sz w:val="28"/>
          <w:szCs w:val="28"/>
        </w:rPr>
        <w:t>513</w:t>
      </w:r>
      <w:r w:rsidRPr="001A4C8F">
        <w:rPr>
          <w:sz w:val="28"/>
          <w:szCs w:val="28"/>
        </w:rPr>
        <w:t xml:space="preserve"> т при максимально возможном эффекте.</w:t>
      </w:r>
    </w:p>
    <w:p w14:paraId="2A6FC9C0" w14:textId="77777777" w:rsidR="00165AC7" w:rsidRPr="001A4C8F" w:rsidRDefault="00165AC7" w:rsidP="003F7287">
      <w:pPr>
        <w:pStyle w:val="p1"/>
        <w:spacing w:before="0" w:beforeAutospacing="0" w:after="0" w:afterAutospacing="0"/>
        <w:ind w:firstLine="708"/>
        <w:jc w:val="both"/>
        <w:rPr>
          <w:sz w:val="28"/>
          <w:szCs w:val="28"/>
        </w:rPr>
      </w:pPr>
    </w:p>
    <w:p w14:paraId="5FA915B4" w14:textId="0C1D782B" w:rsidR="001A4C8F" w:rsidRDefault="001A4C8F" w:rsidP="003F7287">
      <w:pPr>
        <w:pStyle w:val="p1"/>
        <w:spacing w:before="0" w:beforeAutospacing="0" w:after="0" w:afterAutospacing="0"/>
        <w:rPr>
          <w:sz w:val="28"/>
          <w:szCs w:val="28"/>
        </w:rPr>
      </w:pPr>
      <w:r>
        <w:rPr>
          <w:sz w:val="28"/>
          <w:szCs w:val="28"/>
        </w:rPr>
        <w:t>Таблица 4.1 – Расчет дополнительной добычи для 1 обработки</w:t>
      </w:r>
    </w:p>
    <w:tbl>
      <w:tblPr>
        <w:tblW w:w="9200" w:type="dxa"/>
        <w:tblLook w:val="04A0" w:firstRow="1" w:lastRow="0" w:firstColumn="1" w:lastColumn="0" w:noHBand="0" w:noVBand="1"/>
      </w:tblPr>
      <w:tblGrid>
        <w:gridCol w:w="4020"/>
        <w:gridCol w:w="1220"/>
        <w:gridCol w:w="1320"/>
        <w:gridCol w:w="1320"/>
        <w:gridCol w:w="1320"/>
      </w:tblGrid>
      <w:tr w:rsidR="001A4C8F" w:rsidRPr="001A4C8F" w14:paraId="700E3869" w14:textId="77777777" w:rsidTr="001A4C8F">
        <w:trPr>
          <w:trHeight w:val="300"/>
        </w:trPr>
        <w:tc>
          <w:tcPr>
            <w:tcW w:w="4020" w:type="dxa"/>
            <w:tcBorders>
              <w:top w:val="single" w:sz="4" w:space="0" w:color="auto"/>
              <w:left w:val="single" w:sz="4" w:space="0" w:color="auto"/>
              <w:bottom w:val="single" w:sz="4" w:space="0" w:color="auto"/>
              <w:right w:val="single" w:sz="4" w:space="0" w:color="auto"/>
            </w:tcBorders>
            <w:noWrap/>
            <w:vAlign w:val="center"/>
            <w:hideMark/>
          </w:tcPr>
          <w:p w14:paraId="042CF501" w14:textId="77777777" w:rsidR="001A4C8F" w:rsidRPr="001A4C8F" w:rsidRDefault="001A4C8F" w:rsidP="003F7287">
            <w:pPr>
              <w:rPr>
                <w:color w:val="000000"/>
              </w:rPr>
            </w:pPr>
            <w:r w:rsidRPr="001A4C8F">
              <w:rPr>
                <w:color w:val="000000"/>
              </w:rPr>
              <w:t>Показатели</w:t>
            </w:r>
          </w:p>
        </w:tc>
        <w:tc>
          <w:tcPr>
            <w:tcW w:w="1220" w:type="dxa"/>
            <w:tcBorders>
              <w:top w:val="single" w:sz="4" w:space="0" w:color="auto"/>
              <w:left w:val="nil"/>
              <w:bottom w:val="single" w:sz="4" w:space="0" w:color="auto"/>
              <w:right w:val="single" w:sz="4" w:space="0" w:color="auto"/>
            </w:tcBorders>
            <w:noWrap/>
            <w:vAlign w:val="center"/>
            <w:hideMark/>
          </w:tcPr>
          <w:p w14:paraId="4BBFDEBC" w14:textId="77777777" w:rsidR="001A4C8F" w:rsidRPr="001A4C8F" w:rsidRDefault="001A4C8F" w:rsidP="003F7287">
            <w:pPr>
              <w:jc w:val="center"/>
              <w:rPr>
                <w:color w:val="000000"/>
              </w:rPr>
            </w:pPr>
            <w:r w:rsidRPr="001A4C8F">
              <w:rPr>
                <w:color w:val="000000"/>
              </w:rPr>
              <w:t>Ед.изм.</w:t>
            </w:r>
          </w:p>
        </w:tc>
        <w:tc>
          <w:tcPr>
            <w:tcW w:w="1320" w:type="dxa"/>
            <w:tcBorders>
              <w:top w:val="single" w:sz="4" w:space="0" w:color="auto"/>
              <w:left w:val="nil"/>
              <w:bottom w:val="single" w:sz="4" w:space="0" w:color="auto"/>
              <w:right w:val="single" w:sz="4" w:space="0" w:color="auto"/>
            </w:tcBorders>
            <w:noWrap/>
            <w:vAlign w:val="center"/>
            <w:hideMark/>
          </w:tcPr>
          <w:p w14:paraId="1AD0B50E" w14:textId="52D54D6D" w:rsidR="001A4C8F" w:rsidRPr="001A4C8F" w:rsidRDefault="001A4C8F" w:rsidP="003F7287">
            <w:pPr>
              <w:jc w:val="center"/>
              <w:rPr>
                <w:color w:val="000000"/>
              </w:rPr>
            </w:pPr>
            <w:r w:rsidRPr="001A4C8F">
              <w:rPr>
                <w:color w:val="000000"/>
              </w:rPr>
              <w:t xml:space="preserve">Прирост </w:t>
            </w:r>
            <w:r w:rsidR="00297919">
              <w:rPr>
                <w:color w:val="000000"/>
              </w:rPr>
              <w:t xml:space="preserve">при </w:t>
            </w:r>
            <w:r w:rsidR="00297919" w:rsidRPr="00297919">
              <w:rPr>
                <w:b/>
                <w:bCs/>
                <w:color w:val="000000"/>
                <w:lang w:val="en-US"/>
              </w:rPr>
              <w:t>h=</w:t>
            </w:r>
            <w:r w:rsidR="00297919">
              <w:rPr>
                <w:b/>
                <w:bCs/>
                <w:color w:val="000000"/>
              </w:rPr>
              <w:t>1</w:t>
            </w:r>
            <w:r w:rsidR="00297919" w:rsidRPr="00297919">
              <w:rPr>
                <w:b/>
                <w:bCs/>
                <w:color w:val="000000"/>
                <w:lang w:val="en-US"/>
              </w:rPr>
              <w:t>0</w:t>
            </w:r>
          </w:p>
        </w:tc>
        <w:tc>
          <w:tcPr>
            <w:tcW w:w="1320" w:type="dxa"/>
            <w:tcBorders>
              <w:top w:val="single" w:sz="4" w:space="0" w:color="auto"/>
              <w:left w:val="nil"/>
              <w:bottom w:val="single" w:sz="4" w:space="0" w:color="auto"/>
              <w:right w:val="single" w:sz="4" w:space="0" w:color="auto"/>
            </w:tcBorders>
            <w:noWrap/>
            <w:vAlign w:val="center"/>
            <w:hideMark/>
          </w:tcPr>
          <w:p w14:paraId="53BE9CFF" w14:textId="0FA068FE" w:rsidR="001A4C8F" w:rsidRPr="001A4C8F" w:rsidRDefault="001A4C8F" w:rsidP="003F7287">
            <w:pPr>
              <w:jc w:val="center"/>
              <w:rPr>
                <w:color w:val="000000"/>
              </w:rPr>
            </w:pPr>
            <w:r w:rsidRPr="001A4C8F">
              <w:rPr>
                <w:color w:val="000000"/>
              </w:rPr>
              <w:t xml:space="preserve">Пророст </w:t>
            </w:r>
            <w:r w:rsidR="00297919">
              <w:rPr>
                <w:color w:val="000000"/>
              </w:rPr>
              <w:t xml:space="preserve">при </w:t>
            </w:r>
            <w:r w:rsidR="00297919" w:rsidRPr="00297919">
              <w:rPr>
                <w:b/>
                <w:bCs/>
                <w:color w:val="000000"/>
                <w:lang w:val="en-US"/>
              </w:rPr>
              <w:t>h=</w:t>
            </w:r>
            <w:r w:rsidR="00297919">
              <w:rPr>
                <w:b/>
                <w:bCs/>
                <w:color w:val="000000"/>
              </w:rPr>
              <w:t>2</w:t>
            </w:r>
            <w:r w:rsidR="00297919" w:rsidRPr="00297919">
              <w:rPr>
                <w:b/>
                <w:bCs/>
                <w:color w:val="000000"/>
                <w:lang w:val="en-US"/>
              </w:rPr>
              <w:t>0</w:t>
            </w:r>
          </w:p>
        </w:tc>
        <w:tc>
          <w:tcPr>
            <w:tcW w:w="1320" w:type="dxa"/>
            <w:tcBorders>
              <w:top w:val="single" w:sz="4" w:space="0" w:color="auto"/>
              <w:left w:val="nil"/>
              <w:bottom w:val="single" w:sz="4" w:space="0" w:color="auto"/>
              <w:right w:val="single" w:sz="4" w:space="0" w:color="auto"/>
            </w:tcBorders>
            <w:noWrap/>
            <w:vAlign w:val="center"/>
            <w:hideMark/>
          </w:tcPr>
          <w:p w14:paraId="5299C458" w14:textId="7A9AA6C5" w:rsidR="001A4C8F" w:rsidRPr="001A4C8F" w:rsidRDefault="001A4C8F" w:rsidP="003F7287">
            <w:pPr>
              <w:jc w:val="center"/>
              <w:rPr>
                <w:color w:val="000000"/>
              </w:rPr>
            </w:pPr>
            <w:r w:rsidRPr="001A4C8F">
              <w:rPr>
                <w:color w:val="000000"/>
              </w:rPr>
              <w:t xml:space="preserve">Прирост </w:t>
            </w:r>
            <w:r w:rsidR="00297919">
              <w:rPr>
                <w:color w:val="000000"/>
              </w:rPr>
              <w:t xml:space="preserve">при </w:t>
            </w:r>
            <w:r w:rsidR="00297919" w:rsidRPr="00297919">
              <w:rPr>
                <w:b/>
                <w:bCs/>
                <w:color w:val="000000"/>
                <w:lang w:val="en-US"/>
              </w:rPr>
              <w:t>h=</w:t>
            </w:r>
            <w:r w:rsidR="00297919">
              <w:rPr>
                <w:b/>
                <w:bCs/>
                <w:color w:val="000000"/>
              </w:rPr>
              <w:t>3</w:t>
            </w:r>
            <w:r w:rsidR="00297919" w:rsidRPr="00297919">
              <w:rPr>
                <w:b/>
                <w:bCs/>
                <w:color w:val="000000"/>
                <w:lang w:val="en-US"/>
              </w:rPr>
              <w:t>0</w:t>
            </w:r>
          </w:p>
        </w:tc>
      </w:tr>
      <w:tr w:rsidR="00297919" w:rsidRPr="001A4C8F" w14:paraId="20F89F2C" w14:textId="77777777" w:rsidTr="000D501E">
        <w:trPr>
          <w:trHeight w:val="300"/>
        </w:trPr>
        <w:tc>
          <w:tcPr>
            <w:tcW w:w="4020" w:type="dxa"/>
            <w:tcBorders>
              <w:top w:val="nil"/>
              <w:left w:val="single" w:sz="4" w:space="0" w:color="auto"/>
              <w:bottom w:val="single" w:sz="4" w:space="0" w:color="auto"/>
              <w:right w:val="single" w:sz="4" w:space="0" w:color="auto"/>
            </w:tcBorders>
            <w:noWrap/>
            <w:vAlign w:val="center"/>
            <w:hideMark/>
          </w:tcPr>
          <w:p w14:paraId="6C97092E" w14:textId="77777777" w:rsidR="00297919" w:rsidRPr="001A4C8F" w:rsidRDefault="00297919" w:rsidP="003F7287">
            <w:pPr>
              <w:rPr>
                <w:color w:val="000000"/>
              </w:rPr>
            </w:pPr>
            <w:r w:rsidRPr="001A4C8F">
              <w:rPr>
                <w:color w:val="000000"/>
              </w:rPr>
              <w:t>q нефти до</w:t>
            </w:r>
          </w:p>
        </w:tc>
        <w:tc>
          <w:tcPr>
            <w:tcW w:w="1220" w:type="dxa"/>
            <w:tcBorders>
              <w:top w:val="nil"/>
              <w:left w:val="nil"/>
              <w:bottom w:val="single" w:sz="4" w:space="0" w:color="auto"/>
              <w:right w:val="single" w:sz="4" w:space="0" w:color="auto"/>
            </w:tcBorders>
            <w:noWrap/>
            <w:vAlign w:val="center"/>
            <w:hideMark/>
          </w:tcPr>
          <w:p w14:paraId="79481F6C" w14:textId="77777777" w:rsidR="00297919" w:rsidRPr="001A4C8F" w:rsidRDefault="00297919" w:rsidP="003F7287">
            <w:pPr>
              <w:jc w:val="center"/>
              <w:rPr>
                <w:color w:val="000000"/>
              </w:rPr>
            </w:pPr>
            <w:r w:rsidRPr="001A4C8F">
              <w:rPr>
                <w:color w:val="000000"/>
              </w:rPr>
              <w:t>т/сут</w:t>
            </w:r>
          </w:p>
        </w:tc>
        <w:tc>
          <w:tcPr>
            <w:tcW w:w="1320" w:type="dxa"/>
            <w:tcBorders>
              <w:top w:val="nil"/>
              <w:left w:val="nil"/>
              <w:bottom w:val="single" w:sz="4" w:space="0" w:color="auto"/>
              <w:right w:val="single" w:sz="4" w:space="0" w:color="auto"/>
            </w:tcBorders>
            <w:noWrap/>
            <w:vAlign w:val="center"/>
          </w:tcPr>
          <w:p w14:paraId="5EEA59DC" w14:textId="48640B8C" w:rsidR="00297919" w:rsidRPr="00297919" w:rsidRDefault="00297919" w:rsidP="003F7287">
            <w:pPr>
              <w:jc w:val="center"/>
              <w:rPr>
                <w:color w:val="000000"/>
              </w:rPr>
            </w:pPr>
            <w:r w:rsidRPr="00297919">
              <w:rPr>
                <w:color w:val="000000"/>
              </w:rPr>
              <w:t>2</w:t>
            </w:r>
          </w:p>
        </w:tc>
        <w:tc>
          <w:tcPr>
            <w:tcW w:w="1320" w:type="dxa"/>
            <w:tcBorders>
              <w:top w:val="nil"/>
              <w:left w:val="nil"/>
              <w:bottom w:val="single" w:sz="4" w:space="0" w:color="auto"/>
              <w:right w:val="single" w:sz="4" w:space="0" w:color="auto"/>
            </w:tcBorders>
            <w:noWrap/>
            <w:vAlign w:val="center"/>
          </w:tcPr>
          <w:p w14:paraId="5F862EDA" w14:textId="62FFD26C" w:rsidR="00297919" w:rsidRPr="00297919" w:rsidRDefault="00297919" w:rsidP="003F7287">
            <w:pPr>
              <w:jc w:val="center"/>
              <w:rPr>
                <w:color w:val="000000"/>
              </w:rPr>
            </w:pPr>
            <w:r w:rsidRPr="00297919">
              <w:rPr>
                <w:color w:val="000000"/>
              </w:rPr>
              <w:t>2</w:t>
            </w:r>
          </w:p>
        </w:tc>
        <w:tc>
          <w:tcPr>
            <w:tcW w:w="1320" w:type="dxa"/>
            <w:tcBorders>
              <w:top w:val="nil"/>
              <w:left w:val="nil"/>
              <w:bottom w:val="single" w:sz="4" w:space="0" w:color="auto"/>
              <w:right w:val="single" w:sz="4" w:space="0" w:color="auto"/>
            </w:tcBorders>
            <w:noWrap/>
            <w:vAlign w:val="center"/>
          </w:tcPr>
          <w:p w14:paraId="39C04A8C" w14:textId="0E24EB8E" w:rsidR="00297919" w:rsidRPr="00297919" w:rsidRDefault="00297919" w:rsidP="003F7287">
            <w:pPr>
              <w:jc w:val="center"/>
              <w:rPr>
                <w:color w:val="000000"/>
              </w:rPr>
            </w:pPr>
            <w:r w:rsidRPr="00297919">
              <w:rPr>
                <w:color w:val="000000"/>
              </w:rPr>
              <w:t>2</w:t>
            </w:r>
          </w:p>
        </w:tc>
      </w:tr>
      <w:tr w:rsidR="00297919" w:rsidRPr="001A4C8F" w14:paraId="1365EF82" w14:textId="77777777" w:rsidTr="000D501E">
        <w:trPr>
          <w:trHeight w:val="300"/>
        </w:trPr>
        <w:tc>
          <w:tcPr>
            <w:tcW w:w="4020" w:type="dxa"/>
            <w:tcBorders>
              <w:top w:val="nil"/>
              <w:left w:val="single" w:sz="4" w:space="0" w:color="auto"/>
              <w:bottom w:val="single" w:sz="4" w:space="0" w:color="auto"/>
              <w:right w:val="single" w:sz="4" w:space="0" w:color="auto"/>
            </w:tcBorders>
            <w:noWrap/>
            <w:vAlign w:val="center"/>
            <w:hideMark/>
          </w:tcPr>
          <w:p w14:paraId="7CFF2B4E" w14:textId="77777777" w:rsidR="00297919" w:rsidRPr="001A4C8F" w:rsidRDefault="00297919" w:rsidP="003F7287">
            <w:pPr>
              <w:rPr>
                <w:color w:val="000000"/>
              </w:rPr>
            </w:pPr>
            <w:r w:rsidRPr="001A4C8F">
              <w:rPr>
                <w:color w:val="000000"/>
              </w:rPr>
              <w:t>q нефти после</w:t>
            </w:r>
          </w:p>
        </w:tc>
        <w:tc>
          <w:tcPr>
            <w:tcW w:w="1220" w:type="dxa"/>
            <w:tcBorders>
              <w:top w:val="nil"/>
              <w:left w:val="nil"/>
              <w:bottom w:val="single" w:sz="4" w:space="0" w:color="auto"/>
              <w:right w:val="single" w:sz="4" w:space="0" w:color="auto"/>
            </w:tcBorders>
            <w:noWrap/>
            <w:vAlign w:val="center"/>
            <w:hideMark/>
          </w:tcPr>
          <w:p w14:paraId="642D44BF" w14:textId="77777777" w:rsidR="00297919" w:rsidRPr="001A4C8F" w:rsidRDefault="00297919" w:rsidP="003F7287">
            <w:pPr>
              <w:jc w:val="center"/>
              <w:rPr>
                <w:color w:val="000000"/>
              </w:rPr>
            </w:pPr>
            <w:r w:rsidRPr="001A4C8F">
              <w:rPr>
                <w:color w:val="000000"/>
              </w:rPr>
              <w:t>т/сут</w:t>
            </w:r>
          </w:p>
        </w:tc>
        <w:tc>
          <w:tcPr>
            <w:tcW w:w="1320" w:type="dxa"/>
            <w:tcBorders>
              <w:top w:val="nil"/>
              <w:left w:val="nil"/>
              <w:bottom w:val="single" w:sz="4" w:space="0" w:color="auto"/>
              <w:right w:val="single" w:sz="4" w:space="0" w:color="auto"/>
            </w:tcBorders>
            <w:noWrap/>
            <w:vAlign w:val="center"/>
          </w:tcPr>
          <w:p w14:paraId="37B34581" w14:textId="357ACE96" w:rsidR="00297919" w:rsidRPr="00297919" w:rsidRDefault="00297919" w:rsidP="003F7287">
            <w:pPr>
              <w:jc w:val="center"/>
              <w:rPr>
                <w:color w:val="000000"/>
              </w:rPr>
            </w:pPr>
            <w:r w:rsidRPr="00297919">
              <w:rPr>
                <w:color w:val="000000"/>
              </w:rPr>
              <w:t>3,2</w:t>
            </w:r>
          </w:p>
        </w:tc>
        <w:tc>
          <w:tcPr>
            <w:tcW w:w="1320" w:type="dxa"/>
            <w:tcBorders>
              <w:top w:val="nil"/>
              <w:left w:val="nil"/>
              <w:bottom w:val="single" w:sz="4" w:space="0" w:color="auto"/>
              <w:right w:val="single" w:sz="4" w:space="0" w:color="auto"/>
            </w:tcBorders>
            <w:noWrap/>
            <w:vAlign w:val="center"/>
          </w:tcPr>
          <w:p w14:paraId="737E31D6" w14:textId="0CDDA817" w:rsidR="00297919" w:rsidRPr="00297919" w:rsidRDefault="00297919" w:rsidP="003F7287">
            <w:pPr>
              <w:jc w:val="center"/>
              <w:rPr>
                <w:color w:val="000000"/>
              </w:rPr>
            </w:pPr>
            <w:r w:rsidRPr="00297919">
              <w:rPr>
                <w:color w:val="000000"/>
              </w:rPr>
              <w:t>3,6</w:t>
            </w:r>
          </w:p>
        </w:tc>
        <w:tc>
          <w:tcPr>
            <w:tcW w:w="1320" w:type="dxa"/>
            <w:tcBorders>
              <w:top w:val="nil"/>
              <w:left w:val="nil"/>
              <w:bottom w:val="single" w:sz="4" w:space="0" w:color="auto"/>
              <w:right w:val="single" w:sz="4" w:space="0" w:color="auto"/>
            </w:tcBorders>
            <w:noWrap/>
            <w:vAlign w:val="center"/>
          </w:tcPr>
          <w:p w14:paraId="4B4AE5FD" w14:textId="6FB2725B" w:rsidR="00297919" w:rsidRPr="00297919" w:rsidRDefault="00297919" w:rsidP="003F7287">
            <w:pPr>
              <w:jc w:val="center"/>
              <w:rPr>
                <w:color w:val="000000"/>
              </w:rPr>
            </w:pPr>
            <w:r w:rsidRPr="00297919">
              <w:rPr>
                <w:color w:val="000000"/>
              </w:rPr>
              <w:t>4</w:t>
            </w:r>
          </w:p>
        </w:tc>
      </w:tr>
      <w:tr w:rsidR="00297919" w:rsidRPr="001A4C8F" w14:paraId="67B7642E" w14:textId="77777777" w:rsidTr="000D501E">
        <w:trPr>
          <w:trHeight w:val="300"/>
        </w:trPr>
        <w:tc>
          <w:tcPr>
            <w:tcW w:w="4020" w:type="dxa"/>
            <w:tcBorders>
              <w:top w:val="nil"/>
              <w:left w:val="single" w:sz="4" w:space="0" w:color="auto"/>
              <w:bottom w:val="single" w:sz="4" w:space="0" w:color="auto"/>
              <w:right w:val="single" w:sz="4" w:space="0" w:color="auto"/>
            </w:tcBorders>
            <w:noWrap/>
            <w:vAlign w:val="center"/>
            <w:hideMark/>
          </w:tcPr>
          <w:p w14:paraId="48A20479" w14:textId="77777777" w:rsidR="00297919" w:rsidRPr="001A4C8F" w:rsidRDefault="00297919" w:rsidP="003F7287">
            <w:pPr>
              <w:rPr>
                <w:color w:val="000000"/>
              </w:rPr>
            </w:pPr>
            <w:r w:rsidRPr="001A4C8F">
              <w:rPr>
                <w:color w:val="000000"/>
              </w:rPr>
              <w:t>Кэкс</w:t>
            </w:r>
          </w:p>
        </w:tc>
        <w:tc>
          <w:tcPr>
            <w:tcW w:w="1220" w:type="dxa"/>
            <w:tcBorders>
              <w:top w:val="nil"/>
              <w:left w:val="nil"/>
              <w:bottom w:val="single" w:sz="4" w:space="0" w:color="auto"/>
              <w:right w:val="single" w:sz="4" w:space="0" w:color="auto"/>
            </w:tcBorders>
            <w:noWrap/>
            <w:vAlign w:val="center"/>
            <w:hideMark/>
          </w:tcPr>
          <w:p w14:paraId="0A928348" w14:textId="77777777" w:rsidR="00297919" w:rsidRPr="001A4C8F" w:rsidRDefault="00297919" w:rsidP="003F7287">
            <w:pPr>
              <w:jc w:val="center"/>
              <w:rPr>
                <w:color w:val="000000"/>
              </w:rPr>
            </w:pPr>
            <w:r w:rsidRPr="001A4C8F">
              <w:rPr>
                <w:color w:val="000000"/>
              </w:rPr>
              <w:t>д.ед.</w:t>
            </w:r>
          </w:p>
        </w:tc>
        <w:tc>
          <w:tcPr>
            <w:tcW w:w="1320" w:type="dxa"/>
            <w:tcBorders>
              <w:top w:val="nil"/>
              <w:left w:val="nil"/>
              <w:bottom w:val="single" w:sz="4" w:space="0" w:color="auto"/>
              <w:right w:val="single" w:sz="4" w:space="0" w:color="auto"/>
            </w:tcBorders>
            <w:noWrap/>
            <w:vAlign w:val="center"/>
          </w:tcPr>
          <w:p w14:paraId="31C31528" w14:textId="637000CC" w:rsidR="00297919" w:rsidRPr="00297919" w:rsidRDefault="00297919" w:rsidP="003F7287">
            <w:pPr>
              <w:jc w:val="center"/>
              <w:rPr>
                <w:color w:val="000000"/>
              </w:rPr>
            </w:pPr>
            <w:r w:rsidRPr="00297919">
              <w:rPr>
                <w:color w:val="000000"/>
              </w:rPr>
              <w:t>0,95</w:t>
            </w:r>
          </w:p>
        </w:tc>
        <w:tc>
          <w:tcPr>
            <w:tcW w:w="1320" w:type="dxa"/>
            <w:tcBorders>
              <w:top w:val="nil"/>
              <w:left w:val="nil"/>
              <w:bottom w:val="single" w:sz="4" w:space="0" w:color="auto"/>
              <w:right w:val="single" w:sz="4" w:space="0" w:color="auto"/>
            </w:tcBorders>
            <w:noWrap/>
            <w:vAlign w:val="center"/>
          </w:tcPr>
          <w:p w14:paraId="240F7B9F" w14:textId="31895B44" w:rsidR="00297919" w:rsidRPr="00297919" w:rsidRDefault="00297919" w:rsidP="003F7287">
            <w:pPr>
              <w:jc w:val="center"/>
              <w:rPr>
                <w:color w:val="000000"/>
              </w:rPr>
            </w:pPr>
            <w:r w:rsidRPr="00297919">
              <w:rPr>
                <w:color w:val="000000"/>
              </w:rPr>
              <w:t>0,95</w:t>
            </w:r>
          </w:p>
        </w:tc>
        <w:tc>
          <w:tcPr>
            <w:tcW w:w="1320" w:type="dxa"/>
            <w:tcBorders>
              <w:top w:val="nil"/>
              <w:left w:val="nil"/>
              <w:bottom w:val="single" w:sz="4" w:space="0" w:color="auto"/>
              <w:right w:val="single" w:sz="4" w:space="0" w:color="auto"/>
            </w:tcBorders>
            <w:noWrap/>
            <w:vAlign w:val="center"/>
          </w:tcPr>
          <w:p w14:paraId="01063F4F" w14:textId="0E1DF107" w:rsidR="00297919" w:rsidRPr="00297919" w:rsidRDefault="00297919" w:rsidP="003F7287">
            <w:pPr>
              <w:jc w:val="center"/>
              <w:rPr>
                <w:color w:val="000000"/>
              </w:rPr>
            </w:pPr>
            <w:r w:rsidRPr="00297919">
              <w:rPr>
                <w:color w:val="000000"/>
              </w:rPr>
              <w:t>0,95</w:t>
            </w:r>
          </w:p>
        </w:tc>
      </w:tr>
      <w:tr w:rsidR="00297919" w:rsidRPr="001A4C8F" w14:paraId="164E2FD6" w14:textId="77777777" w:rsidTr="000D501E">
        <w:trPr>
          <w:trHeight w:val="300"/>
        </w:trPr>
        <w:tc>
          <w:tcPr>
            <w:tcW w:w="4020" w:type="dxa"/>
            <w:tcBorders>
              <w:top w:val="nil"/>
              <w:left w:val="single" w:sz="4" w:space="0" w:color="auto"/>
              <w:bottom w:val="single" w:sz="4" w:space="0" w:color="auto"/>
              <w:right w:val="single" w:sz="4" w:space="0" w:color="auto"/>
            </w:tcBorders>
            <w:noWrap/>
            <w:vAlign w:val="center"/>
            <w:hideMark/>
          </w:tcPr>
          <w:p w14:paraId="018B388B" w14:textId="77777777" w:rsidR="00297919" w:rsidRPr="001A4C8F" w:rsidRDefault="00297919" w:rsidP="003F7287">
            <w:pPr>
              <w:rPr>
                <w:color w:val="000000"/>
              </w:rPr>
            </w:pPr>
            <w:r w:rsidRPr="001A4C8F">
              <w:rPr>
                <w:color w:val="000000"/>
              </w:rPr>
              <w:t>Продолжительность эффекта</w:t>
            </w:r>
          </w:p>
        </w:tc>
        <w:tc>
          <w:tcPr>
            <w:tcW w:w="1220" w:type="dxa"/>
            <w:tcBorders>
              <w:top w:val="nil"/>
              <w:left w:val="nil"/>
              <w:bottom w:val="single" w:sz="4" w:space="0" w:color="auto"/>
              <w:right w:val="single" w:sz="4" w:space="0" w:color="auto"/>
            </w:tcBorders>
            <w:noWrap/>
            <w:vAlign w:val="center"/>
            <w:hideMark/>
          </w:tcPr>
          <w:p w14:paraId="5504E6CA" w14:textId="77777777" w:rsidR="00297919" w:rsidRPr="001A4C8F" w:rsidRDefault="00297919" w:rsidP="003F7287">
            <w:pPr>
              <w:jc w:val="center"/>
              <w:rPr>
                <w:color w:val="000000"/>
              </w:rPr>
            </w:pPr>
            <w:r w:rsidRPr="001A4C8F">
              <w:rPr>
                <w:color w:val="000000"/>
              </w:rPr>
              <w:t>сут.</w:t>
            </w:r>
          </w:p>
        </w:tc>
        <w:tc>
          <w:tcPr>
            <w:tcW w:w="1320" w:type="dxa"/>
            <w:tcBorders>
              <w:top w:val="nil"/>
              <w:left w:val="nil"/>
              <w:bottom w:val="single" w:sz="4" w:space="0" w:color="auto"/>
              <w:right w:val="single" w:sz="4" w:space="0" w:color="auto"/>
            </w:tcBorders>
            <w:noWrap/>
            <w:vAlign w:val="center"/>
          </w:tcPr>
          <w:p w14:paraId="3816B95D" w14:textId="79D040EA" w:rsidR="00297919" w:rsidRPr="00297919" w:rsidRDefault="00297919" w:rsidP="003F7287">
            <w:pPr>
              <w:jc w:val="center"/>
              <w:rPr>
                <w:color w:val="000000"/>
              </w:rPr>
            </w:pPr>
            <w:r w:rsidRPr="00297919">
              <w:rPr>
                <w:color w:val="000000"/>
              </w:rPr>
              <w:t>270</w:t>
            </w:r>
          </w:p>
        </w:tc>
        <w:tc>
          <w:tcPr>
            <w:tcW w:w="1320" w:type="dxa"/>
            <w:tcBorders>
              <w:top w:val="nil"/>
              <w:left w:val="nil"/>
              <w:bottom w:val="single" w:sz="4" w:space="0" w:color="auto"/>
              <w:right w:val="single" w:sz="4" w:space="0" w:color="auto"/>
            </w:tcBorders>
            <w:noWrap/>
            <w:vAlign w:val="center"/>
          </w:tcPr>
          <w:p w14:paraId="5AD1EBE4" w14:textId="420CD3C7" w:rsidR="00297919" w:rsidRPr="00297919" w:rsidRDefault="00297919" w:rsidP="003F7287">
            <w:pPr>
              <w:jc w:val="center"/>
              <w:rPr>
                <w:color w:val="000000"/>
              </w:rPr>
            </w:pPr>
            <w:r w:rsidRPr="00297919">
              <w:rPr>
                <w:color w:val="000000"/>
              </w:rPr>
              <w:t>270</w:t>
            </w:r>
          </w:p>
        </w:tc>
        <w:tc>
          <w:tcPr>
            <w:tcW w:w="1320" w:type="dxa"/>
            <w:tcBorders>
              <w:top w:val="nil"/>
              <w:left w:val="nil"/>
              <w:bottom w:val="single" w:sz="4" w:space="0" w:color="auto"/>
              <w:right w:val="single" w:sz="4" w:space="0" w:color="auto"/>
            </w:tcBorders>
            <w:noWrap/>
            <w:vAlign w:val="center"/>
          </w:tcPr>
          <w:p w14:paraId="42537221" w14:textId="1012AF9B" w:rsidR="00297919" w:rsidRPr="00297919" w:rsidRDefault="00297919" w:rsidP="003F7287">
            <w:pPr>
              <w:jc w:val="center"/>
              <w:rPr>
                <w:color w:val="000000"/>
              </w:rPr>
            </w:pPr>
            <w:r w:rsidRPr="00297919">
              <w:rPr>
                <w:color w:val="000000"/>
              </w:rPr>
              <w:t>270</w:t>
            </w:r>
          </w:p>
        </w:tc>
      </w:tr>
      <w:tr w:rsidR="00297919" w:rsidRPr="001A4C8F" w14:paraId="55DA7D97" w14:textId="77777777" w:rsidTr="000D501E">
        <w:trPr>
          <w:trHeight w:val="300"/>
        </w:trPr>
        <w:tc>
          <w:tcPr>
            <w:tcW w:w="4020" w:type="dxa"/>
            <w:tcBorders>
              <w:top w:val="nil"/>
              <w:left w:val="single" w:sz="4" w:space="0" w:color="auto"/>
              <w:bottom w:val="single" w:sz="4" w:space="0" w:color="auto"/>
              <w:right w:val="single" w:sz="4" w:space="0" w:color="auto"/>
            </w:tcBorders>
            <w:noWrap/>
            <w:vAlign w:val="center"/>
            <w:hideMark/>
          </w:tcPr>
          <w:p w14:paraId="508DE208" w14:textId="77777777" w:rsidR="00297919" w:rsidRPr="001A4C8F" w:rsidRDefault="00297919" w:rsidP="003F7287">
            <w:pPr>
              <w:rPr>
                <w:color w:val="000000"/>
              </w:rPr>
            </w:pPr>
            <w:r w:rsidRPr="001A4C8F">
              <w:rPr>
                <w:color w:val="000000"/>
              </w:rPr>
              <w:t>Доп добыча нефти</w:t>
            </w:r>
          </w:p>
        </w:tc>
        <w:tc>
          <w:tcPr>
            <w:tcW w:w="1220" w:type="dxa"/>
            <w:tcBorders>
              <w:top w:val="nil"/>
              <w:left w:val="nil"/>
              <w:bottom w:val="single" w:sz="4" w:space="0" w:color="auto"/>
              <w:right w:val="single" w:sz="4" w:space="0" w:color="auto"/>
            </w:tcBorders>
            <w:noWrap/>
            <w:vAlign w:val="center"/>
            <w:hideMark/>
          </w:tcPr>
          <w:p w14:paraId="6E253D12" w14:textId="77777777" w:rsidR="00297919" w:rsidRPr="001A4C8F" w:rsidRDefault="00297919" w:rsidP="003F7287">
            <w:pPr>
              <w:jc w:val="center"/>
              <w:rPr>
                <w:color w:val="000000"/>
              </w:rPr>
            </w:pPr>
            <w:r w:rsidRPr="001A4C8F">
              <w:rPr>
                <w:color w:val="000000"/>
              </w:rPr>
              <w:t>т</w:t>
            </w:r>
          </w:p>
        </w:tc>
        <w:tc>
          <w:tcPr>
            <w:tcW w:w="1320" w:type="dxa"/>
            <w:tcBorders>
              <w:top w:val="nil"/>
              <w:left w:val="nil"/>
              <w:bottom w:val="single" w:sz="4" w:space="0" w:color="auto"/>
              <w:right w:val="single" w:sz="4" w:space="0" w:color="auto"/>
            </w:tcBorders>
            <w:noWrap/>
            <w:vAlign w:val="center"/>
          </w:tcPr>
          <w:p w14:paraId="25A4D885" w14:textId="4627E8FF" w:rsidR="00297919" w:rsidRPr="00297919" w:rsidRDefault="00297919" w:rsidP="003F7287">
            <w:pPr>
              <w:jc w:val="center"/>
              <w:rPr>
                <w:color w:val="000000"/>
              </w:rPr>
            </w:pPr>
            <w:r w:rsidRPr="00297919">
              <w:rPr>
                <w:color w:val="000000"/>
              </w:rPr>
              <w:t>308</w:t>
            </w:r>
          </w:p>
        </w:tc>
        <w:tc>
          <w:tcPr>
            <w:tcW w:w="1320" w:type="dxa"/>
            <w:tcBorders>
              <w:top w:val="nil"/>
              <w:left w:val="nil"/>
              <w:bottom w:val="single" w:sz="4" w:space="0" w:color="auto"/>
              <w:right w:val="single" w:sz="4" w:space="0" w:color="auto"/>
            </w:tcBorders>
            <w:noWrap/>
            <w:vAlign w:val="center"/>
          </w:tcPr>
          <w:p w14:paraId="40133F42" w14:textId="34B1B19B" w:rsidR="00297919" w:rsidRPr="00297919" w:rsidRDefault="00297919" w:rsidP="003F7287">
            <w:pPr>
              <w:jc w:val="center"/>
              <w:rPr>
                <w:color w:val="000000"/>
              </w:rPr>
            </w:pPr>
            <w:r w:rsidRPr="00297919">
              <w:rPr>
                <w:color w:val="000000"/>
              </w:rPr>
              <w:t>410</w:t>
            </w:r>
          </w:p>
        </w:tc>
        <w:tc>
          <w:tcPr>
            <w:tcW w:w="1320" w:type="dxa"/>
            <w:tcBorders>
              <w:top w:val="nil"/>
              <w:left w:val="nil"/>
              <w:bottom w:val="single" w:sz="4" w:space="0" w:color="auto"/>
              <w:right w:val="single" w:sz="4" w:space="0" w:color="auto"/>
            </w:tcBorders>
            <w:noWrap/>
            <w:vAlign w:val="center"/>
          </w:tcPr>
          <w:p w14:paraId="3D6E91C1" w14:textId="6E6B3697" w:rsidR="00297919" w:rsidRPr="00297919" w:rsidRDefault="00297919" w:rsidP="003F7287">
            <w:pPr>
              <w:jc w:val="center"/>
              <w:rPr>
                <w:color w:val="000000"/>
              </w:rPr>
            </w:pPr>
            <w:r w:rsidRPr="00297919">
              <w:rPr>
                <w:color w:val="000000"/>
              </w:rPr>
              <w:t>513</w:t>
            </w:r>
          </w:p>
        </w:tc>
      </w:tr>
    </w:tbl>
    <w:p w14:paraId="5E525443" w14:textId="77777777" w:rsidR="00297919" w:rsidRDefault="00297919" w:rsidP="003F7287">
      <w:pPr>
        <w:pStyle w:val="p1"/>
        <w:spacing w:before="0" w:beforeAutospacing="0" w:after="0" w:afterAutospacing="0"/>
        <w:rPr>
          <w:sz w:val="28"/>
          <w:szCs w:val="28"/>
        </w:rPr>
      </w:pPr>
    </w:p>
    <w:p w14:paraId="7F0B1C8B" w14:textId="12A3E03E" w:rsidR="001A4C8F" w:rsidRDefault="00513080" w:rsidP="003F7287">
      <w:pPr>
        <w:pStyle w:val="p1"/>
        <w:spacing w:before="0" w:beforeAutospacing="0" w:after="0" w:afterAutospacing="0"/>
        <w:jc w:val="both"/>
        <w:rPr>
          <w:sz w:val="28"/>
          <w:szCs w:val="28"/>
        </w:rPr>
      </w:pPr>
      <w:r>
        <w:rPr>
          <w:sz w:val="28"/>
          <w:szCs w:val="28"/>
        </w:rPr>
        <w:tab/>
      </w:r>
      <w:r w:rsidR="00297919">
        <w:rPr>
          <w:sz w:val="28"/>
          <w:szCs w:val="28"/>
        </w:rPr>
        <w:t>Рисунок 4.1</w:t>
      </w:r>
      <w:r w:rsidR="00297919" w:rsidRPr="00297919">
        <w:rPr>
          <w:sz w:val="28"/>
          <w:szCs w:val="28"/>
        </w:rPr>
        <w:t xml:space="preserve"> отражает изменение среднего дебита нефти в течение 20 месяцев и показывает эффект от проведённого мероприятия. В первой части наблюдается плавное и устойчивое снижение добычи: с примерно 2,1 т/сут в начале периода до уровня около 1,5 т/сут к 12–13 месяцу, что соответствует естественной падающей работы скважины без воздействия. Начиная с 13-го месяца происходит резкий рост дебита до уровня около 3,5 т/сут, после чего добыча постепенно снижается, но остаётся значительно выше базового тренда. Оранжевая область графика иллюстрирует прирост добычи, достигнутый после применения технологии</w:t>
      </w:r>
      <w:r w:rsidR="00297919">
        <w:rPr>
          <w:sz w:val="28"/>
          <w:szCs w:val="28"/>
        </w:rPr>
        <w:t>.</w:t>
      </w:r>
    </w:p>
    <w:p w14:paraId="45C0BC18" w14:textId="2A16A355" w:rsidR="006001FB" w:rsidRPr="006001FB" w:rsidRDefault="006001FB" w:rsidP="006001FB">
      <w:pPr>
        <w:pStyle w:val="p1"/>
        <w:spacing w:before="0" w:beforeAutospacing="0" w:after="0" w:afterAutospacing="0"/>
        <w:jc w:val="both"/>
        <w:rPr>
          <w:sz w:val="28"/>
          <w:szCs w:val="28"/>
        </w:rPr>
      </w:pPr>
      <w:r>
        <w:rPr>
          <w:sz w:val="28"/>
          <w:szCs w:val="28"/>
        </w:rPr>
        <w:tab/>
      </w:r>
      <w:r w:rsidRPr="006001FB">
        <w:rPr>
          <w:sz w:val="28"/>
          <w:szCs w:val="28"/>
        </w:rPr>
        <w:t>Полученные результаты свидетельствуют о том, что даже при минимальном уровне технологического отклика прирост добычи нефти превышает 300 т за цикл обработки, что является существенным показателем для скважин с исходным дебитом порядка 2 т/сут.</w:t>
      </w:r>
    </w:p>
    <w:p w14:paraId="0DFCCF92" w14:textId="77777777" w:rsidR="006001FB" w:rsidRPr="006001FB" w:rsidRDefault="006001FB" w:rsidP="006001FB">
      <w:pPr>
        <w:pStyle w:val="p1"/>
        <w:jc w:val="both"/>
        <w:rPr>
          <w:sz w:val="28"/>
          <w:szCs w:val="28"/>
        </w:rPr>
      </w:pPr>
    </w:p>
    <w:p w14:paraId="2490E68C" w14:textId="4184CA6C" w:rsidR="006001FB" w:rsidRDefault="006001FB" w:rsidP="006001FB">
      <w:pPr>
        <w:pStyle w:val="p1"/>
        <w:spacing w:before="0" w:beforeAutospacing="0" w:after="0" w:afterAutospacing="0"/>
        <w:jc w:val="both"/>
        <w:rPr>
          <w:sz w:val="28"/>
          <w:szCs w:val="28"/>
        </w:rPr>
      </w:pPr>
      <w:r>
        <w:rPr>
          <w:sz w:val="28"/>
          <w:szCs w:val="28"/>
        </w:rPr>
        <w:tab/>
      </w:r>
      <w:r w:rsidRPr="006001FB">
        <w:rPr>
          <w:sz w:val="28"/>
          <w:szCs w:val="28"/>
        </w:rPr>
        <w:t>При максимальном сценарии дополнительная добыча достигает более 500 т, что соответствует увеличению дебита в 1,6–2 раза. Таким образом, воздействие обеспечивает значительное улучшение фильтрационно-ёмкостных свойств призабойной зоны и подтверждает эффективность технологии для условий высоковязких нефтей.</w:t>
      </w:r>
    </w:p>
    <w:p w14:paraId="7328B727" w14:textId="77777777" w:rsidR="006001FB" w:rsidRDefault="006001FB" w:rsidP="006001FB">
      <w:pPr>
        <w:pStyle w:val="p1"/>
        <w:spacing w:before="0" w:beforeAutospacing="0" w:after="0" w:afterAutospacing="0"/>
        <w:jc w:val="both"/>
        <w:rPr>
          <w:sz w:val="28"/>
          <w:szCs w:val="28"/>
        </w:rPr>
      </w:pPr>
    </w:p>
    <w:p w14:paraId="3E09A999" w14:textId="77777777" w:rsidR="00297919" w:rsidRDefault="00297919" w:rsidP="00513080">
      <w:pPr>
        <w:pStyle w:val="p1"/>
        <w:spacing w:before="0" w:beforeAutospacing="0" w:after="0" w:afterAutospacing="0"/>
        <w:ind w:firstLine="708"/>
        <w:jc w:val="center"/>
        <w:rPr>
          <w:sz w:val="28"/>
          <w:szCs w:val="28"/>
        </w:rPr>
      </w:pPr>
      <w:r>
        <w:rPr>
          <w:noProof/>
        </w:rPr>
        <w:drawing>
          <wp:inline distT="0" distB="0" distL="0" distR="0" wp14:anchorId="353D5A31" wp14:editId="191A850C">
            <wp:extent cx="4572000" cy="2743200"/>
            <wp:effectExtent l="0" t="0" r="0" b="0"/>
            <wp:docPr id="3" name="Диаграмма 3">
              <a:extLst xmlns:a="http://schemas.openxmlformats.org/drawingml/2006/main">
                <a:ext uri="{FF2B5EF4-FFF2-40B4-BE49-F238E27FC236}">
                  <a16:creationId xmlns:a16="http://schemas.microsoft.com/office/drawing/2014/main" id="{71DB394B-5E01-494C-AABC-94ACCB27F8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13BC2DFF" w14:textId="5C1548A8" w:rsidR="00297919" w:rsidRDefault="00297919" w:rsidP="00513080">
      <w:pPr>
        <w:pStyle w:val="p1"/>
        <w:spacing w:before="0" w:beforeAutospacing="0" w:after="0" w:afterAutospacing="0"/>
        <w:ind w:firstLine="708"/>
        <w:jc w:val="center"/>
        <w:rPr>
          <w:sz w:val="28"/>
          <w:szCs w:val="28"/>
        </w:rPr>
      </w:pPr>
      <w:r>
        <w:rPr>
          <w:sz w:val="28"/>
          <w:szCs w:val="28"/>
        </w:rPr>
        <w:t>Рисунок 4.1</w:t>
      </w:r>
      <w:r w:rsidR="00513080">
        <w:rPr>
          <w:sz w:val="28"/>
          <w:szCs w:val="28"/>
        </w:rPr>
        <w:t xml:space="preserve"> -</w:t>
      </w:r>
      <w:r>
        <w:rPr>
          <w:sz w:val="28"/>
          <w:szCs w:val="28"/>
        </w:rPr>
        <w:t xml:space="preserve"> Изменение дебита после обработки скважины</w:t>
      </w:r>
    </w:p>
    <w:p w14:paraId="161BA806" w14:textId="77777777" w:rsidR="00297919" w:rsidRDefault="00297919" w:rsidP="003F7287">
      <w:pPr>
        <w:pStyle w:val="p1"/>
        <w:spacing w:before="0" w:beforeAutospacing="0" w:after="0" w:afterAutospacing="0"/>
        <w:rPr>
          <w:sz w:val="28"/>
          <w:szCs w:val="28"/>
        </w:rPr>
      </w:pPr>
    </w:p>
    <w:p w14:paraId="4D338C11" w14:textId="0D82900B" w:rsidR="007C7297" w:rsidRPr="006001FB" w:rsidRDefault="006001FB" w:rsidP="006001FB">
      <w:pPr>
        <w:pStyle w:val="p1"/>
        <w:spacing w:before="0" w:beforeAutospacing="0" w:after="0" w:afterAutospacing="0"/>
        <w:jc w:val="both"/>
        <w:rPr>
          <w:sz w:val="28"/>
          <w:szCs w:val="28"/>
        </w:rPr>
      </w:pPr>
      <w:r>
        <w:rPr>
          <w:sz w:val="28"/>
          <w:szCs w:val="28"/>
        </w:rPr>
        <w:tab/>
      </w:r>
      <w:r w:rsidRPr="006001FB">
        <w:rPr>
          <w:sz w:val="28"/>
          <w:szCs w:val="28"/>
        </w:rPr>
        <w:t>Наблюдаемый рост дебита объясняется комплексным воздействием, включающим тепловое разжижение нефти и газодинамическое расширение порового пространства, что приводит к снижению гидродинамического сопротивления в призабойной зоне. Это подтверждает ранее полученные теоретические и экспериментальные результаты, представленные в главах 2 и 3.</w:t>
      </w:r>
      <w:r w:rsidR="00513080">
        <w:rPr>
          <w:sz w:val="28"/>
          <w:szCs w:val="28"/>
        </w:rPr>
        <w:tab/>
      </w:r>
    </w:p>
    <w:p w14:paraId="67975218" w14:textId="2111594A" w:rsidR="009D2CF5" w:rsidRDefault="007C7297" w:rsidP="003F7287">
      <w:pPr>
        <w:pStyle w:val="a7"/>
        <w:numPr>
          <w:ilvl w:val="1"/>
          <w:numId w:val="1"/>
        </w:numPr>
        <w:tabs>
          <w:tab w:val="left" w:pos="1950"/>
        </w:tabs>
        <w:spacing w:line="240" w:lineRule="auto"/>
        <w:ind w:firstLine="709"/>
        <w:jc w:val="both"/>
        <w:outlineLvl w:val="1"/>
        <w:rPr>
          <w:b/>
          <w:sz w:val="28"/>
          <w:szCs w:val="28"/>
        </w:rPr>
      </w:pPr>
      <w:bookmarkStart w:id="91" w:name="_Toc215787194"/>
      <w:bookmarkStart w:id="92" w:name="_Toc226573936"/>
      <w:r w:rsidRPr="007C7297">
        <w:rPr>
          <w:b/>
          <w:sz w:val="28"/>
          <w:szCs w:val="28"/>
        </w:rPr>
        <w:t>Структура затрат на проведение обработки многокомпонентным алюминиевым сплавом</w:t>
      </w:r>
      <w:bookmarkEnd w:id="91"/>
      <w:bookmarkEnd w:id="92"/>
    </w:p>
    <w:p w14:paraId="2F282B2E" w14:textId="77777777" w:rsidR="007C7297" w:rsidRPr="007C7297" w:rsidRDefault="007C7297" w:rsidP="003F7287">
      <w:pPr>
        <w:ind w:firstLine="709"/>
        <w:jc w:val="both"/>
        <w:rPr>
          <w:bCs/>
          <w:sz w:val="28"/>
          <w:szCs w:val="28"/>
        </w:rPr>
      </w:pPr>
      <w:r w:rsidRPr="007C7297">
        <w:rPr>
          <w:bCs/>
          <w:sz w:val="28"/>
          <w:szCs w:val="28"/>
        </w:rPr>
        <w:t>Экономическая оценка эффективности технологии невозможна без учёта всех затрат, связанных с подготовкой и проведением обработки призабойной зоны пластов многокомпонентным алюминиевым сплавом. Формирование корректной структуры расходов позволяет объективно сравнить затраты с ожидаемыми результатами и рассчитать итоговые финансовые показатели проекта.</w:t>
      </w:r>
    </w:p>
    <w:p w14:paraId="20245A6B" w14:textId="77777777" w:rsidR="007C7297" w:rsidRPr="007C7297" w:rsidRDefault="007C7297" w:rsidP="003F7287">
      <w:pPr>
        <w:ind w:firstLine="709"/>
        <w:jc w:val="both"/>
        <w:rPr>
          <w:bCs/>
          <w:sz w:val="28"/>
          <w:szCs w:val="28"/>
        </w:rPr>
      </w:pPr>
      <w:r w:rsidRPr="007C7297">
        <w:rPr>
          <w:bCs/>
          <w:sz w:val="28"/>
          <w:szCs w:val="28"/>
        </w:rPr>
        <w:t>Затраты на проведение обработки условно разделяются на прямые и сопутствующие. Основную долю занимают прямые расходы, связанные непосредственно с технологическим процессом. К ним относятся:</w:t>
      </w:r>
    </w:p>
    <w:p w14:paraId="2DAD7B63" w14:textId="4824864A" w:rsidR="007C7297" w:rsidRPr="007C7297" w:rsidRDefault="007C7297" w:rsidP="003F7287">
      <w:pPr>
        <w:ind w:firstLine="709"/>
        <w:jc w:val="both"/>
        <w:rPr>
          <w:bCs/>
          <w:sz w:val="28"/>
          <w:szCs w:val="28"/>
        </w:rPr>
      </w:pPr>
      <w:r w:rsidRPr="007C7297">
        <w:rPr>
          <w:bCs/>
          <w:sz w:val="28"/>
          <w:szCs w:val="28"/>
        </w:rPr>
        <w:t>1.</w:t>
      </w:r>
      <w:r w:rsidRPr="007C7297">
        <w:rPr>
          <w:bCs/>
          <w:sz w:val="28"/>
          <w:szCs w:val="28"/>
        </w:rPr>
        <w:tab/>
        <w:t>Стоимость многокомпонентного алюминиевого сплава.</w:t>
      </w:r>
    </w:p>
    <w:p w14:paraId="73634780" w14:textId="77777777" w:rsidR="007C7297" w:rsidRPr="007C7297" w:rsidRDefault="007C7297" w:rsidP="003F7287">
      <w:pPr>
        <w:ind w:firstLine="709"/>
        <w:jc w:val="both"/>
        <w:rPr>
          <w:bCs/>
          <w:sz w:val="28"/>
          <w:szCs w:val="28"/>
        </w:rPr>
      </w:pPr>
      <w:r w:rsidRPr="007C7297">
        <w:rPr>
          <w:bCs/>
          <w:sz w:val="28"/>
          <w:szCs w:val="28"/>
        </w:rPr>
        <w:t>Количество используемого реагента зависит от конструктивных параметров скважины, глубины спуска НКТ, характеристик призабойной зоны и требуемого радиуса воздействия. Масса сплава рассчитывается индивидуально для каждой скважины по технологической схеме.</w:t>
      </w:r>
    </w:p>
    <w:p w14:paraId="15FF6EB3" w14:textId="484CE261" w:rsidR="007C7297" w:rsidRPr="007C7297" w:rsidRDefault="007C7297" w:rsidP="003F7287">
      <w:pPr>
        <w:ind w:firstLine="709"/>
        <w:jc w:val="both"/>
        <w:rPr>
          <w:bCs/>
          <w:sz w:val="28"/>
          <w:szCs w:val="28"/>
        </w:rPr>
      </w:pPr>
      <w:r w:rsidRPr="007C7297">
        <w:rPr>
          <w:bCs/>
          <w:sz w:val="28"/>
          <w:szCs w:val="28"/>
        </w:rPr>
        <w:t>2.</w:t>
      </w:r>
      <w:r w:rsidRPr="007C7297">
        <w:rPr>
          <w:bCs/>
          <w:sz w:val="28"/>
          <w:szCs w:val="28"/>
        </w:rPr>
        <w:tab/>
        <w:t>Проведение технических операций.</w:t>
      </w:r>
      <w:r w:rsidR="00623E19">
        <w:rPr>
          <w:bCs/>
          <w:sz w:val="28"/>
          <w:szCs w:val="28"/>
        </w:rPr>
        <w:t xml:space="preserve"> </w:t>
      </w:r>
      <w:r w:rsidRPr="007C7297">
        <w:rPr>
          <w:bCs/>
          <w:sz w:val="28"/>
          <w:szCs w:val="28"/>
        </w:rPr>
        <w:t>Данная категория включает в себя работы, необходимые для реализации обработки: подготовка оборудования, спуск реакционных контейнеров или генераторов, проведение технологических циклов и последующий контроль.</w:t>
      </w:r>
    </w:p>
    <w:p w14:paraId="03467670" w14:textId="15AE758A" w:rsidR="007C7297" w:rsidRPr="007C7297" w:rsidRDefault="007C7297" w:rsidP="003F7287">
      <w:pPr>
        <w:ind w:firstLine="709"/>
        <w:jc w:val="both"/>
        <w:rPr>
          <w:bCs/>
          <w:sz w:val="28"/>
          <w:szCs w:val="28"/>
        </w:rPr>
      </w:pPr>
      <w:r w:rsidRPr="007C7297">
        <w:rPr>
          <w:bCs/>
          <w:sz w:val="28"/>
          <w:szCs w:val="28"/>
        </w:rPr>
        <w:t>3.</w:t>
      </w:r>
      <w:r w:rsidRPr="007C7297">
        <w:rPr>
          <w:bCs/>
          <w:sz w:val="28"/>
          <w:szCs w:val="28"/>
        </w:rPr>
        <w:tab/>
        <w:t>Работа оборудования и использование ресурсов.</w:t>
      </w:r>
    </w:p>
    <w:p w14:paraId="413A5D03" w14:textId="77777777" w:rsidR="007C7297" w:rsidRPr="007C7297" w:rsidRDefault="007C7297" w:rsidP="003F7287">
      <w:pPr>
        <w:ind w:firstLine="709"/>
        <w:jc w:val="both"/>
        <w:rPr>
          <w:bCs/>
          <w:sz w:val="28"/>
          <w:szCs w:val="28"/>
        </w:rPr>
      </w:pPr>
      <w:r w:rsidRPr="007C7297">
        <w:rPr>
          <w:bCs/>
          <w:sz w:val="28"/>
          <w:szCs w:val="28"/>
        </w:rPr>
        <w:t>В структуру расходов входит эксплуатация насосно-компрессорных агрегатов, технологических ёмкостей, систем контроля давления и температуры, а также расход электроэнергии и других ресурсов, задействованных в процессе.</w:t>
      </w:r>
    </w:p>
    <w:p w14:paraId="770F0A04" w14:textId="7E015317" w:rsidR="007C7297" w:rsidRPr="007C7297" w:rsidRDefault="007C7297" w:rsidP="003F7287">
      <w:pPr>
        <w:ind w:firstLine="709"/>
        <w:jc w:val="both"/>
        <w:rPr>
          <w:bCs/>
          <w:sz w:val="28"/>
          <w:szCs w:val="28"/>
        </w:rPr>
      </w:pPr>
      <w:r w:rsidRPr="007C7297">
        <w:rPr>
          <w:bCs/>
          <w:sz w:val="28"/>
          <w:szCs w:val="28"/>
        </w:rPr>
        <w:t>4.</w:t>
      </w:r>
      <w:r w:rsidRPr="007C7297">
        <w:rPr>
          <w:bCs/>
          <w:sz w:val="28"/>
          <w:szCs w:val="28"/>
        </w:rPr>
        <w:tab/>
        <w:t>Оплата труда персонала и технологическое сопровождение.</w:t>
      </w:r>
    </w:p>
    <w:p w14:paraId="170028B4" w14:textId="77777777" w:rsidR="007C7297" w:rsidRPr="007C7297" w:rsidRDefault="007C7297" w:rsidP="003F7287">
      <w:pPr>
        <w:ind w:firstLine="709"/>
        <w:jc w:val="both"/>
        <w:rPr>
          <w:bCs/>
          <w:sz w:val="28"/>
          <w:szCs w:val="28"/>
        </w:rPr>
      </w:pPr>
      <w:r w:rsidRPr="007C7297">
        <w:rPr>
          <w:bCs/>
          <w:sz w:val="28"/>
          <w:szCs w:val="28"/>
        </w:rPr>
        <w:t>Процесс выполнения обработки требует участия операторов, инженеров и специалистов службы ГТМ. Расходы включают квалифицированное сопровождение работ, мониторинг реакции сплава и контроль параметров скважины.</w:t>
      </w:r>
    </w:p>
    <w:p w14:paraId="0AF4057C" w14:textId="25712C50" w:rsidR="00042F82" w:rsidRDefault="00042F82" w:rsidP="003F7287">
      <w:pPr>
        <w:ind w:firstLine="709"/>
        <w:jc w:val="both"/>
        <w:rPr>
          <w:bCs/>
          <w:sz w:val="28"/>
          <w:szCs w:val="28"/>
        </w:rPr>
      </w:pPr>
      <w:r>
        <w:rPr>
          <w:bCs/>
          <w:sz w:val="28"/>
          <w:szCs w:val="28"/>
          <w:lang w:val="kk-KZ"/>
        </w:rPr>
        <w:t>Для учета пунктов 2</w:t>
      </w:r>
      <w:r>
        <w:rPr>
          <w:bCs/>
          <w:sz w:val="28"/>
          <w:szCs w:val="28"/>
        </w:rPr>
        <w:t>,3,4 воспользуюсь применением нетб</w:t>
      </w:r>
      <w:r w:rsidR="00623E19">
        <w:rPr>
          <w:bCs/>
          <w:sz w:val="28"/>
          <w:szCs w:val="28"/>
        </w:rPr>
        <w:t>э</w:t>
      </w:r>
      <w:r>
        <w:rPr>
          <w:bCs/>
          <w:sz w:val="28"/>
          <w:szCs w:val="28"/>
        </w:rPr>
        <w:t>ка</w:t>
      </w:r>
      <w:r w:rsidR="00623E19">
        <w:rPr>
          <w:bCs/>
          <w:sz w:val="28"/>
          <w:szCs w:val="28"/>
        </w:rPr>
        <w:t xml:space="preserve"> для упрошения расчета затратной части. </w:t>
      </w:r>
    </w:p>
    <w:p w14:paraId="6F3DCE74" w14:textId="42F4A90F" w:rsidR="00623E19" w:rsidRDefault="00623E19" w:rsidP="003F7287">
      <w:pPr>
        <w:ind w:firstLine="709"/>
        <w:jc w:val="both"/>
        <w:rPr>
          <w:bCs/>
          <w:sz w:val="28"/>
          <w:szCs w:val="28"/>
        </w:rPr>
      </w:pPr>
      <w:r w:rsidRPr="00623E19">
        <w:rPr>
          <w:bCs/>
          <w:sz w:val="28"/>
          <w:szCs w:val="28"/>
        </w:rPr>
        <w:t>Нетбэк (netback) представляет собой показатель чистой стоимости нефти или газа на устье скважины, который определяется как разница между ценой реализации сырья и всеми необходимыми затратами по его доставке, переработке, уплате налогов и пошлин. Таким образом, нетбэк отражает фактический финансовый результат, который получает компания на месторождении после вычета совокупных логистических и фискальных расходов</w:t>
      </w:r>
      <w:r>
        <w:rPr>
          <w:bCs/>
          <w:sz w:val="28"/>
          <w:szCs w:val="28"/>
        </w:rPr>
        <w:t xml:space="preserve"> </w:t>
      </w:r>
      <w:r w:rsidRPr="00623E19">
        <w:rPr>
          <w:bCs/>
          <w:sz w:val="28"/>
          <w:szCs w:val="28"/>
        </w:rPr>
        <w:t>[1</w:t>
      </w:r>
      <w:r w:rsidR="007574C1">
        <w:rPr>
          <w:bCs/>
          <w:sz w:val="28"/>
          <w:szCs w:val="28"/>
        </w:rPr>
        <w:t>3</w:t>
      </w:r>
      <w:r w:rsidR="00E5134E">
        <w:rPr>
          <w:bCs/>
          <w:sz w:val="28"/>
          <w:szCs w:val="28"/>
        </w:rPr>
        <w:t>6</w:t>
      </w:r>
      <w:r w:rsidRPr="00623E19">
        <w:rPr>
          <w:bCs/>
          <w:sz w:val="28"/>
          <w:szCs w:val="28"/>
        </w:rPr>
        <w:t>].</w:t>
      </w:r>
    </w:p>
    <w:p w14:paraId="6F378F8B" w14:textId="793E567F" w:rsidR="00415523" w:rsidRDefault="00415523" w:rsidP="003F7287">
      <w:pPr>
        <w:ind w:firstLine="709"/>
        <w:jc w:val="both"/>
        <w:rPr>
          <w:bCs/>
          <w:sz w:val="28"/>
          <w:szCs w:val="28"/>
        </w:rPr>
      </w:pPr>
      <w:r w:rsidRPr="00415523">
        <w:rPr>
          <w:bCs/>
          <w:sz w:val="28"/>
          <w:szCs w:val="28"/>
        </w:rPr>
        <w:t>Согласно данным одного из последних аналитических обзоров, посвящённых анализу экспортных маршрутов казахстанской нефти, при рыночной цене Brent порядка 72,4 долл./барр. величина чистого дохода (netback) для поставок по направлению Атырау–Самара была оценена примерно в 33,2 долл./барр</w:t>
      </w:r>
      <w:r w:rsidR="00E6341D">
        <w:rPr>
          <w:bCs/>
          <w:sz w:val="28"/>
          <w:szCs w:val="28"/>
        </w:rPr>
        <w:t xml:space="preserve"> примерно 112 000 тенге</w:t>
      </w:r>
      <w:r w:rsidRPr="00415523">
        <w:rPr>
          <w:bCs/>
          <w:sz w:val="28"/>
          <w:szCs w:val="28"/>
        </w:rPr>
        <w:t xml:space="preserve">. </w:t>
      </w:r>
      <w:r w:rsidR="00E6341D">
        <w:rPr>
          <w:bCs/>
          <w:sz w:val="28"/>
          <w:szCs w:val="28"/>
        </w:rPr>
        <w:t>З</w:t>
      </w:r>
      <w:r w:rsidRPr="00415523">
        <w:rPr>
          <w:bCs/>
          <w:sz w:val="28"/>
          <w:szCs w:val="28"/>
        </w:rPr>
        <w:t>начение получено после детального учёта совокупных логистических затрат, транспортных тарифов, а также налоговых и других обязательных платежей, влияющих на итоговую экономическую отдачу при реализации нефти на внешних рынках</w:t>
      </w:r>
      <w:r>
        <w:rPr>
          <w:bCs/>
          <w:sz w:val="28"/>
          <w:szCs w:val="28"/>
        </w:rPr>
        <w:t xml:space="preserve"> </w:t>
      </w:r>
      <w:r w:rsidRPr="00623E19">
        <w:rPr>
          <w:bCs/>
          <w:sz w:val="28"/>
          <w:szCs w:val="28"/>
        </w:rPr>
        <w:t>[1</w:t>
      </w:r>
      <w:r w:rsidR="007574C1">
        <w:rPr>
          <w:bCs/>
          <w:sz w:val="28"/>
          <w:szCs w:val="28"/>
        </w:rPr>
        <w:t>3</w:t>
      </w:r>
      <w:r w:rsidR="00E5134E">
        <w:rPr>
          <w:bCs/>
          <w:sz w:val="28"/>
          <w:szCs w:val="28"/>
        </w:rPr>
        <w:t>7</w:t>
      </w:r>
      <w:r w:rsidRPr="00623E19">
        <w:rPr>
          <w:bCs/>
          <w:sz w:val="28"/>
          <w:szCs w:val="28"/>
        </w:rPr>
        <w:t>]</w:t>
      </w:r>
      <w:r w:rsidRPr="00415523">
        <w:rPr>
          <w:bCs/>
          <w:sz w:val="28"/>
          <w:szCs w:val="28"/>
        </w:rPr>
        <w:t xml:space="preserve">. </w:t>
      </w:r>
    </w:p>
    <w:p w14:paraId="2285D722" w14:textId="1867C8D6" w:rsidR="00623E19" w:rsidRDefault="00623E19" w:rsidP="003F7287">
      <w:pPr>
        <w:ind w:firstLine="709"/>
        <w:jc w:val="both"/>
        <w:rPr>
          <w:bCs/>
          <w:sz w:val="28"/>
          <w:szCs w:val="28"/>
        </w:rPr>
      </w:pPr>
      <w:r>
        <w:rPr>
          <w:bCs/>
          <w:sz w:val="28"/>
          <w:szCs w:val="28"/>
        </w:rPr>
        <w:t>Согласно приведенной таблице 4.2 д</w:t>
      </w:r>
      <w:r w:rsidRPr="00623E19">
        <w:rPr>
          <w:bCs/>
          <w:sz w:val="28"/>
          <w:szCs w:val="28"/>
        </w:rPr>
        <w:t>ля сплава состава Al:Ga:In:Sn = 90:5:2,5:2,5 (по массе) расчёт сырьевой себестоимости, выполненный на основе текущих рыночных цен на металлы, показывает, что основную долю затрат формируют редкие и дорогостоящие компоненты — галлий и индий. При средних ценах алюминия ~2,6 USD/кг, галлия порядка 700 USD/кг, индия ~827,5 USD/кг и олова ~34 USD/кг</w:t>
      </w:r>
      <w:r w:rsidR="002F1578">
        <w:rPr>
          <w:bCs/>
          <w:sz w:val="28"/>
          <w:szCs w:val="28"/>
        </w:rPr>
        <w:t xml:space="preserve"> </w:t>
      </w:r>
      <w:r w:rsidR="002F1578" w:rsidRPr="00623E19">
        <w:rPr>
          <w:bCs/>
          <w:sz w:val="28"/>
          <w:szCs w:val="28"/>
        </w:rPr>
        <w:t>[1</w:t>
      </w:r>
      <w:r w:rsidR="007574C1">
        <w:rPr>
          <w:bCs/>
          <w:sz w:val="28"/>
          <w:szCs w:val="28"/>
        </w:rPr>
        <w:t>3</w:t>
      </w:r>
      <w:r w:rsidR="00E5134E">
        <w:rPr>
          <w:bCs/>
          <w:sz w:val="28"/>
          <w:szCs w:val="28"/>
        </w:rPr>
        <w:t>8</w:t>
      </w:r>
      <w:r w:rsidR="002F1578" w:rsidRPr="00623E19">
        <w:rPr>
          <w:bCs/>
          <w:sz w:val="28"/>
          <w:szCs w:val="28"/>
        </w:rPr>
        <w:t>]</w:t>
      </w:r>
      <w:r>
        <w:rPr>
          <w:bCs/>
          <w:sz w:val="28"/>
          <w:szCs w:val="28"/>
        </w:rPr>
        <w:t>.</w:t>
      </w:r>
      <w:r w:rsidRPr="00623E19">
        <w:rPr>
          <w:bCs/>
          <w:sz w:val="28"/>
          <w:szCs w:val="28"/>
        </w:rPr>
        <w:t xml:space="preserve"> </w:t>
      </w:r>
    </w:p>
    <w:p w14:paraId="3A096E6C" w14:textId="77777777" w:rsidR="00623E19" w:rsidRDefault="00623E19" w:rsidP="003F7287">
      <w:pPr>
        <w:ind w:firstLine="709"/>
        <w:jc w:val="both"/>
        <w:rPr>
          <w:bCs/>
          <w:sz w:val="28"/>
          <w:szCs w:val="28"/>
        </w:rPr>
      </w:pPr>
    </w:p>
    <w:p w14:paraId="27A6C00A" w14:textId="297C629B" w:rsidR="00623E19" w:rsidRDefault="00623E19" w:rsidP="003F7287">
      <w:pPr>
        <w:ind w:firstLine="709"/>
        <w:jc w:val="both"/>
        <w:rPr>
          <w:bCs/>
          <w:sz w:val="28"/>
          <w:szCs w:val="28"/>
        </w:rPr>
      </w:pPr>
      <w:r>
        <w:rPr>
          <w:bCs/>
          <w:sz w:val="28"/>
          <w:szCs w:val="28"/>
        </w:rPr>
        <w:t>Таблица 4.2 – Себестоимость многокомпонентного сплава</w:t>
      </w:r>
    </w:p>
    <w:tbl>
      <w:tblPr>
        <w:tblStyle w:val="14"/>
        <w:tblW w:w="0" w:type="auto"/>
        <w:tblInd w:w="-5" w:type="dxa"/>
        <w:tblLook w:val="04A0" w:firstRow="1" w:lastRow="0" w:firstColumn="1" w:lastColumn="0" w:noHBand="0" w:noVBand="1"/>
      </w:tblPr>
      <w:tblGrid>
        <w:gridCol w:w="1433"/>
        <w:gridCol w:w="2749"/>
        <w:gridCol w:w="1682"/>
        <w:gridCol w:w="2224"/>
      </w:tblGrid>
      <w:tr w:rsidR="00623E19" w:rsidRPr="00623E19" w14:paraId="242A51A4" w14:textId="77777777" w:rsidTr="002F1578">
        <w:trPr>
          <w:tblHeader/>
        </w:trPr>
        <w:tc>
          <w:tcPr>
            <w:tcW w:w="0" w:type="auto"/>
            <w:hideMark/>
          </w:tcPr>
          <w:p w14:paraId="5B09BA32" w14:textId="77777777" w:rsidR="00623E19" w:rsidRPr="00623E19" w:rsidRDefault="00623E19" w:rsidP="003F7287">
            <w:pPr>
              <w:jc w:val="center"/>
              <w:rPr>
                <w:b/>
                <w:bCs/>
              </w:rPr>
            </w:pPr>
            <w:r w:rsidRPr="00623E19">
              <w:rPr>
                <w:b/>
                <w:bCs/>
              </w:rPr>
              <w:t>Компонент</w:t>
            </w:r>
          </w:p>
        </w:tc>
        <w:tc>
          <w:tcPr>
            <w:tcW w:w="0" w:type="auto"/>
            <w:hideMark/>
          </w:tcPr>
          <w:p w14:paraId="1F39002F" w14:textId="77777777" w:rsidR="00623E19" w:rsidRPr="00623E19" w:rsidRDefault="00623E19" w:rsidP="003F7287">
            <w:pPr>
              <w:jc w:val="center"/>
              <w:rPr>
                <w:b/>
                <w:bCs/>
              </w:rPr>
            </w:pPr>
            <w:r w:rsidRPr="00623E19">
              <w:rPr>
                <w:b/>
                <w:bCs/>
              </w:rPr>
              <w:t>Масса в 1 кг сплава, кг</w:t>
            </w:r>
          </w:p>
        </w:tc>
        <w:tc>
          <w:tcPr>
            <w:tcW w:w="0" w:type="auto"/>
            <w:hideMark/>
          </w:tcPr>
          <w:p w14:paraId="68C8D3C1" w14:textId="77777777" w:rsidR="00623E19" w:rsidRPr="00623E19" w:rsidRDefault="00623E19" w:rsidP="003F7287">
            <w:pPr>
              <w:jc w:val="center"/>
              <w:rPr>
                <w:b/>
                <w:bCs/>
              </w:rPr>
            </w:pPr>
            <w:r w:rsidRPr="00623E19">
              <w:rPr>
                <w:b/>
                <w:bCs/>
              </w:rPr>
              <w:t>Цена, USD/кг</w:t>
            </w:r>
          </w:p>
        </w:tc>
        <w:tc>
          <w:tcPr>
            <w:tcW w:w="0" w:type="auto"/>
            <w:hideMark/>
          </w:tcPr>
          <w:p w14:paraId="7B70744B" w14:textId="77777777" w:rsidR="00623E19" w:rsidRPr="00623E19" w:rsidRDefault="00623E19" w:rsidP="003F7287">
            <w:pPr>
              <w:jc w:val="center"/>
              <w:rPr>
                <w:b/>
                <w:bCs/>
              </w:rPr>
            </w:pPr>
            <w:r w:rsidRPr="00623E19">
              <w:rPr>
                <w:b/>
                <w:bCs/>
              </w:rPr>
              <w:t>Вклад, USD/кг</w:t>
            </w:r>
          </w:p>
        </w:tc>
      </w:tr>
      <w:tr w:rsidR="00623E19" w:rsidRPr="00623E19" w14:paraId="3B097B36" w14:textId="77777777" w:rsidTr="00623E19">
        <w:tc>
          <w:tcPr>
            <w:tcW w:w="0" w:type="auto"/>
            <w:hideMark/>
          </w:tcPr>
          <w:p w14:paraId="068AC5BE" w14:textId="77777777" w:rsidR="00623E19" w:rsidRPr="00623E19" w:rsidRDefault="00623E19" w:rsidP="003F7287">
            <w:r w:rsidRPr="00623E19">
              <w:t>Al</w:t>
            </w:r>
          </w:p>
        </w:tc>
        <w:tc>
          <w:tcPr>
            <w:tcW w:w="0" w:type="auto"/>
            <w:hideMark/>
          </w:tcPr>
          <w:p w14:paraId="14D0B03D" w14:textId="77777777" w:rsidR="00623E19" w:rsidRPr="00623E19" w:rsidRDefault="00623E19" w:rsidP="003F7287">
            <w:r w:rsidRPr="00623E19">
              <w:t>0,90</w:t>
            </w:r>
          </w:p>
        </w:tc>
        <w:tc>
          <w:tcPr>
            <w:tcW w:w="0" w:type="auto"/>
            <w:hideMark/>
          </w:tcPr>
          <w:p w14:paraId="2505E011" w14:textId="77777777" w:rsidR="00623E19" w:rsidRPr="00623E19" w:rsidRDefault="00623E19" w:rsidP="003F7287">
            <w:r w:rsidRPr="00623E19">
              <w:t>2,6</w:t>
            </w:r>
          </w:p>
        </w:tc>
        <w:tc>
          <w:tcPr>
            <w:tcW w:w="0" w:type="auto"/>
            <w:hideMark/>
          </w:tcPr>
          <w:p w14:paraId="6D719FB9" w14:textId="77777777" w:rsidR="00623E19" w:rsidRPr="00623E19" w:rsidRDefault="00623E19" w:rsidP="003F7287">
            <w:r w:rsidRPr="00623E19">
              <w:t xml:space="preserve">0,90×2,6 ≈ </w:t>
            </w:r>
            <w:r w:rsidRPr="00623E19">
              <w:rPr>
                <w:b/>
                <w:bCs/>
              </w:rPr>
              <w:t>2,34</w:t>
            </w:r>
          </w:p>
        </w:tc>
      </w:tr>
      <w:tr w:rsidR="00623E19" w:rsidRPr="00623E19" w14:paraId="11A8BADD" w14:textId="77777777" w:rsidTr="00623E19">
        <w:tc>
          <w:tcPr>
            <w:tcW w:w="0" w:type="auto"/>
            <w:hideMark/>
          </w:tcPr>
          <w:p w14:paraId="75C89BF5" w14:textId="77777777" w:rsidR="00623E19" w:rsidRPr="00623E19" w:rsidRDefault="00623E19" w:rsidP="003F7287">
            <w:r w:rsidRPr="00623E19">
              <w:t>Ga</w:t>
            </w:r>
          </w:p>
        </w:tc>
        <w:tc>
          <w:tcPr>
            <w:tcW w:w="0" w:type="auto"/>
            <w:hideMark/>
          </w:tcPr>
          <w:p w14:paraId="2C1401F0" w14:textId="77777777" w:rsidR="00623E19" w:rsidRPr="00623E19" w:rsidRDefault="00623E19" w:rsidP="003F7287">
            <w:r w:rsidRPr="00623E19">
              <w:t>0,05</w:t>
            </w:r>
          </w:p>
        </w:tc>
        <w:tc>
          <w:tcPr>
            <w:tcW w:w="0" w:type="auto"/>
            <w:hideMark/>
          </w:tcPr>
          <w:p w14:paraId="169B1873" w14:textId="77777777" w:rsidR="00623E19" w:rsidRPr="00623E19" w:rsidRDefault="00623E19" w:rsidP="003F7287">
            <w:r w:rsidRPr="00623E19">
              <w:t>700</w:t>
            </w:r>
          </w:p>
        </w:tc>
        <w:tc>
          <w:tcPr>
            <w:tcW w:w="0" w:type="auto"/>
            <w:hideMark/>
          </w:tcPr>
          <w:p w14:paraId="5705B976" w14:textId="77777777" w:rsidR="00623E19" w:rsidRPr="00623E19" w:rsidRDefault="00623E19" w:rsidP="003F7287">
            <w:r w:rsidRPr="00623E19">
              <w:t xml:space="preserve">0,05×700 = </w:t>
            </w:r>
            <w:r w:rsidRPr="00623E19">
              <w:rPr>
                <w:b/>
                <w:bCs/>
              </w:rPr>
              <w:t>35,0</w:t>
            </w:r>
          </w:p>
        </w:tc>
      </w:tr>
      <w:tr w:rsidR="00623E19" w:rsidRPr="00623E19" w14:paraId="48C252DE" w14:textId="77777777" w:rsidTr="00623E19">
        <w:tc>
          <w:tcPr>
            <w:tcW w:w="0" w:type="auto"/>
            <w:hideMark/>
          </w:tcPr>
          <w:p w14:paraId="11155F58" w14:textId="77777777" w:rsidR="00623E19" w:rsidRPr="00623E19" w:rsidRDefault="00623E19" w:rsidP="003F7287">
            <w:r w:rsidRPr="00623E19">
              <w:t>In</w:t>
            </w:r>
          </w:p>
        </w:tc>
        <w:tc>
          <w:tcPr>
            <w:tcW w:w="0" w:type="auto"/>
            <w:hideMark/>
          </w:tcPr>
          <w:p w14:paraId="7BF76923" w14:textId="77777777" w:rsidR="00623E19" w:rsidRPr="00623E19" w:rsidRDefault="00623E19" w:rsidP="003F7287">
            <w:r w:rsidRPr="00623E19">
              <w:t>0,025</w:t>
            </w:r>
          </w:p>
        </w:tc>
        <w:tc>
          <w:tcPr>
            <w:tcW w:w="0" w:type="auto"/>
            <w:hideMark/>
          </w:tcPr>
          <w:p w14:paraId="5D89706E" w14:textId="77777777" w:rsidR="00623E19" w:rsidRPr="00623E19" w:rsidRDefault="00623E19" w:rsidP="003F7287">
            <w:r w:rsidRPr="00623E19">
              <w:t>827,5</w:t>
            </w:r>
          </w:p>
        </w:tc>
        <w:tc>
          <w:tcPr>
            <w:tcW w:w="0" w:type="auto"/>
            <w:hideMark/>
          </w:tcPr>
          <w:p w14:paraId="7CAB0A98" w14:textId="77777777" w:rsidR="00623E19" w:rsidRPr="00623E19" w:rsidRDefault="00623E19" w:rsidP="003F7287">
            <w:r w:rsidRPr="00623E19">
              <w:t xml:space="preserve">0,025×827,5 ≈ </w:t>
            </w:r>
            <w:r w:rsidRPr="00623E19">
              <w:rPr>
                <w:b/>
                <w:bCs/>
              </w:rPr>
              <w:t>20,69</w:t>
            </w:r>
          </w:p>
        </w:tc>
      </w:tr>
      <w:tr w:rsidR="00623E19" w:rsidRPr="00623E19" w14:paraId="7F2FE1E3" w14:textId="77777777" w:rsidTr="00623E19">
        <w:tc>
          <w:tcPr>
            <w:tcW w:w="0" w:type="auto"/>
            <w:hideMark/>
          </w:tcPr>
          <w:p w14:paraId="61F1ECFB" w14:textId="77777777" w:rsidR="00623E19" w:rsidRPr="00623E19" w:rsidRDefault="00623E19" w:rsidP="003F7287">
            <w:r w:rsidRPr="00623E19">
              <w:t>Sn</w:t>
            </w:r>
          </w:p>
        </w:tc>
        <w:tc>
          <w:tcPr>
            <w:tcW w:w="0" w:type="auto"/>
            <w:hideMark/>
          </w:tcPr>
          <w:p w14:paraId="191D4D53" w14:textId="77777777" w:rsidR="00623E19" w:rsidRPr="00623E19" w:rsidRDefault="00623E19" w:rsidP="003F7287">
            <w:r w:rsidRPr="00623E19">
              <w:t>0,025</w:t>
            </w:r>
          </w:p>
        </w:tc>
        <w:tc>
          <w:tcPr>
            <w:tcW w:w="0" w:type="auto"/>
            <w:hideMark/>
          </w:tcPr>
          <w:p w14:paraId="142C3176" w14:textId="77777777" w:rsidR="00623E19" w:rsidRPr="00623E19" w:rsidRDefault="00623E19" w:rsidP="003F7287">
            <w:r w:rsidRPr="00623E19">
              <w:t>34</w:t>
            </w:r>
          </w:p>
        </w:tc>
        <w:tc>
          <w:tcPr>
            <w:tcW w:w="0" w:type="auto"/>
            <w:hideMark/>
          </w:tcPr>
          <w:p w14:paraId="7E723A34" w14:textId="77777777" w:rsidR="00623E19" w:rsidRPr="00623E19" w:rsidRDefault="00623E19" w:rsidP="003F7287">
            <w:r w:rsidRPr="00623E19">
              <w:t xml:space="preserve">0,025×34 = </w:t>
            </w:r>
            <w:r w:rsidRPr="00623E19">
              <w:rPr>
                <w:b/>
                <w:bCs/>
              </w:rPr>
              <w:t>0,85</w:t>
            </w:r>
          </w:p>
        </w:tc>
      </w:tr>
      <w:tr w:rsidR="00623E19" w:rsidRPr="00623E19" w14:paraId="331D8FB3" w14:textId="77777777" w:rsidTr="00623E19">
        <w:tc>
          <w:tcPr>
            <w:tcW w:w="0" w:type="auto"/>
            <w:hideMark/>
          </w:tcPr>
          <w:p w14:paraId="6AF9AB30" w14:textId="77777777" w:rsidR="00623E19" w:rsidRPr="00623E19" w:rsidRDefault="00623E19" w:rsidP="003F7287">
            <w:r w:rsidRPr="00623E19">
              <w:rPr>
                <w:b/>
                <w:bCs/>
              </w:rPr>
              <w:t>Итого</w:t>
            </w:r>
          </w:p>
        </w:tc>
        <w:tc>
          <w:tcPr>
            <w:tcW w:w="0" w:type="auto"/>
            <w:hideMark/>
          </w:tcPr>
          <w:p w14:paraId="072935AB" w14:textId="77777777" w:rsidR="00623E19" w:rsidRPr="00623E19" w:rsidRDefault="00623E19" w:rsidP="003F7287">
            <w:r w:rsidRPr="00623E19">
              <w:t>1,00</w:t>
            </w:r>
          </w:p>
        </w:tc>
        <w:tc>
          <w:tcPr>
            <w:tcW w:w="0" w:type="auto"/>
            <w:hideMark/>
          </w:tcPr>
          <w:p w14:paraId="52FCA3E2" w14:textId="77777777" w:rsidR="00623E19" w:rsidRPr="00623E19" w:rsidRDefault="00623E19" w:rsidP="003F7287">
            <w:r w:rsidRPr="00623E19">
              <w:t>—</w:t>
            </w:r>
          </w:p>
        </w:tc>
        <w:tc>
          <w:tcPr>
            <w:tcW w:w="0" w:type="auto"/>
            <w:hideMark/>
          </w:tcPr>
          <w:p w14:paraId="4127E8DF" w14:textId="77777777" w:rsidR="00623E19" w:rsidRPr="00623E19" w:rsidRDefault="00623E19" w:rsidP="003F7287">
            <w:r w:rsidRPr="00623E19">
              <w:rPr>
                <w:b/>
                <w:bCs/>
              </w:rPr>
              <w:t>≈ 58,9 USD/кг</w:t>
            </w:r>
          </w:p>
        </w:tc>
      </w:tr>
    </w:tbl>
    <w:p w14:paraId="13A8EC5C" w14:textId="77777777" w:rsidR="00513080" w:rsidRDefault="00513080" w:rsidP="003F7287">
      <w:pPr>
        <w:ind w:firstLine="709"/>
        <w:jc w:val="both"/>
        <w:rPr>
          <w:bCs/>
          <w:sz w:val="28"/>
          <w:szCs w:val="28"/>
        </w:rPr>
      </w:pPr>
    </w:p>
    <w:p w14:paraId="4F96CCB5" w14:textId="3E2B0699" w:rsidR="002F1578" w:rsidRDefault="002F1578" w:rsidP="003F7287">
      <w:pPr>
        <w:ind w:firstLine="709"/>
        <w:jc w:val="both"/>
        <w:rPr>
          <w:bCs/>
          <w:sz w:val="28"/>
          <w:szCs w:val="28"/>
        </w:rPr>
      </w:pPr>
      <w:r w:rsidRPr="002F1578">
        <w:rPr>
          <w:bCs/>
          <w:sz w:val="28"/>
          <w:szCs w:val="28"/>
        </w:rPr>
        <w:t xml:space="preserve">С учётом мировых котировок алюминия, галлия, индия и олова, а также логистических, таможенных и налоговых корректировок, ориентировочная стоимость сырьевой составляющей сплава Al–Ga–In–Sn достигает порядка </w:t>
      </w:r>
      <w:r w:rsidR="00C93B48">
        <w:rPr>
          <w:bCs/>
          <w:sz w:val="28"/>
          <w:szCs w:val="28"/>
        </w:rPr>
        <w:t>55</w:t>
      </w:r>
      <w:r w:rsidRPr="002F1578">
        <w:rPr>
          <w:bCs/>
          <w:sz w:val="28"/>
          <w:szCs w:val="28"/>
        </w:rPr>
        <w:t xml:space="preserve"> тыс. тг/кг. При добавлении затрат на переработку, энергообеспечение, контроль качества и учёте накладных расходов и прибыли производителя, расчётная рыночная цена сплава для последующих экономических оценок принята на уровне 55 тыс. тг/кг.</w:t>
      </w:r>
    </w:p>
    <w:p w14:paraId="51E59DD6" w14:textId="70E4E990" w:rsidR="003B15CC" w:rsidRDefault="003B15CC" w:rsidP="003F7287">
      <w:pPr>
        <w:ind w:firstLine="709"/>
        <w:jc w:val="both"/>
        <w:rPr>
          <w:bCs/>
          <w:sz w:val="28"/>
          <w:szCs w:val="28"/>
        </w:rPr>
      </w:pPr>
    </w:p>
    <w:p w14:paraId="18E13CD0" w14:textId="13E6C903" w:rsidR="003B15CC" w:rsidRDefault="003B15CC" w:rsidP="003F7287">
      <w:pPr>
        <w:ind w:firstLine="709"/>
        <w:jc w:val="both"/>
        <w:rPr>
          <w:bCs/>
          <w:sz w:val="28"/>
          <w:szCs w:val="28"/>
        </w:rPr>
      </w:pPr>
    </w:p>
    <w:p w14:paraId="312DC222" w14:textId="0FF897A8" w:rsidR="003B15CC" w:rsidRDefault="003B15CC" w:rsidP="00513080">
      <w:pPr>
        <w:ind w:firstLine="709"/>
        <w:jc w:val="center"/>
        <w:rPr>
          <w:bCs/>
          <w:sz w:val="28"/>
          <w:szCs w:val="28"/>
        </w:rPr>
      </w:pPr>
      <w:r>
        <w:rPr>
          <w:noProof/>
        </w:rPr>
        <w:drawing>
          <wp:inline distT="0" distB="0" distL="0" distR="0" wp14:anchorId="12227C78" wp14:editId="500DD4D8">
            <wp:extent cx="4572000" cy="2743200"/>
            <wp:effectExtent l="0" t="0" r="0" b="0"/>
            <wp:docPr id="7" name="Диаграмма 7">
              <a:extLst xmlns:a="http://schemas.openxmlformats.org/drawingml/2006/main">
                <a:ext uri="{FF2B5EF4-FFF2-40B4-BE49-F238E27FC236}">
                  <a16:creationId xmlns:a16="http://schemas.microsoft.com/office/drawing/2014/main" id="{12871C57-888B-4FB1-8DDE-85C06DBA4A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052FAD55" w14:textId="7E153A46" w:rsidR="003B15CC" w:rsidRDefault="003B15CC" w:rsidP="00513080">
      <w:pPr>
        <w:ind w:firstLine="709"/>
        <w:jc w:val="center"/>
        <w:rPr>
          <w:bCs/>
          <w:sz w:val="28"/>
          <w:szCs w:val="28"/>
        </w:rPr>
      </w:pPr>
      <w:r>
        <w:rPr>
          <w:bCs/>
          <w:sz w:val="28"/>
          <w:szCs w:val="28"/>
        </w:rPr>
        <w:t>Рисунок 4.2 – Распределение себестоимости многокомпонентного сплава</w:t>
      </w:r>
    </w:p>
    <w:p w14:paraId="74862014" w14:textId="77777777" w:rsidR="003B15CC" w:rsidRDefault="003B15CC" w:rsidP="003F7287">
      <w:pPr>
        <w:ind w:firstLine="709"/>
        <w:jc w:val="both"/>
        <w:rPr>
          <w:bCs/>
          <w:sz w:val="28"/>
          <w:szCs w:val="28"/>
        </w:rPr>
      </w:pPr>
    </w:p>
    <w:p w14:paraId="547EDCB6" w14:textId="533C6517" w:rsidR="00E66EF9" w:rsidRDefault="00D1324F" w:rsidP="003F7287">
      <w:pPr>
        <w:ind w:firstLine="709"/>
        <w:jc w:val="both"/>
        <w:rPr>
          <w:bCs/>
          <w:sz w:val="28"/>
          <w:szCs w:val="28"/>
        </w:rPr>
      </w:pPr>
      <w:r w:rsidRPr="00D1324F">
        <w:rPr>
          <w:bCs/>
          <w:sz w:val="28"/>
          <w:szCs w:val="28"/>
        </w:rPr>
        <w:t>Согласно результатам лабораторных исследований установлено, что наилучший технологический отклик достигается при соотношении объёмов жидкости-носителя и многокомпонентного алюминиевого сплава, равном 1:25. Для корректного определения необходимого количества реагента в условиях конкретной скважины требуется предварительно определить доступный объём перфорированного интервала, в который будет закачиваться композиция.</w:t>
      </w:r>
    </w:p>
    <w:p w14:paraId="2AB9D74C" w14:textId="77777777" w:rsidR="00D1324F" w:rsidRDefault="00D1324F" w:rsidP="003F7287">
      <w:pPr>
        <w:ind w:firstLine="709"/>
        <w:jc w:val="both"/>
        <w:rPr>
          <w:bCs/>
          <w:sz w:val="28"/>
          <w:szCs w:val="28"/>
        </w:rPr>
      </w:pPr>
    </w:p>
    <w:p w14:paraId="31B34D37" w14:textId="2421181E" w:rsidR="00623E19" w:rsidRPr="00382B3E" w:rsidRDefault="00E66EF9" w:rsidP="003F7287">
      <w:pPr>
        <w:ind w:firstLine="709"/>
        <w:jc w:val="right"/>
        <w:rPr>
          <w:bCs/>
          <w:sz w:val="28"/>
          <w:szCs w:val="28"/>
        </w:rPr>
      </w:pPr>
      <m:oMath>
        <m:r>
          <m:rPr>
            <m:sty m:val="p"/>
          </m:rPr>
          <w:rPr>
            <w:rFonts w:ascii="Cambria Math" w:hAnsi="Cambria Math"/>
            <w:sz w:val="28"/>
            <w:szCs w:val="28"/>
            <w:lang w:val="en-US"/>
          </w:rPr>
          <m:t>V</m:t>
        </m:r>
        <m:r>
          <w:rPr>
            <w:rFonts w:ascii="Cambria Math" w:hAnsi="Cambria Math"/>
            <w:sz w:val="28"/>
            <w:szCs w:val="28"/>
          </w:rPr>
          <m:t>=</m:t>
        </m:r>
        <m:f>
          <m:fPr>
            <m:ctrlPr>
              <w:rPr>
                <w:rFonts w:ascii="Cambria Math" w:hAnsi="Cambria Math"/>
                <w:bCs/>
                <w:i/>
                <w:sz w:val="28"/>
                <w:szCs w:val="28"/>
              </w:rPr>
            </m:ctrlPr>
          </m:fPr>
          <m:num>
            <m:r>
              <w:rPr>
                <w:rFonts w:ascii="Cambria Math" w:hAnsi="Cambria Math"/>
                <w:sz w:val="28"/>
                <w:szCs w:val="28"/>
              </w:rPr>
              <m:t>π</m:t>
            </m:r>
            <m:sSup>
              <m:sSupPr>
                <m:ctrlPr>
                  <w:rPr>
                    <w:rFonts w:ascii="Cambria Math" w:hAnsi="Cambria Math"/>
                    <w:bCs/>
                    <w:i/>
                    <w:sz w:val="28"/>
                    <w:szCs w:val="28"/>
                  </w:rPr>
                </m:ctrlPr>
              </m:sSupPr>
              <m:e>
                <m:r>
                  <w:rPr>
                    <w:rFonts w:ascii="Cambria Math" w:hAnsi="Cambria Math"/>
                    <w:sz w:val="28"/>
                    <w:szCs w:val="28"/>
                  </w:rPr>
                  <m:t>d</m:t>
                </m:r>
              </m:e>
              <m:sup>
                <m:r>
                  <w:rPr>
                    <w:rFonts w:ascii="Cambria Math" w:hAnsi="Cambria Math"/>
                    <w:sz w:val="28"/>
                    <w:szCs w:val="28"/>
                  </w:rPr>
                  <m:t>2</m:t>
                </m:r>
              </m:sup>
            </m:sSup>
            <m:r>
              <w:rPr>
                <w:rFonts w:ascii="Cambria Math" w:hAnsi="Cambria Math"/>
                <w:sz w:val="28"/>
                <w:szCs w:val="28"/>
              </w:rPr>
              <m:t>h</m:t>
            </m:r>
          </m:num>
          <m:den>
            <m:r>
              <w:rPr>
                <w:rFonts w:ascii="Cambria Math" w:hAnsi="Cambria Math"/>
                <w:sz w:val="28"/>
                <w:szCs w:val="28"/>
              </w:rPr>
              <m:t>4</m:t>
            </m:r>
          </m:den>
        </m:f>
      </m:oMath>
      <w:r w:rsidR="00623E19" w:rsidRPr="00382B3E">
        <w:rPr>
          <w:bCs/>
          <w:sz w:val="28"/>
          <w:szCs w:val="28"/>
        </w:rPr>
        <w:t xml:space="preserve"> </w:t>
      </w:r>
      <w:r w:rsidRPr="00382B3E">
        <w:rPr>
          <w:bCs/>
          <w:sz w:val="28"/>
          <w:szCs w:val="28"/>
        </w:rPr>
        <w:t xml:space="preserve">                                                    (4.2)</w:t>
      </w:r>
    </w:p>
    <w:p w14:paraId="7994FB3F" w14:textId="6377887C" w:rsidR="00623E19" w:rsidRPr="00382B3E" w:rsidRDefault="00623E19" w:rsidP="003F7287">
      <w:pPr>
        <w:ind w:firstLine="709"/>
        <w:jc w:val="both"/>
        <w:rPr>
          <w:bCs/>
          <w:sz w:val="28"/>
          <w:szCs w:val="28"/>
        </w:rPr>
      </w:pPr>
    </w:p>
    <w:p w14:paraId="5A65B076" w14:textId="25E84F1E" w:rsidR="00D1324F" w:rsidRDefault="00D1324F" w:rsidP="003F7287">
      <w:pPr>
        <w:ind w:firstLine="709"/>
        <w:jc w:val="both"/>
        <w:rPr>
          <w:bCs/>
          <w:sz w:val="28"/>
          <w:szCs w:val="28"/>
        </w:rPr>
      </w:pPr>
      <w:r w:rsidRPr="00D1324F">
        <w:rPr>
          <w:bCs/>
          <w:sz w:val="28"/>
          <w:szCs w:val="28"/>
        </w:rPr>
        <w:t>Для определения необходимого количества многокомпонентного алюминиевого сплава, соответствующего рассчитанному объёму перфорированного пространства, необходимо перевести объёмную величину в массу. Это делается с использованием известной плотности материала. Экспериментальные измерения показали, что плотность разработанного сплава составляет примерно 3300 кг/м³</w:t>
      </w:r>
      <w:r>
        <w:rPr>
          <w:bCs/>
          <w:sz w:val="28"/>
          <w:szCs w:val="28"/>
        </w:rPr>
        <w:t>.</w:t>
      </w:r>
    </w:p>
    <w:p w14:paraId="70F84FBE" w14:textId="77777777" w:rsidR="00D1324F" w:rsidRDefault="00D1324F" w:rsidP="003F7287">
      <w:pPr>
        <w:ind w:firstLine="709"/>
        <w:jc w:val="both"/>
        <w:rPr>
          <w:bCs/>
          <w:sz w:val="28"/>
          <w:szCs w:val="28"/>
        </w:rPr>
      </w:pPr>
    </w:p>
    <w:p w14:paraId="0A2F95C8" w14:textId="77777777" w:rsidR="00D1324F" w:rsidRPr="00D1324F" w:rsidRDefault="009C2775" w:rsidP="003F7287">
      <w:pPr>
        <w:ind w:firstLine="709"/>
        <w:jc w:val="right"/>
        <w:rPr>
          <w:bCs/>
          <w:i/>
          <w:sz w:val="28"/>
          <w:szCs w:val="28"/>
        </w:rPr>
      </w:pPr>
      <m:oMath>
        <m:sSub>
          <m:sSubPr>
            <m:ctrlPr>
              <w:rPr>
                <w:rFonts w:ascii="Cambria Math" w:hAnsi="Cambria Math"/>
                <w:bCs/>
                <w:i/>
                <w:sz w:val="28"/>
                <w:szCs w:val="28"/>
              </w:rPr>
            </m:ctrlPr>
          </m:sSubPr>
          <m:e>
            <m:r>
              <w:rPr>
                <w:rFonts w:ascii="Cambria Math" w:hAnsi="Cambria Math"/>
                <w:sz w:val="28"/>
                <w:szCs w:val="28"/>
              </w:rPr>
              <m:t>M</m:t>
            </m:r>
          </m:e>
          <m:sub>
            <m:r>
              <w:rPr>
                <w:rFonts w:ascii="Cambria Math" w:hAnsi="Cambria Math"/>
                <w:sz w:val="28"/>
                <w:szCs w:val="28"/>
              </w:rPr>
              <m:t>сплава</m:t>
            </m:r>
          </m:sub>
        </m:sSub>
        <m:r>
          <w:rPr>
            <w:rFonts w:ascii="Cambria Math" w:hAnsi="Cambria Math"/>
            <w:sz w:val="28"/>
            <w:szCs w:val="28"/>
          </w:rPr>
          <m:t>=</m:t>
        </m:r>
        <m:sSub>
          <m:sSubPr>
            <m:ctrlPr>
              <w:rPr>
                <w:rFonts w:ascii="Cambria Math" w:hAnsi="Cambria Math"/>
                <w:bCs/>
                <w:i/>
                <w:sz w:val="28"/>
                <w:szCs w:val="28"/>
              </w:rPr>
            </m:ctrlPr>
          </m:sSubPr>
          <m:e>
            <m:r>
              <w:rPr>
                <w:rFonts w:ascii="Cambria Math" w:hAnsi="Cambria Math"/>
                <w:sz w:val="28"/>
                <w:szCs w:val="28"/>
              </w:rPr>
              <m:t>V</m:t>
            </m:r>
          </m:e>
          <m:sub>
            <m:r>
              <w:rPr>
                <w:rFonts w:ascii="Cambria Math" w:hAnsi="Cambria Math"/>
                <w:sz w:val="28"/>
                <w:szCs w:val="28"/>
              </w:rPr>
              <m:t>сплава</m:t>
            </m:r>
          </m:sub>
        </m:sSub>
        <m:r>
          <w:rPr>
            <w:rFonts w:ascii="Cambria Math" w:hAnsi="Cambria Math"/>
            <w:sz w:val="28"/>
            <w:szCs w:val="28"/>
          </w:rPr>
          <m:t>*</m:t>
        </m:r>
        <m:sSub>
          <m:sSubPr>
            <m:ctrlPr>
              <w:rPr>
                <w:rFonts w:ascii="Cambria Math" w:hAnsi="Cambria Math"/>
                <w:bCs/>
                <w:i/>
                <w:sz w:val="28"/>
                <w:szCs w:val="28"/>
              </w:rPr>
            </m:ctrlPr>
          </m:sSubPr>
          <m:e>
            <m:r>
              <w:rPr>
                <w:rFonts w:ascii="Cambria Math" w:hAnsi="Cambria Math"/>
                <w:sz w:val="28"/>
                <w:szCs w:val="28"/>
              </w:rPr>
              <m:t>ρ</m:t>
            </m:r>
          </m:e>
          <m:sub>
            <m:r>
              <w:rPr>
                <w:rFonts w:ascii="Cambria Math" w:hAnsi="Cambria Math"/>
                <w:sz w:val="28"/>
                <w:szCs w:val="28"/>
              </w:rPr>
              <m:t>сплава</m:t>
            </m:r>
          </m:sub>
        </m:sSub>
      </m:oMath>
      <w:r w:rsidR="00D1324F">
        <w:rPr>
          <w:bCs/>
          <w:i/>
          <w:sz w:val="28"/>
          <w:szCs w:val="28"/>
          <w:lang w:val="kk-KZ"/>
        </w:rPr>
        <w:t xml:space="preserve">                                       </w:t>
      </w:r>
      <w:r w:rsidR="00D1324F" w:rsidRPr="00D1324F">
        <w:rPr>
          <w:bCs/>
          <w:iCs/>
          <w:sz w:val="28"/>
          <w:szCs w:val="28"/>
        </w:rPr>
        <w:t>(</w:t>
      </w:r>
      <w:r w:rsidR="00D1324F">
        <w:rPr>
          <w:bCs/>
          <w:iCs/>
          <w:sz w:val="28"/>
          <w:szCs w:val="28"/>
        </w:rPr>
        <w:t>4.3</w:t>
      </w:r>
      <w:r w:rsidR="00D1324F" w:rsidRPr="00D1324F">
        <w:rPr>
          <w:bCs/>
          <w:iCs/>
          <w:sz w:val="28"/>
          <w:szCs w:val="28"/>
        </w:rPr>
        <w:t>)</w:t>
      </w:r>
    </w:p>
    <w:p w14:paraId="664BF3D4" w14:textId="77777777" w:rsidR="00905C31" w:rsidRDefault="00905C31" w:rsidP="003F7287">
      <w:pPr>
        <w:ind w:firstLine="709"/>
        <w:jc w:val="both"/>
        <w:rPr>
          <w:bCs/>
          <w:sz w:val="28"/>
          <w:szCs w:val="28"/>
        </w:rPr>
      </w:pPr>
    </w:p>
    <w:p w14:paraId="57ED946B" w14:textId="5280318E" w:rsidR="00D1324F" w:rsidRPr="00513080" w:rsidRDefault="00905C31" w:rsidP="00513080">
      <w:pPr>
        <w:ind w:firstLine="709"/>
        <w:jc w:val="both"/>
        <w:rPr>
          <w:bCs/>
          <w:sz w:val="28"/>
          <w:szCs w:val="28"/>
        </w:rPr>
      </w:pPr>
      <w:r w:rsidRPr="00D1324F">
        <w:rPr>
          <w:bCs/>
          <w:sz w:val="28"/>
          <w:szCs w:val="28"/>
        </w:rPr>
        <w:t>В таблице 4.3 приведены результаты расчёта объёма перфорированной зоны скважины для различных высот интервала перфорации, а также определены параметры, необходимые для последующего вычисления количества многокомпонентного алюминиевого сплава и стоимости обработки. Рассмотрены три характерных случая: при высоте перфорации 10 м, 20 м и 30 м, что позволяет оценить влияние длины продуктивного интервала на потребность в реагенте.</w:t>
      </w:r>
    </w:p>
    <w:p w14:paraId="1CD20202" w14:textId="5C2FFB84" w:rsidR="008274A5" w:rsidRPr="008274A5" w:rsidRDefault="008274A5" w:rsidP="003F7287">
      <w:pPr>
        <w:ind w:firstLine="709"/>
        <w:jc w:val="both"/>
        <w:rPr>
          <w:bCs/>
          <w:sz w:val="28"/>
          <w:szCs w:val="28"/>
          <w:lang w:val="kk-KZ"/>
        </w:rPr>
      </w:pPr>
      <w:r>
        <w:rPr>
          <w:bCs/>
          <w:sz w:val="28"/>
          <w:szCs w:val="28"/>
          <w:lang w:val="kk-KZ"/>
        </w:rPr>
        <w:t xml:space="preserve">Таблица </w:t>
      </w:r>
      <w:r w:rsidRPr="008274A5">
        <w:rPr>
          <w:bCs/>
          <w:sz w:val="28"/>
          <w:szCs w:val="28"/>
        </w:rPr>
        <w:t xml:space="preserve">4.3 – </w:t>
      </w:r>
      <w:r>
        <w:rPr>
          <w:bCs/>
          <w:sz w:val="28"/>
          <w:szCs w:val="28"/>
          <w:lang w:val="kk-KZ"/>
        </w:rPr>
        <w:t>Объем перфарированной зоны скважины</w:t>
      </w:r>
    </w:p>
    <w:tbl>
      <w:tblPr>
        <w:tblW w:w="6940" w:type="dxa"/>
        <w:tblLook w:val="04A0" w:firstRow="1" w:lastRow="0" w:firstColumn="1" w:lastColumn="0" w:noHBand="0" w:noVBand="1"/>
      </w:tblPr>
      <w:tblGrid>
        <w:gridCol w:w="2500"/>
        <w:gridCol w:w="1480"/>
        <w:gridCol w:w="1480"/>
        <w:gridCol w:w="1480"/>
      </w:tblGrid>
      <w:tr w:rsidR="00D1324F" w:rsidRPr="00D1324F" w14:paraId="74CD9C9F" w14:textId="77777777" w:rsidTr="00D1324F">
        <w:trPr>
          <w:trHeight w:val="315"/>
        </w:trPr>
        <w:tc>
          <w:tcPr>
            <w:tcW w:w="2500" w:type="dxa"/>
            <w:tcBorders>
              <w:top w:val="single" w:sz="4" w:space="0" w:color="auto"/>
              <w:left w:val="single" w:sz="4" w:space="0" w:color="auto"/>
              <w:bottom w:val="single" w:sz="4" w:space="0" w:color="auto"/>
              <w:right w:val="single" w:sz="4" w:space="0" w:color="auto"/>
            </w:tcBorders>
            <w:noWrap/>
            <w:vAlign w:val="bottom"/>
            <w:hideMark/>
          </w:tcPr>
          <w:p w14:paraId="5D7D82FA" w14:textId="77777777" w:rsidR="00D1324F" w:rsidRPr="00D1324F" w:rsidRDefault="00D1324F" w:rsidP="003F7287">
            <w:pPr>
              <w:rPr>
                <w:color w:val="000000"/>
              </w:rPr>
            </w:pPr>
            <w:r w:rsidRPr="00D1324F">
              <w:rPr>
                <w:color w:val="000000"/>
              </w:rPr>
              <w:t> </w:t>
            </w:r>
          </w:p>
        </w:tc>
        <w:tc>
          <w:tcPr>
            <w:tcW w:w="1480" w:type="dxa"/>
            <w:tcBorders>
              <w:top w:val="single" w:sz="4" w:space="0" w:color="auto"/>
              <w:left w:val="nil"/>
              <w:bottom w:val="single" w:sz="4" w:space="0" w:color="auto"/>
              <w:right w:val="single" w:sz="4" w:space="0" w:color="auto"/>
            </w:tcBorders>
            <w:noWrap/>
            <w:vAlign w:val="center"/>
            <w:hideMark/>
          </w:tcPr>
          <w:p w14:paraId="3316A3B0" w14:textId="77777777" w:rsidR="00D1324F" w:rsidRPr="00D1324F" w:rsidRDefault="00D1324F" w:rsidP="003F7287">
            <w:pPr>
              <w:jc w:val="center"/>
              <w:rPr>
                <w:color w:val="000000"/>
              </w:rPr>
            </w:pPr>
            <w:r w:rsidRPr="00D1324F">
              <w:rPr>
                <w:color w:val="000000"/>
              </w:rPr>
              <w:t>h=10</w:t>
            </w:r>
          </w:p>
        </w:tc>
        <w:tc>
          <w:tcPr>
            <w:tcW w:w="1480" w:type="dxa"/>
            <w:tcBorders>
              <w:top w:val="single" w:sz="4" w:space="0" w:color="auto"/>
              <w:left w:val="nil"/>
              <w:bottom w:val="single" w:sz="4" w:space="0" w:color="auto"/>
              <w:right w:val="single" w:sz="4" w:space="0" w:color="auto"/>
            </w:tcBorders>
            <w:noWrap/>
            <w:vAlign w:val="center"/>
            <w:hideMark/>
          </w:tcPr>
          <w:p w14:paraId="06925BE0" w14:textId="77777777" w:rsidR="00D1324F" w:rsidRPr="00D1324F" w:rsidRDefault="00D1324F" w:rsidP="003F7287">
            <w:pPr>
              <w:jc w:val="center"/>
              <w:rPr>
                <w:color w:val="000000"/>
              </w:rPr>
            </w:pPr>
            <w:r w:rsidRPr="00D1324F">
              <w:rPr>
                <w:color w:val="000000"/>
              </w:rPr>
              <w:t>h=20</w:t>
            </w:r>
          </w:p>
        </w:tc>
        <w:tc>
          <w:tcPr>
            <w:tcW w:w="1480" w:type="dxa"/>
            <w:tcBorders>
              <w:top w:val="single" w:sz="4" w:space="0" w:color="auto"/>
              <w:left w:val="nil"/>
              <w:bottom w:val="single" w:sz="4" w:space="0" w:color="auto"/>
              <w:right w:val="single" w:sz="4" w:space="0" w:color="auto"/>
            </w:tcBorders>
            <w:noWrap/>
            <w:vAlign w:val="center"/>
            <w:hideMark/>
          </w:tcPr>
          <w:p w14:paraId="37DB580C" w14:textId="77777777" w:rsidR="00D1324F" w:rsidRPr="00D1324F" w:rsidRDefault="00D1324F" w:rsidP="003F7287">
            <w:pPr>
              <w:jc w:val="center"/>
              <w:rPr>
                <w:color w:val="000000"/>
              </w:rPr>
            </w:pPr>
            <w:r w:rsidRPr="00D1324F">
              <w:rPr>
                <w:color w:val="000000"/>
              </w:rPr>
              <w:t>h=30</w:t>
            </w:r>
          </w:p>
        </w:tc>
      </w:tr>
      <w:tr w:rsidR="00D1324F" w:rsidRPr="00D1324F" w14:paraId="0C77B164" w14:textId="77777777" w:rsidTr="00D1324F">
        <w:trPr>
          <w:trHeight w:val="315"/>
        </w:trPr>
        <w:tc>
          <w:tcPr>
            <w:tcW w:w="2500" w:type="dxa"/>
            <w:tcBorders>
              <w:top w:val="nil"/>
              <w:left w:val="single" w:sz="4" w:space="0" w:color="auto"/>
              <w:bottom w:val="single" w:sz="4" w:space="0" w:color="auto"/>
              <w:right w:val="single" w:sz="4" w:space="0" w:color="auto"/>
            </w:tcBorders>
            <w:noWrap/>
            <w:vAlign w:val="bottom"/>
            <w:hideMark/>
          </w:tcPr>
          <w:p w14:paraId="0EFE7EEB" w14:textId="77777777" w:rsidR="00D1324F" w:rsidRPr="00D1324F" w:rsidRDefault="00D1324F" w:rsidP="003F7287">
            <w:pPr>
              <w:rPr>
                <w:color w:val="000000"/>
              </w:rPr>
            </w:pPr>
            <w:r w:rsidRPr="00D1324F">
              <w:rPr>
                <w:color w:val="000000"/>
              </w:rPr>
              <w:t>Диаметр</w:t>
            </w:r>
          </w:p>
        </w:tc>
        <w:tc>
          <w:tcPr>
            <w:tcW w:w="1480" w:type="dxa"/>
            <w:tcBorders>
              <w:top w:val="nil"/>
              <w:left w:val="nil"/>
              <w:bottom w:val="single" w:sz="4" w:space="0" w:color="auto"/>
              <w:right w:val="single" w:sz="4" w:space="0" w:color="auto"/>
            </w:tcBorders>
            <w:noWrap/>
            <w:vAlign w:val="center"/>
            <w:hideMark/>
          </w:tcPr>
          <w:p w14:paraId="5457BA49" w14:textId="77777777" w:rsidR="00D1324F" w:rsidRPr="00D1324F" w:rsidRDefault="00D1324F" w:rsidP="003F7287">
            <w:pPr>
              <w:jc w:val="center"/>
              <w:rPr>
                <w:color w:val="000000"/>
              </w:rPr>
            </w:pPr>
            <w:r w:rsidRPr="00D1324F">
              <w:rPr>
                <w:color w:val="000000"/>
              </w:rPr>
              <w:t>0,168</w:t>
            </w:r>
          </w:p>
        </w:tc>
        <w:tc>
          <w:tcPr>
            <w:tcW w:w="1480" w:type="dxa"/>
            <w:tcBorders>
              <w:top w:val="nil"/>
              <w:left w:val="nil"/>
              <w:bottom w:val="single" w:sz="4" w:space="0" w:color="auto"/>
              <w:right w:val="single" w:sz="4" w:space="0" w:color="auto"/>
            </w:tcBorders>
            <w:noWrap/>
            <w:vAlign w:val="center"/>
            <w:hideMark/>
          </w:tcPr>
          <w:p w14:paraId="44927635" w14:textId="77777777" w:rsidR="00D1324F" w:rsidRPr="00D1324F" w:rsidRDefault="00D1324F" w:rsidP="003F7287">
            <w:pPr>
              <w:jc w:val="center"/>
              <w:rPr>
                <w:color w:val="000000"/>
              </w:rPr>
            </w:pPr>
            <w:r w:rsidRPr="00D1324F">
              <w:rPr>
                <w:color w:val="000000"/>
              </w:rPr>
              <w:t>0,168</w:t>
            </w:r>
          </w:p>
        </w:tc>
        <w:tc>
          <w:tcPr>
            <w:tcW w:w="1480" w:type="dxa"/>
            <w:tcBorders>
              <w:top w:val="nil"/>
              <w:left w:val="nil"/>
              <w:bottom w:val="single" w:sz="4" w:space="0" w:color="auto"/>
              <w:right w:val="single" w:sz="4" w:space="0" w:color="auto"/>
            </w:tcBorders>
            <w:noWrap/>
            <w:vAlign w:val="center"/>
            <w:hideMark/>
          </w:tcPr>
          <w:p w14:paraId="41CDBA7A" w14:textId="77777777" w:rsidR="00D1324F" w:rsidRPr="00D1324F" w:rsidRDefault="00D1324F" w:rsidP="003F7287">
            <w:pPr>
              <w:jc w:val="center"/>
              <w:rPr>
                <w:color w:val="000000"/>
              </w:rPr>
            </w:pPr>
            <w:r w:rsidRPr="00D1324F">
              <w:rPr>
                <w:color w:val="000000"/>
              </w:rPr>
              <w:t>0,168</w:t>
            </w:r>
          </w:p>
        </w:tc>
      </w:tr>
      <w:tr w:rsidR="00D1324F" w:rsidRPr="00D1324F" w14:paraId="36922F6D" w14:textId="77777777" w:rsidTr="00D1324F">
        <w:trPr>
          <w:trHeight w:val="315"/>
        </w:trPr>
        <w:tc>
          <w:tcPr>
            <w:tcW w:w="2500" w:type="dxa"/>
            <w:tcBorders>
              <w:top w:val="nil"/>
              <w:left w:val="single" w:sz="4" w:space="0" w:color="auto"/>
              <w:bottom w:val="single" w:sz="4" w:space="0" w:color="auto"/>
              <w:right w:val="single" w:sz="4" w:space="0" w:color="auto"/>
            </w:tcBorders>
            <w:noWrap/>
            <w:vAlign w:val="bottom"/>
            <w:hideMark/>
          </w:tcPr>
          <w:p w14:paraId="66DCFF59" w14:textId="13A2B3B2" w:rsidR="00D1324F" w:rsidRPr="00D1324F" w:rsidRDefault="00C57FB9" w:rsidP="003F7287">
            <w:pPr>
              <w:rPr>
                <w:color w:val="000000"/>
              </w:rPr>
            </w:pPr>
            <w:r w:rsidRPr="00D1324F">
              <w:rPr>
                <w:color w:val="000000"/>
              </w:rPr>
              <w:t>Толщина</w:t>
            </w:r>
          </w:p>
        </w:tc>
        <w:tc>
          <w:tcPr>
            <w:tcW w:w="1480" w:type="dxa"/>
            <w:tcBorders>
              <w:top w:val="nil"/>
              <w:left w:val="nil"/>
              <w:bottom w:val="single" w:sz="4" w:space="0" w:color="auto"/>
              <w:right w:val="single" w:sz="4" w:space="0" w:color="auto"/>
            </w:tcBorders>
            <w:noWrap/>
            <w:vAlign w:val="center"/>
            <w:hideMark/>
          </w:tcPr>
          <w:p w14:paraId="473CF81C" w14:textId="77777777" w:rsidR="00D1324F" w:rsidRPr="00D1324F" w:rsidRDefault="00D1324F" w:rsidP="003F7287">
            <w:pPr>
              <w:jc w:val="center"/>
              <w:rPr>
                <w:color w:val="000000"/>
              </w:rPr>
            </w:pPr>
            <w:r w:rsidRPr="00D1324F">
              <w:rPr>
                <w:color w:val="000000"/>
              </w:rPr>
              <w:t>0,009</w:t>
            </w:r>
          </w:p>
        </w:tc>
        <w:tc>
          <w:tcPr>
            <w:tcW w:w="1480" w:type="dxa"/>
            <w:tcBorders>
              <w:top w:val="nil"/>
              <w:left w:val="nil"/>
              <w:bottom w:val="single" w:sz="4" w:space="0" w:color="auto"/>
              <w:right w:val="single" w:sz="4" w:space="0" w:color="auto"/>
            </w:tcBorders>
            <w:noWrap/>
            <w:vAlign w:val="center"/>
            <w:hideMark/>
          </w:tcPr>
          <w:p w14:paraId="090730E7" w14:textId="77777777" w:rsidR="00D1324F" w:rsidRPr="00D1324F" w:rsidRDefault="00D1324F" w:rsidP="003F7287">
            <w:pPr>
              <w:jc w:val="center"/>
              <w:rPr>
                <w:color w:val="000000"/>
              </w:rPr>
            </w:pPr>
            <w:r w:rsidRPr="00D1324F">
              <w:rPr>
                <w:color w:val="000000"/>
              </w:rPr>
              <w:t>0,009</w:t>
            </w:r>
          </w:p>
        </w:tc>
        <w:tc>
          <w:tcPr>
            <w:tcW w:w="1480" w:type="dxa"/>
            <w:tcBorders>
              <w:top w:val="nil"/>
              <w:left w:val="nil"/>
              <w:bottom w:val="single" w:sz="4" w:space="0" w:color="auto"/>
              <w:right w:val="single" w:sz="4" w:space="0" w:color="auto"/>
            </w:tcBorders>
            <w:noWrap/>
            <w:vAlign w:val="center"/>
            <w:hideMark/>
          </w:tcPr>
          <w:p w14:paraId="73EBC284" w14:textId="77777777" w:rsidR="00D1324F" w:rsidRPr="00D1324F" w:rsidRDefault="00D1324F" w:rsidP="003F7287">
            <w:pPr>
              <w:jc w:val="center"/>
              <w:rPr>
                <w:color w:val="000000"/>
              </w:rPr>
            </w:pPr>
            <w:r w:rsidRPr="00D1324F">
              <w:rPr>
                <w:color w:val="000000"/>
              </w:rPr>
              <w:t>0,009</w:t>
            </w:r>
          </w:p>
        </w:tc>
      </w:tr>
      <w:tr w:rsidR="00D1324F" w:rsidRPr="00D1324F" w14:paraId="3D4C14CC" w14:textId="77777777" w:rsidTr="00D1324F">
        <w:trPr>
          <w:trHeight w:val="315"/>
        </w:trPr>
        <w:tc>
          <w:tcPr>
            <w:tcW w:w="2500" w:type="dxa"/>
            <w:tcBorders>
              <w:top w:val="nil"/>
              <w:left w:val="single" w:sz="4" w:space="0" w:color="auto"/>
              <w:bottom w:val="single" w:sz="4" w:space="0" w:color="auto"/>
              <w:right w:val="single" w:sz="4" w:space="0" w:color="auto"/>
            </w:tcBorders>
            <w:noWrap/>
            <w:vAlign w:val="bottom"/>
            <w:hideMark/>
          </w:tcPr>
          <w:p w14:paraId="21322A9D" w14:textId="77777777" w:rsidR="00D1324F" w:rsidRPr="00D1324F" w:rsidRDefault="00D1324F" w:rsidP="003F7287">
            <w:pPr>
              <w:rPr>
                <w:color w:val="000000"/>
              </w:rPr>
            </w:pPr>
            <w:r w:rsidRPr="00D1324F">
              <w:rPr>
                <w:color w:val="000000"/>
              </w:rPr>
              <w:t>Объем, м3</w:t>
            </w:r>
          </w:p>
        </w:tc>
        <w:tc>
          <w:tcPr>
            <w:tcW w:w="1480" w:type="dxa"/>
            <w:tcBorders>
              <w:top w:val="nil"/>
              <w:left w:val="nil"/>
              <w:bottom w:val="single" w:sz="4" w:space="0" w:color="auto"/>
              <w:right w:val="single" w:sz="4" w:space="0" w:color="auto"/>
            </w:tcBorders>
            <w:noWrap/>
            <w:vAlign w:val="center"/>
            <w:hideMark/>
          </w:tcPr>
          <w:p w14:paraId="1C997D7D" w14:textId="77777777" w:rsidR="00D1324F" w:rsidRPr="00D1324F" w:rsidRDefault="00D1324F" w:rsidP="003F7287">
            <w:pPr>
              <w:jc w:val="center"/>
              <w:rPr>
                <w:color w:val="000000"/>
              </w:rPr>
            </w:pPr>
            <w:r w:rsidRPr="00D1324F">
              <w:rPr>
                <w:color w:val="000000"/>
              </w:rPr>
              <w:t>0,198</w:t>
            </w:r>
          </w:p>
        </w:tc>
        <w:tc>
          <w:tcPr>
            <w:tcW w:w="1480" w:type="dxa"/>
            <w:tcBorders>
              <w:top w:val="nil"/>
              <w:left w:val="nil"/>
              <w:bottom w:val="single" w:sz="4" w:space="0" w:color="auto"/>
              <w:right w:val="single" w:sz="4" w:space="0" w:color="auto"/>
            </w:tcBorders>
            <w:noWrap/>
            <w:vAlign w:val="center"/>
            <w:hideMark/>
          </w:tcPr>
          <w:p w14:paraId="476FDD95" w14:textId="77777777" w:rsidR="00D1324F" w:rsidRPr="00D1324F" w:rsidRDefault="00D1324F" w:rsidP="003F7287">
            <w:pPr>
              <w:jc w:val="center"/>
              <w:rPr>
                <w:color w:val="000000"/>
              </w:rPr>
            </w:pPr>
            <w:r w:rsidRPr="00D1324F">
              <w:rPr>
                <w:color w:val="000000"/>
              </w:rPr>
              <w:t>0,397</w:t>
            </w:r>
          </w:p>
        </w:tc>
        <w:tc>
          <w:tcPr>
            <w:tcW w:w="1480" w:type="dxa"/>
            <w:tcBorders>
              <w:top w:val="nil"/>
              <w:left w:val="nil"/>
              <w:bottom w:val="single" w:sz="4" w:space="0" w:color="auto"/>
              <w:right w:val="single" w:sz="4" w:space="0" w:color="auto"/>
            </w:tcBorders>
            <w:noWrap/>
            <w:vAlign w:val="center"/>
            <w:hideMark/>
          </w:tcPr>
          <w:p w14:paraId="2994674F" w14:textId="77777777" w:rsidR="00D1324F" w:rsidRPr="00D1324F" w:rsidRDefault="00D1324F" w:rsidP="003F7287">
            <w:pPr>
              <w:jc w:val="center"/>
              <w:rPr>
                <w:color w:val="000000"/>
              </w:rPr>
            </w:pPr>
            <w:r w:rsidRPr="00D1324F">
              <w:rPr>
                <w:color w:val="000000"/>
              </w:rPr>
              <w:t>0,595</w:t>
            </w:r>
          </w:p>
        </w:tc>
      </w:tr>
      <w:tr w:rsidR="00D1324F" w:rsidRPr="00D1324F" w14:paraId="4EE3462F" w14:textId="77777777" w:rsidTr="00D1324F">
        <w:trPr>
          <w:trHeight w:val="315"/>
        </w:trPr>
        <w:tc>
          <w:tcPr>
            <w:tcW w:w="2500" w:type="dxa"/>
            <w:tcBorders>
              <w:top w:val="nil"/>
              <w:left w:val="single" w:sz="4" w:space="0" w:color="auto"/>
              <w:bottom w:val="single" w:sz="4" w:space="0" w:color="auto"/>
              <w:right w:val="single" w:sz="4" w:space="0" w:color="auto"/>
            </w:tcBorders>
            <w:noWrap/>
            <w:vAlign w:val="bottom"/>
            <w:hideMark/>
          </w:tcPr>
          <w:p w14:paraId="2AC69A72" w14:textId="77777777" w:rsidR="00D1324F" w:rsidRPr="00D1324F" w:rsidRDefault="00D1324F" w:rsidP="003F7287">
            <w:pPr>
              <w:rPr>
                <w:color w:val="000000"/>
              </w:rPr>
            </w:pPr>
            <w:r w:rsidRPr="00D1324F">
              <w:rPr>
                <w:color w:val="000000"/>
              </w:rPr>
              <w:t>Объем, л</w:t>
            </w:r>
          </w:p>
        </w:tc>
        <w:tc>
          <w:tcPr>
            <w:tcW w:w="1480" w:type="dxa"/>
            <w:tcBorders>
              <w:top w:val="nil"/>
              <w:left w:val="nil"/>
              <w:bottom w:val="single" w:sz="4" w:space="0" w:color="auto"/>
              <w:right w:val="single" w:sz="4" w:space="0" w:color="auto"/>
            </w:tcBorders>
            <w:noWrap/>
            <w:vAlign w:val="center"/>
            <w:hideMark/>
          </w:tcPr>
          <w:p w14:paraId="201FD411" w14:textId="77777777" w:rsidR="00D1324F" w:rsidRPr="00D1324F" w:rsidRDefault="00D1324F" w:rsidP="003F7287">
            <w:pPr>
              <w:jc w:val="center"/>
              <w:rPr>
                <w:color w:val="000000"/>
              </w:rPr>
            </w:pPr>
            <w:r w:rsidRPr="00D1324F">
              <w:rPr>
                <w:color w:val="000000"/>
              </w:rPr>
              <w:t>198</w:t>
            </w:r>
          </w:p>
        </w:tc>
        <w:tc>
          <w:tcPr>
            <w:tcW w:w="1480" w:type="dxa"/>
            <w:tcBorders>
              <w:top w:val="nil"/>
              <w:left w:val="nil"/>
              <w:bottom w:val="single" w:sz="4" w:space="0" w:color="auto"/>
              <w:right w:val="single" w:sz="4" w:space="0" w:color="auto"/>
            </w:tcBorders>
            <w:noWrap/>
            <w:vAlign w:val="center"/>
            <w:hideMark/>
          </w:tcPr>
          <w:p w14:paraId="0017630D" w14:textId="77777777" w:rsidR="00D1324F" w:rsidRPr="00D1324F" w:rsidRDefault="00D1324F" w:rsidP="003F7287">
            <w:pPr>
              <w:jc w:val="center"/>
              <w:rPr>
                <w:color w:val="000000"/>
              </w:rPr>
            </w:pPr>
            <w:r w:rsidRPr="00D1324F">
              <w:rPr>
                <w:color w:val="000000"/>
              </w:rPr>
              <w:t>397</w:t>
            </w:r>
          </w:p>
        </w:tc>
        <w:tc>
          <w:tcPr>
            <w:tcW w:w="1480" w:type="dxa"/>
            <w:tcBorders>
              <w:top w:val="nil"/>
              <w:left w:val="nil"/>
              <w:bottom w:val="single" w:sz="4" w:space="0" w:color="auto"/>
              <w:right w:val="single" w:sz="4" w:space="0" w:color="auto"/>
            </w:tcBorders>
            <w:noWrap/>
            <w:vAlign w:val="center"/>
            <w:hideMark/>
          </w:tcPr>
          <w:p w14:paraId="1C3F9928" w14:textId="77777777" w:rsidR="00D1324F" w:rsidRPr="00D1324F" w:rsidRDefault="00D1324F" w:rsidP="003F7287">
            <w:pPr>
              <w:jc w:val="center"/>
              <w:rPr>
                <w:color w:val="000000"/>
              </w:rPr>
            </w:pPr>
            <w:r w:rsidRPr="00D1324F">
              <w:rPr>
                <w:color w:val="000000"/>
              </w:rPr>
              <w:t>595</w:t>
            </w:r>
          </w:p>
        </w:tc>
      </w:tr>
      <w:tr w:rsidR="00D1324F" w:rsidRPr="00D1324F" w14:paraId="2F458F82" w14:textId="77777777" w:rsidTr="00D1324F">
        <w:trPr>
          <w:trHeight w:val="315"/>
        </w:trPr>
        <w:tc>
          <w:tcPr>
            <w:tcW w:w="2500" w:type="dxa"/>
            <w:tcBorders>
              <w:top w:val="nil"/>
              <w:left w:val="single" w:sz="4" w:space="0" w:color="auto"/>
              <w:bottom w:val="single" w:sz="4" w:space="0" w:color="auto"/>
              <w:right w:val="single" w:sz="4" w:space="0" w:color="auto"/>
            </w:tcBorders>
            <w:noWrap/>
            <w:vAlign w:val="center"/>
            <w:hideMark/>
          </w:tcPr>
          <w:p w14:paraId="00085876" w14:textId="644BD9D0" w:rsidR="00D1324F" w:rsidRPr="00D1324F" w:rsidRDefault="00D1324F" w:rsidP="003F7287">
            <w:pPr>
              <w:rPr>
                <w:color w:val="000000"/>
              </w:rPr>
            </w:pPr>
            <w:r w:rsidRPr="00D1324F">
              <w:rPr>
                <w:color w:val="000000"/>
              </w:rPr>
              <w:t xml:space="preserve">Масса </w:t>
            </w:r>
            <w:r w:rsidR="007C543E">
              <w:rPr>
                <w:color w:val="000000"/>
              </w:rPr>
              <w:t>при заполнении</w:t>
            </w:r>
            <w:r w:rsidRPr="00D1324F">
              <w:rPr>
                <w:color w:val="000000"/>
              </w:rPr>
              <w:t>, кг</w:t>
            </w:r>
          </w:p>
        </w:tc>
        <w:tc>
          <w:tcPr>
            <w:tcW w:w="1480" w:type="dxa"/>
            <w:tcBorders>
              <w:top w:val="nil"/>
              <w:left w:val="nil"/>
              <w:bottom w:val="single" w:sz="4" w:space="0" w:color="auto"/>
              <w:right w:val="single" w:sz="4" w:space="0" w:color="auto"/>
            </w:tcBorders>
            <w:noWrap/>
            <w:vAlign w:val="center"/>
            <w:hideMark/>
          </w:tcPr>
          <w:p w14:paraId="5B36631C" w14:textId="77777777" w:rsidR="00D1324F" w:rsidRPr="00D1324F" w:rsidRDefault="00D1324F" w:rsidP="003F7287">
            <w:pPr>
              <w:jc w:val="center"/>
              <w:rPr>
                <w:color w:val="000000"/>
              </w:rPr>
            </w:pPr>
            <w:r w:rsidRPr="00D1324F">
              <w:rPr>
                <w:color w:val="000000"/>
              </w:rPr>
              <w:t>655</w:t>
            </w:r>
          </w:p>
        </w:tc>
        <w:tc>
          <w:tcPr>
            <w:tcW w:w="1480" w:type="dxa"/>
            <w:tcBorders>
              <w:top w:val="nil"/>
              <w:left w:val="nil"/>
              <w:bottom w:val="single" w:sz="4" w:space="0" w:color="auto"/>
              <w:right w:val="single" w:sz="4" w:space="0" w:color="auto"/>
            </w:tcBorders>
            <w:noWrap/>
            <w:vAlign w:val="center"/>
            <w:hideMark/>
          </w:tcPr>
          <w:p w14:paraId="50850483" w14:textId="77777777" w:rsidR="00D1324F" w:rsidRPr="00D1324F" w:rsidRDefault="00D1324F" w:rsidP="003F7287">
            <w:pPr>
              <w:jc w:val="center"/>
              <w:rPr>
                <w:color w:val="000000"/>
              </w:rPr>
            </w:pPr>
            <w:r w:rsidRPr="00D1324F">
              <w:rPr>
                <w:color w:val="000000"/>
              </w:rPr>
              <w:t>1310</w:t>
            </w:r>
          </w:p>
        </w:tc>
        <w:tc>
          <w:tcPr>
            <w:tcW w:w="1480" w:type="dxa"/>
            <w:tcBorders>
              <w:top w:val="nil"/>
              <w:left w:val="nil"/>
              <w:bottom w:val="single" w:sz="4" w:space="0" w:color="auto"/>
              <w:right w:val="single" w:sz="4" w:space="0" w:color="auto"/>
            </w:tcBorders>
            <w:noWrap/>
            <w:vAlign w:val="center"/>
            <w:hideMark/>
          </w:tcPr>
          <w:p w14:paraId="1A0AE6D1" w14:textId="77777777" w:rsidR="00D1324F" w:rsidRPr="00D1324F" w:rsidRDefault="00D1324F" w:rsidP="003F7287">
            <w:pPr>
              <w:jc w:val="center"/>
              <w:rPr>
                <w:color w:val="000000"/>
              </w:rPr>
            </w:pPr>
            <w:r w:rsidRPr="00D1324F">
              <w:rPr>
                <w:color w:val="000000"/>
              </w:rPr>
              <w:t>1965</w:t>
            </w:r>
          </w:p>
        </w:tc>
      </w:tr>
      <w:tr w:rsidR="00D1324F" w:rsidRPr="00D1324F" w14:paraId="5B417839" w14:textId="77777777" w:rsidTr="00D1324F">
        <w:trPr>
          <w:trHeight w:val="315"/>
        </w:trPr>
        <w:tc>
          <w:tcPr>
            <w:tcW w:w="2500" w:type="dxa"/>
            <w:tcBorders>
              <w:top w:val="nil"/>
              <w:left w:val="single" w:sz="4" w:space="0" w:color="auto"/>
              <w:bottom w:val="single" w:sz="4" w:space="0" w:color="auto"/>
              <w:right w:val="single" w:sz="4" w:space="0" w:color="auto"/>
            </w:tcBorders>
            <w:noWrap/>
            <w:vAlign w:val="center"/>
            <w:hideMark/>
          </w:tcPr>
          <w:p w14:paraId="1A9F2ED1" w14:textId="77777777" w:rsidR="00D1324F" w:rsidRPr="00D1324F" w:rsidRDefault="00D1324F" w:rsidP="003F7287">
            <w:pPr>
              <w:rPr>
                <w:color w:val="000000"/>
              </w:rPr>
            </w:pPr>
            <w:r w:rsidRPr="00D1324F">
              <w:rPr>
                <w:color w:val="000000"/>
              </w:rPr>
              <w:t>Оптимальная масса, кг</w:t>
            </w:r>
          </w:p>
        </w:tc>
        <w:tc>
          <w:tcPr>
            <w:tcW w:w="1480" w:type="dxa"/>
            <w:tcBorders>
              <w:top w:val="nil"/>
              <w:left w:val="nil"/>
              <w:bottom w:val="single" w:sz="4" w:space="0" w:color="auto"/>
              <w:right w:val="single" w:sz="4" w:space="0" w:color="auto"/>
            </w:tcBorders>
            <w:noWrap/>
            <w:vAlign w:val="center"/>
            <w:hideMark/>
          </w:tcPr>
          <w:p w14:paraId="67D3D16E" w14:textId="277580DF" w:rsidR="00D1324F" w:rsidRPr="00D1324F" w:rsidRDefault="00C93B48" w:rsidP="003F7287">
            <w:pPr>
              <w:jc w:val="center"/>
              <w:rPr>
                <w:color w:val="000000"/>
              </w:rPr>
            </w:pPr>
            <w:r>
              <w:rPr>
                <w:color w:val="000000"/>
              </w:rPr>
              <w:t>70</w:t>
            </w:r>
          </w:p>
        </w:tc>
        <w:tc>
          <w:tcPr>
            <w:tcW w:w="1480" w:type="dxa"/>
            <w:tcBorders>
              <w:top w:val="nil"/>
              <w:left w:val="nil"/>
              <w:bottom w:val="single" w:sz="4" w:space="0" w:color="auto"/>
              <w:right w:val="single" w:sz="4" w:space="0" w:color="auto"/>
            </w:tcBorders>
            <w:noWrap/>
            <w:vAlign w:val="center"/>
            <w:hideMark/>
          </w:tcPr>
          <w:p w14:paraId="44164A11" w14:textId="263DB35A" w:rsidR="00D1324F" w:rsidRPr="00D1324F" w:rsidRDefault="00C93B48" w:rsidP="003F7287">
            <w:pPr>
              <w:jc w:val="center"/>
              <w:rPr>
                <w:color w:val="000000"/>
              </w:rPr>
            </w:pPr>
            <w:r>
              <w:rPr>
                <w:color w:val="000000"/>
              </w:rPr>
              <w:t>140</w:t>
            </w:r>
          </w:p>
        </w:tc>
        <w:tc>
          <w:tcPr>
            <w:tcW w:w="1480" w:type="dxa"/>
            <w:tcBorders>
              <w:top w:val="nil"/>
              <w:left w:val="nil"/>
              <w:bottom w:val="single" w:sz="4" w:space="0" w:color="auto"/>
              <w:right w:val="single" w:sz="4" w:space="0" w:color="auto"/>
            </w:tcBorders>
            <w:noWrap/>
            <w:vAlign w:val="center"/>
            <w:hideMark/>
          </w:tcPr>
          <w:p w14:paraId="2624579A" w14:textId="387201C2" w:rsidR="00D1324F" w:rsidRPr="00D1324F" w:rsidRDefault="00C93B48" w:rsidP="003F7287">
            <w:pPr>
              <w:jc w:val="center"/>
              <w:rPr>
                <w:color w:val="000000"/>
              </w:rPr>
            </w:pPr>
            <w:r>
              <w:rPr>
                <w:color w:val="000000"/>
              </w:rPr>
              <w:t>210</w:t>
            </w:r>
          </w:p>
        </w:tc>
      </w:tr>
      <w:tr w:rsidR="002F1578" w:rsidRPr="00D1324F" w14:paraId="7AD170C3" w14:textId="77777777" w:rsidTr="00605E1C">
        <w:trPr>
          <w:trHeight w:val="315"/>
        </w:trPr>
        <w:tc>
          <w:tcPr>
            <w:tcW w:w="2500" w:type="dxa"/>
            <w:tcBorders>
              <w:top w:val="nil"/>
              <w:left w:val="single" w:sz="4" w:space="0" w:color="auto"/>
              <w:bottom w:val="single" w:sz="4" w:space="0" w:color="auto"/>
              <w:right w:val="single" w:sz="4" w:space="0" w:color="auto"/>
            </w:tcBorders>
            <w:noWrap/>
            <w:vAlign w:val="center"/>
            <w:hideMark/>
          </w:tcPr>
          <w:p w14:paraId="79AE1545" w14:textId="2CCF0667" w:rsidR="002F1578" w:rsidRPr="00D1324F" w:rsidRDefault="002F1578" w:rsidP="003F7287">
            <w:pPr>
              <w:rPr>
                <w:color w:val="000000"/>
              </w:rPr>
            </w:pPr>
            <w:r w:rsidRPr="00D1324F">
              <w:rPr>
                <w:color w:val="000000"/>
              </w:rPr>
              <w:t>Стоимость</w:t>
            </w:r>
            <w:r>
              <w:rPr>
                <w:color w:val="000000"/>
              </w:rPr>
              <w:t xml:space="preserve"> сплава</w:t>
            </w:r>
            <w:r w:rsidRPr="00D1324F">
              <w:rPr>
                <w:color w:val="000000"/>
              </w:rPr>
              <w:t>, тг</w:t>
            </w:r>
          </w:p>
        </w:tc>
        <w:tc>
          <w:tcPr>
            <w:tcW w:w="1480" w:type="dxa"/>
            <w:tcBorders>
              <w:top w:val="nil"/>
              <w:left w:val="nil"/>
              <w:bottom w:val="single" w:sz="4" w:space="0" w:color="auto"/>
              <w:right w:val="single" w:sz="4" w:space="0" w:color="auto"/>
            </w:tcBorders>
            <w:noWrap/>
            <w:hideMark/>
          </w:tcPr>
          <w:p w14:paraId="2672EDDB" w14:textId="45653582" w:rsidR="002F1578" w:rsidRPr="00D1324F" w:rsidRDefault="002F1578" w:rsidP="003F7287">
            <w:pPr>
              <w:jc w:val="center"/>
              <w:rPr>
                <w:color w:val="000000"/>
              </w:rPr>
            </w:pPr>
            <w:r w:rsidRPr="00CF6355">
              <w:t>1 440 789</w:t>
            </w:r>
          </w:p>
        </w:tc>
        <w:tc>
          <w:tcPr>
            <w:tcW w:w="1480" w:type="dxa"/>
            <w:tcBorders>
              <w:top w:val="nil"/>
              <w:left w:val="nil"/>
              <w:bottom w:val="single" w:sz="4" w:space="0" w:color="auto"/>
              <w:right w:val="single" w:sz="4" w:space="0" w:color="auto"/>
            </w:tcBorders>
            <w:noWrap/>
            <w:hideMark/>
          </w:tcPr>
          <w:p w14:paraId="221BB2B7" w14:textId="03120FB2" w:rsidR="002F1578" w:rsidRPr="00D1324F" w:rsidRDefault="002F1578" w:rsidP="003F7287">
            <w:pPr>
              <w:jc w:val="center"/>
              <w:rPr>
                <w:color w:val="000000"/>
              </w:rPr>
            </w:pPr>
            <w:r w:rsidRPr="00CF6355">
              <w:t>2 881 579</w:t>
            </w:r>
          </w:p>
        </w:tc>
        <w:tc>
          <w:tcPr>
            <w:tcW w:w="1480" w:type="dxa"/>
            <w:tcBorders>
              <w:top w:val="nil"/>
              <w:left w:val="nil"/>
              <w:bottom w:val="single" w:sz="4" w:space="0" w:color="auto"/>
              <w:right w:val="single" w:sz="4" w:space="0" w:color="auto"/>
            </w:tcBorders>
            <w:noWrap/>
            <w:hideMark/>
          </w:tcPr>
          <w:p w14:paraId="1BA3ED40" w14:textId="3F3FE4FF" w:rsidR="002F1578" w:rsidRPr="00D1324F" w:rsidRDefault="002F1578" w:rsidP="003F7287">
            <w:pPr>
              <w:jc w:val="center"/>
              <w:rPr>
                <w:color w:val="000000"/>
              </w:rPr>
            </w:pPr>
            <w:r w:rsidRPr="00CF6355">
              <w:t>4 322 368</w:t>
            </w:r>
          </w:p>
        </w:tc>
      </w:tr>
    </w:tbl>
    <w:p w14:paraId="0602B0A2" w14:textId="77777777" w:rsidR="008274A5" w:rsidRPr="007C543E" w:rsidRDefault="008274A5" w:rsidP="003F7287">
      <w:pPr>
        <w:ind w:firstLine="709"/>
        <w:jc w:val="both"/>
        <w:rPr>
          <w:bCs/>
          <w:sz w:val="28"/>
          <w:szCs w:val="28"/>
        </w:rPr>
      </w:pPr>
    </w:p>
    <w:p w14:paraId="7AC9D697" w14:textId="0AD5FD89" w:rsidR="00D1324F" w:rsidRPr="00D1324F" w:rsidRDefault="00D1324F" w:rsidP="003F7287">
      <w:pPr>
        <w:ind w:firstLine="709"/>
        <w:jc w:val="both"/>
        <w:rPr>
          <w:bCs/>
          <w:sz w:val="28"/>
          <w:szCs w:val="28"/>
        </w:rPr>
      </w:pPr>
      <w:r w:rsidRPr="00D1324F">
        <w:rPr>
          <w:bCs/>
          <w:sz w:val="28"/>
          <w:szCs w:val="28"/>
        </w:rPr>
        <w:t>Исходными параметрами для расчёта служили внутренний диаметр обсадной колонны, составляющий 0,168 м, и средняя суммарная толщина перфорационных каналов порядка 0,009 м. В пересчёте на литры соответствующие значения составляют 198 л, 397 л и 595 л.</w:t>
      </w:r>
    </w:p>
    <w:p w14:paraId="71604A2A" w14:textId="4E6C2B5D" w:rsidR="00D1324F" w:rsidRPr="00D1324F" w:rsidRDefault="00D1324F" w:rsidP="003F7287">
      <w:pPr>
        <w:ind w:firstLine="709"/>
        <w:jc w:val="both"/>
        <w:rPr>
          <w:bCs/>
          <w:sz w:val="28"/>
          <w:szCs w:val="28"/>
        </w:rPr>
      </w:pPr>
      <w:r w:rsidRPr="00D1324F">
        <w:rPr>
          <w:bCs/>
          <w:sz w:val="28"/>
          <w:szCs w:val="28"/>
        </w:rPr>
        <w:t>Зная плотность разработанного сплава, равную 3300 кг/м³, рассчитана масса материала, требуемая для полного заполнения перфорированного пространства. Полученные значения составляют 655 кг, 1310 кг и 1965 кг соответственно. Однако, с учётом экспериментально установленного оптимального соотношения сплава и жидкости 1:25, фактическая масса реагента, необходимая для проведения обработки, значительно меньше. Оптимальные значения массы составляют 26 кг, 52 кг и 79 кг, что обеспечивает требуемое воздействие без перерасхода материала.</w:t>
      </w:r>
    </w:p>
    <w:p w14:paraId="160A16AF" w14:textId="09C2567C" w:rsidR="00D1324F" w:rsidRPr="00D1324F" w:rsidRDefault="00D1324F" w:rsidP="003F7287">
      <w:pPr>
        <w:ind w:firstLine="709"/>
        <w:jc w:val="both"/>
        <w:rPr>
          <w:bCs/>
          <w:sz w:val="28"/>
          <w:szCs w:val="28"/>
        </w:rPr>
      </w:pPr>
      <w:r w:rsidRPr="00D1324F">
        <w:rPr>
          <w:bCs/>
          <w:sz w:val="28"/>
          <w:szCs w:val="28"/>
        </w:rPr>
        <w:t>Заключительным этапом произведён расчёт стоимости реагента для каждого варианта высоты перфорации. При использовании текущей оценочной цены сплава</w:t>
      </w:r>
      <w:r w:rsidR="00905C31">
        <w:rPr>
          <w:bCs/>
          <w:sz w:val="28"/>
          <w:szCs w:val="28"/>
        </w:rPr>
        <w:t xml:space="preserve"> </w:t>
      </w:r>
      <w:r w:rsidR="00C93B48">
        <w:rPr>
          <w:bCs/>
          <w:sz w:val="28"/>
          <w:szCs w:val="28"/>
        </w:rPr>
        <w:t>55</w:t>
      </w:r>
      <w:r w:rsidR="00905C31">
        <w:rPr>
          <w:bCs/>
          <w:sz w:val="28"/>
          <w:szCs w:val="28"/>
        </w:rPr>
        <w:t xml:space="preserve"> тыс тенге</w:t>
      </w:r>
      <w:r w:rsidRPr="00D1324F">
        <w:rPr>
          <w:bCs/>
          <w:sz w:val="28"/>
          <w:szCs w:val="28"/>
        </w:rPr>
        <w:t xml:space="preserve">, итоговые расходы на материалы составляют </w:t>
      </w:r>
      <w:r w:rsidR="007C543E">
        <w:rPr>
          <w:bCs/>
          <w:sz w:val="28"/>
          <w:szCs w:val="28"/>
        </w:rPr>
        <w:t xml:space="preserve">1 440 789 </w:t>
      </w:r>
      <w:r w:rsidRPr="00D1324F">
        <w:rPr>
          <w:bCs/>
          <w:sz w:val="28"/>
          <w:szCs w:val="28"/>
        </w:rPr>
        <w:t xml:space="preserve">тг, </w:t>
      </w:r>
      <w:r w:rsidR="007C543E">
        <w:rPr>
          <w:bCs/>
          <w:sz w:val="28"/>
          <w:szCs w:val="28"/>
        </w:rPr>
        <w:t>2 881 579</w:t>
      </w:r>
      <w:r w:rsidRPr="00D1324F">
        <w:rPr>
          <w:bCs/>
          <w:sz w:val="28"/>
          <w:szCs w:val="28"/>
        </w:rPr>
        <w:t xml:space="preserve"> тг и </w:t>
      </w:r>
      <w:r w:rsidR="007C543E">
        <w:rPr>
          <w:bCs/>
          <w:sz w:val="28"/>
          <w:szCs w:val="28"/>
        </w:rPr>
        <w:t>4 322 368</w:t>
      </w:r>
      <w:r w:rsidRPr="00D1324F">
        <w:rPr>
          <w:bCs/>
          <w:sz w:val="28"/>
          <w:szCs w:val="28"/>
        </w:rPr>
        <w:t xml:space="preserve"> тг для интервалов 10, 20 и 30 метров соответственно.</w:t>
      </w:r>
    </w:p>
    <w:p w14:paraId="0D7DCD05" w14:textId="2C0D16A5" w:rsidR="007C7297" w:rsidRDefault="007C7297" w:rsidP="003F7287">
      <w:pPr>
        <w:ind w:firstLine="709"/>
        <w:jc w:val="both"/>
        <w:rPr>
          <w:bCs/>
          <w:sz w:val="28"/>
          <w:szCs w:val="28"/>
        </w:rPr>
      </w:pPr>
      <w:r w:rsidRPr="007C7297">
        <w:rPr>
          <w:bCs/>
          <w:sz w:val="28"/>
          <w:szCs w:val="28"/>
        </w:rPr>
        <w:t xml:space="preserve">На основании суммарной стоимости всех перечисленных затрат формируется итоговый показатель </w:t>
      </w:r>
      <m:oMath>
        <m:sSub>
          <m:sSubPr>
            <m:ctrlPr>
              <w:rPr>
                <w:rFonts w:ascii="Cambria Math" w:hAnsi="Cambria Math"/>
                <w:bCs/>
                <w:i/>
                <w:sz w:val="28"/>
                <w:szCs w:val="28"/>
                <w:lang w:val="en-US"/>
              </w:rPr>
            </m:ctrlPr>
          </m:sSubPr>
          <m:e>
            <m:r>
              <w:rPr>
                <w:rFonts w:ascii="Cambria Math" w:hAnsi="Cambria Math"/>
                <w:sz w:val="28"/>
                <w:szCs w:val="28"/>
              </w:rPr>
              <m:t>З</m:t>
            </m:r>
          </m:e>
          <m:sub>
            <m:r>
              <w:rPr>
                <w:rFonts w:ascii="Cambria Math" w:hAnsi="Cambria Math"/>
                <w:sz w:val="28"/>
                <w:szCs w:val="28"/>
                <w:lang w:val="kk-KZ"/>
              </w:rPr>
              <m:t>ГТМ</m:t>
            </m:r>
          </m:sub>
        </m:sSub>
      </m:oMath>
      <w:r w:rsidRPr="007C7297">
        <w:rPr>
          <w:bCs/>
          <w:sz w:val="28"/>
          <w:szCs w:val="28"/>
        </w:rPr>
        <w:t>, который далее используется для расчёта экономического эффекта в разделе 4.4.</w:t>
      </w:r>
      <w:r w:rsidR="006001FB">
        <w:rPr>
          <w:bCs/>
          <w:sz w:val="28"/>
          <w:szCs w:val="28"/>
        </w:rPr>
        <w:t xml:space="preserve"> </w:t>
      </w:r>
    </w:p>
    <w:p w14:paraId="32F6F08C" w14:textId="3F76F73E" w:rsidR="006001FB" w:rsidRPr="007C7297" w:rsidRDefault="006001FB" w:rsidP="003F7287">
      <w:pPr>
        <w:ind w:firstLine="709"/>
        <w:jc w:val="both"/>
        <w:rPr>
          <w:bCs/>
          <w:sz w:val="28"/>
          <w:szCs w:val="28"/>
        </w:rPr>
      </w:pPr>
      <w:r w:rsidRPr="006001FB">
        <w:rPr>
          <w:bCs/>
          <w:sz w:val="28"/>
          <w:szCs w:val="28"/>
        </w:rPr>
        <w:t>Следует отметить, что структура затрат при применении многокомпонентного сплава существенно отличается от традиционных тепловых методов, таких как паротепловое воздействие, и характеризуется меньшими капитальными вложениями и отсутствием необходимости в развитой инфраструктуре парогенерации. Это является одним из ключевых факторов повышения инвестиционной привлекательности рассматриваемой технологии.</w:t>
      </w:r>
    </w:p>
    <w:p w14:paraId="3D97C947" w14:textId="77777777" w:rsidR="0033182B" w:rsidRPr="00382B3E" w:rsidRDefault="0033182B" w:rsidP="003F7287">
      <w:pPr>
        <w:pStyle w:val="a7"/>
        <w:spacing w:line="240" w:lineRule="auto"/>
        <w:rPr>
          <w:bCs/>
          <w:sz w:val="28"/>
          <w:szCs w:val="28"/>
        </w:rPr>
      </w:pPr>
    </w:p>
    <w:p w14:paraId="74D2CF9F" w14:textId="1F4648DA" w:rsidR="007C7297" w:rsidRPr="0033182B" w:rsidRDefault="007C7297" w:rsidP="003F7287">
      <w:pPr>
        <w:pStyle w:val="a7"/>
        <w:numPr>
          <w:ilvl w:val="1"/>
          <w:numId w:val="1"/>
        </w:numPr>
        <w:tabs>
          <w:tab w:val="left" w:pos="1950"/>
        </w:tabs>
        <w:spacing w:line="240" w:lineRule="auto"/>
        <w:ind w:firstLine="709"/>
        <w:jc w:val="both"/>
        <w:outlineLvl w:val="1"/>
        <w:rPr>
          <w:b/>
          <w:sz w:val="28"/>
          <w:szCs w:val="28"/>
        </w:rPr>
      </w:pPr>
      <w:bookmarkStart w:id="93" w:name="_Toc215787195"/>
      <w:bookmarkStart w:id="94" w:name="_Toc226573937"/>
      <w:r w:rsidRPr="007C7297">
        <w:rPr>
          <w:b/>
          <w:sz w:val="28"/>
          <w:szCs w:val="28"/>
        </w:rPr>
        <w:t>Расчёт экономического результата применения многокомпонентного алюминиевого сплава</w:t>
      </w:r>
      <w:bookmarkEnd w:id="93"/>
      <w:bookmarkEnd w:id="94"/>
    </w:p>
    <w:p w14:paraId="4F3C3B4E" w14:textId="30881149" w:rsidR="007C7297" w:rsidRPr="007C7297" w:rsidRDefault="007C7297" w:rsidP="003F7287">
      <w:pPr>
        <w:ind w:firstLine="708"/>
        <w:jc w:val="both"/>
        <w:rPr>
          <w:bCs/>
          <w:sz w:val="28"/>
          <w:szCs w:val="28"/>
        </w:rPr>
      </w:pPr>
      <w:r w:rsidRPr="007C7297">
        <w:rPr>
          <w:bCs/>
          <w:sz w:val="28"/>
          <w:szCs w:val="28"/>
        </w:rPr>
        <w:t>После определения прогнозируемого прироста добычи нефти и структуры затрат необходимо выполнить расчёт итогового экономического результата, отражающего эффективность применения многокомпонентного сплава в условиях конкретной скважины. Финансовая оценка строится на разнице между прибылью, сформированной за счёт увеличенной добычи, и расходами, понесёнными в процессе проведения обработки.</w:t>
      </w:r>
    </w:p>
    <w:p w14:paraId="4A44A5AA" w14:textId="0052FF5D" w:rsidR="007C7297" w:rsidRDefault="007C7297" w:rsidP="003F7287">
      <w:pPr>
        <w:ind w:firstLine="708"/>
        <w:jc w:val="both"/>
        <w:rPr>
          <w:bCs/>
          <w:sz w:val="28"/>
          <w:szCs w:val="28"/>
        </w:rPr>
      </w:pPr>
      <w:r w:rsidRPr="007C7297">
        <w:rPr>
          <w:bCs/>
          <w:sz w:val="28"/>
          <w:szCs w:val="28"/>
        </w:rPr>
        <w:t>В основе экономического анализа лежит определение дополнительной выручки, возникающей вследствие прироста добычи нефти:</w:t>
      </w:r>
    </w:p>
    <w:p w14:paraId="0B1B3CC0" w14:textId="2EF63A70" w:rsidR="00B1206F" w:rsidRDefault="00B1206F" w:rsidP="003F7287">
      <w:pPr>
        <w:jc w:val="both"/>
        <w:rPr>
          <w:bCs/>
          <w:sz w:val="28"/>
          <w:szCs w:val="28"/>
        </w:rPr>
      </w:pPr>
    </w:p>
    <w:p w14:paraId="372CB4BE" w14:textId="01287E2E" w:rsidR="00B1206F" w:rsidRPr="00B1206F" w:rsidRDefault="00B1206F" w:rsidP="003F7287">
      <w:pPr>
        <w:jc w:val="right"/>
        <w:rPr>
          <w:bCs/>
          <w:iCs/>
          <w:sz w:val="28"/>
          <w:szCs w:val="28"/>
        </w:rPr>
      </w:pPr>
      <m:oMath>
        <m:r>
          <w:rPr>
            <w:rFonts w:ascii="Cambria Math" w:hAnsi="Cambria Math"/>
            <w:sz w:val="28"/>
            <w:szCs w:val="28"/>
          </w:rPr>
          <m:t>Дприр=∆</m:t>
        </m:r>
        <m:r>
          <w:rPr>
            <w:rFonts w:ascii="Cambria Math" w:hAnsi="Cambria Math"/>
            <w:sz w:val="28"/>
            <w:szCs w:val="28"/>
            <w:lang w:val="en-US"/>
          </w:rPr>
          <m:t>Q</m:t>
        </m:r>
        <m:r>
          <w:rPr>
            <w:rFonts w:ascii="Cambria Math" w:hAnsi="Cambria Math"/>
            <w:sz w:val="28"/>
            <w:szCs w:val="28"/>
          </w:rPr>
          <m:t>*</m:t>
        </m:r>
        <m:sSub>
          <m:sSubPr>
            <m:ctrlPr>
              <w:rPr>
                <w:rFonts w:ascii="Cambria Math" w:hAnsi="Cambria Math"/>
                <w:bCs/>
                <w:i/>
                <w:sz w:val="28"/>
                <w:szCs w:val="28"/>
                <w:lang w:val="en-US"/>
              </w:rPr>
            </m:ctrlPr>
          </m:sSubPr>
          <m:e>
            <m:r>
              <w:rPr>
                <w:rFonts w:ascii="Cambria Math" w:hAnsi="Cambria Math"/>
                <w:sz w:val="28"/>
                <w:szCs w:val="28"/>
                <w:lang w:val="en-US"/>
              </w:rPr>
              <m:t>C</m:t>
            </m:r>
          </m:e>
          <m:sub>
            <m:r>
              <w:rPr>
                <w:rFonts w:ascii="Cambria Math" w:hAnsi="Cambria Math"/>
                <w:sz w:val="28"/>
                <w:szCs w:val="28"/>
                <w:lang w:val="kk-KZ"/>
              </w:rPr>
              <m:t>н</m:t>
            </m:r>
          </m:sub>
        </m:sSub>
      </m:oMath>
      <w:r>
        <w:rPr>
          <w:bCs/>
          <w:i/>
          <w:sz w:val="28"/>
          <w:szCs w:val="28"/>
          <w:lang w:val="kk-KZ"/>
        </w:rPr>
        <w:t xml:space="preserve">                                           </w:t>
      </w:r>
      <w:r>
        <w:rPr>
          <w:bCs/>
          <w:iCs/>
          <w:sz w:val="28"/>
          <w:szCs w:val="28"/>
        </w:rPr>
        <w:t>(4.</w:t>
      </w:r>
      <w:r w:rsidR="00513080">
        <w:rPr>
          <w:bCs/>
          <w:iCs/>
          <w:sz w:val="28"/>
          <w:szCs w:val="28"/>
        </w:rPr>
        <w:t>4</w:t>
      </w:r>
      <w:r>
        <w:rPr>
          <w:bCs/>
          <w:iCs/>
          <w:sz w:val="28"/>
          <w:szCs w:val="28"/>
        </w:rPr>
        <w:t>)</w:t>
      </w:r>
    </w:p>
    <w:p w14:paraId="4207A297" w14:textId="77777777" w:rsidR="007C7297" w:rsidRPr="007C7297" w:rsidRDefault="007C7297" w:rsidP="003F7287">
      <w:pPr>
        <w:jc w:val="both"/>
        <w:rPr>
          <w:bCs/>
          <w:sz w:val="28"/>
          <w:szCs w:val="28"/>
        </w:rPr>
      </w:pPr>
    </w:p>
    <w:p w14:paraId="39F56122" w14:textId="77777777" w:rsidR="007C7297" w:rsidRPr="007C7297" w:rsidRDefault="007C7297" w:rsidP="003F7287">
      <w:pPr>
        <w:jc w:val="both"/>
        <w:rPr>
          <w:bCs/>
          <w:sz w:val="28"/>
          <w:szCs w:val="28"/>
        </w:rPr>
      </w:pPr>
      <w:r w:rsidRPr="007C7297">
        <w:rPr>
          <w:bCs/>
          <w:sz w:val="28"/>
          <w:szCs w:val="28"/>
        </w:rPr>
        <w:t>где</w:t>
      </w:r>
    </w:p>
    <w:p w14:paraId="159C2CDF" w14:textId="488D28B2" w:rsidR="007C7297" w:rsidRPr="007C7297" w:rsidRDefault="00B1206F" w:rsidP="003F7287">
      <w:pPr>
        <w:jc w:val="both"/>
        <w:rPr>
          <w:bCs/>
          <w:sz w:val="28"/>
          <w:szCs w:val="28"/>
        </w:rPr>
      </w:pPr>
      <m:oMath>
        <m:r>
          <w:rPr>
            <w:rFonts w:ascii="Cambria Math" w:hAnsi="Cambria Math"/>
            <w:sz w:val="28"/>
            <w:szCs w:val="28"/>
          </w:rPr>
          <m:t>∆</m:t>
        </m:r>
        <m:r>
          <w:rPr>
            <w:rFonts w:ascii="Cambria Math" w:hAnsi="Cambria Math"/>
            <w:sz w:val="28"/>
            <w:szCs w:val="28"/>
            <w:lang w:val="en-US"/>
          </w:rPr>
          <m:t>Q</m:t>
        </m:r>
      </m:oMath>
      <w:r w:rsidR="007C7297" w:rsidRPr="007C7297">
        <w:rPr>
          <w:bCs/>
          <w:sz w:val="28"/>
          <w:szCs w:val="28"/>
        </w:rPr>
        <w:t xml:space="preserve"> — суммарная дополнительная добыча нефти за весь период действия эффекта;</w:t>
      </w:r>
    </w:p>
    <w:p w14:paraId="2372207C" w14:textId="194632FF" w:rsidR="007C7297" w:rsidRPr="007C7297" w:rsidRDefault="009C2775" w:rsidP="003F7287">
      <w:pPr>
        <w:jc w:val="both"/>
        <w:rPr>
          <w:bCs/>
          <w:sz w:val="28"/>
          <w:szCs w:val="28"/>
        </w:rPr>
      </w:pPr>
      <m:oMath>
        <m:sSub>
          <m:sSubPr>
            <m:ctrlPr>
              <w:rPr>
                <w:rFonts w:ascii="Cambria Math" w:hAnsi="Cambria Math"/>
                <w:bCs/>
                <w:i/>
                <w:sz w:val="28"/>
                <w:szCs w:val="28"/>
                <w:lang w:val="en-US"/>
              </w:rPr>
            </m:ctrlPr>
          </m:sSubPr>
          <m:e>
            <m:r>
              <w:rPr>
                <w:rFonts w:ascii="Cambria Math" w:hAnsi="Cambria Math"/>
                <w:sz w:val="28"/>
                <w:szCs w:val="28"/>
                <w:lang w:val="en-US"/>
              </w:rPr>
              <m:t>C</m:t>
            </m:r>
          </m:e>
          <m:sub>
            <m:r>
              <w:rPr>
                <w:rFonts w:ascii="Cambria Math" w:hAnsi="Cambria Math"/>
                <w:sz w:val="28"/>
                <w:szCs w:val="28"/>
                <w:lang w:val="kk-KZ"/>
              </w:rPr>
              <m:t>н</m:t>
            </m:r>
          </m:sub>
        </m:sSub>
      </m:oMath>
      <w:r w:rsidR="007C7297" w:rsidRPr="007C7297">
        <w:rPr>
          <w:bCs/>
          <w:sz w:val="28"/>
          <w:szCs w:val="28"/>
        </w:rPr>
        <w:t xml:space="preserve"> — стоимость единицы реализуемой нефти.</w:t>
      </w:r>
    </w:p>
    <w:p w14:paraId="6C54F4BC" w14:textId="77777777" w:rsidR="007C7297" w:rsidRPr="007C7297" w:rsidRDefault="007C7297" w:rsidP="003F7287">
      <w:pPr>
        <w:jc w:val="both"/>
        <w:rPr>
          <w:bCs/>
          <w:sz w:val="28"/>
          <w:szCs w:val="28"/>
        </w:rPr>
      </w:pPr>
    </w:p>
    <w:p w14:paraId="123DB946" w14:textId="77777777" w:rsidR="007C7297" w:rsidRPr="007C7297" w:rsidRDefault="007C7297" w:rsidP="003F7287">
      <w:pPr>
        <w:ind w:firstLine="708"/>
        <w:jc w:val="both"/>
        <w:rPr>
          <w:bCs/>
          <w:sz w:val="28"/>
          <w:szCs w:val="28"/>
        </w:rPr>
      </w:pPr>
      <w:r w:rsidRPr="007C7297">
        <w:rPr>
          <w:bCs/>
          <w:sz w:val="28"/>
          <w:szCs w:val="28"/>
        </w:rPr>
        <w:t>Полученная величина отражает потенциальный доход без учёта затрат на обработку. Далее рассчитывается чистый экономический эффект:</w:t>
      </w:r>
    </w:p>
    <w:p w14:paraId="64F97856" w14:textId="3E925A48" w:rsidR="007C7297" w:rsidRDefault="007C7297" w:rsidP="003F7287">
      <w:pPr>
        <w:jc w:val="both"/>
        <w:rPr>
          <w:bCs/>
          <w:sz w:val="28"/>
          <w:szCs w:val="28"/>
        </w:rPr>
      </w:pPr>
    </w:p>
    <w:p w14:paraId="454AEC5B" w14:textId="2814DA50" w:rsidR="00B1206F" w:rsidRPr="00B1206F" w:rsidRDefault="00B1206F" w:rsidP="003F7287">
      <w:pPr>
        <w:jc w:val="right"/>
        <w:rPr>
          <w:bCs/>
          <w:iCs/>
          <w:sz w:val="28"/>
          <w:szCs w:val="28"/>
        </w:rPr>
      </w:pPr>
      <m:oMath>
        <m:r>
          <w:rPr>
            <w:rFonts w:ascii="Cambria Math" w:hAnsi="Cambria Math"/>
            <w:sz w:val="28"/>
            <w:szCs w:val="28"/>
          </w:rPr>
          <m:t>Э=</m:t>
        </m:r>
        <m:sSub>
          <m:sSubPr>
            <m:ctrlPr>
              <w:rPr>
                <w:rFonts w:ascii="Cambria Math" w:hAnsi="Cambria Math"/>
                <w:bCs/>
                <w:i/>
                <w:sz w:val="28"/>
                <w:szCs w:val="28"/>
                <w:lang w:val="en-US"/>
              </w:rPr>
            </m:ctrlPr>
          </m:sSubPr>
          <m:e>
            <m:r>
              <w:rPr>
                <w:rFonts w:ascii="Cambria Math" w:hAnsi="Cambria Math"/>
                <w:sz w:val="28"/>
                <w:szCs w:val="28"/>
              </w:rPr>
              <m:t>Д</m:t>
            </m:r>
          </m:e>
          <m:sub>
            <m:r>
              <w:rPr>
                <w:rFonts w:ascii="Cambria Math" w:hAnsi="Cambria Math"/>
                <w:sz w:val="28"/>
                <w:szCs w:val="28"/>
                <w:lang w:val="kk-KZ"/>
              </w:rPr>
              <m:t>прир</m:t>
            </m:r>
          </m:sub>
        </m:sSub>
        <m:r>
          <w:rPr>
            <w:rFonts w:ascii="Cambria Math" w:hAnsi="Cambria Math"/>
            <w:sz w:val="28"/>
            <w:szCs w:val="28"/>
          </w:rPr>
          <m:t>-</m:t>
        </m:r>
        <m:sSub>
          <m:sSubPr>
            <m:ctrlPr>
              <w:rPr>
                <w:rFonts w:ascii="Cambria Math" w:hAnsi="Cambria Math"/>
                <w:bCs/>
                <w:i/>
                <w:sz w:val="28"/>
                <w:szCs w:val="28"/>
                <w:lang w:val="en-US"/>
              </w:rPr>
            </m:ctrlPr>
          </m:sSubPr>
          <m:e>
            <m:r>
              <w:rPr>
                <w:rFonts w:ascii="Cambria Math" w:hAnsi="Cambria Math"/>
                <w:sz w:val="28"/>
                <w:szCs w:val="28"/>
              </w:rPr>
              <m:t>З</m:t>
            </m:r>
          </m:e>
          <m:sub>
            <m:r>
              <w:rPr>
                <w:rFonts w:ascii="Cambria Math" w:hAnsi="Cambria Math"/>
                <w:sz w:val="28"/>
                <w:szCs w:val="28"/>
                <w:lang w:val="kk-KZ"/>
              </w:rPr>
              <m:t>ГТМ</m:t>
            </m:r>
          </m:sub>
        </m:sSub>
      </m:oMath>
      <w:r>
        <w:rPr>
          <w:bCs/>
          <w:i/>
          <w:sz w:val="28"/>
          <w:szCs w:val="28"/>
          <w:lang w:val="kk-KZ"/>
        </w:rPr>
        <w:t xml:space="preserve">                                           </w:t>
      </w:r>
      <w:r>
        <w:rPr>
          <w:bCs/>
          <w:iCs/>
          <w:sz w:val="28"/>
          <w:szCs w:val="28"/>
        </w:rPr>
        <w:t>(4.</w:t>
      </w:r>
      <w:r w:rsidR="00513080">
        <w:rPr>
          <w:bCs/>
          <w:iCs/>
          <w:sz w:val="28"/>
          <w:szCs w:val="28"/>
        </w:rPr>
        <w:t>5</w:t>
      </w:r>
      <w:r>
        <w:rPr>
          <w:bCs/>
          <w:iCs/>
          <w:sz w:val="28"/>
          <w:szCs w:val="28"/>
        </w:rPr>
        <w:t>)</w:t>
      </w:r>
    </w:p>
    <w:p w14:paraId="45A39922" w14:textId="77777777" w:rsidR="007C7297" w:rsidRPr="007C7297" w:rsidRDefault="007C7297" w:rsidP="003F7287">
      <w:pPr>
        <w:jc w:val="both"/>
        <w:rPr>
          <w:bCs/>
          <w:sz w:val="28"/>
          <w:szCs w:val="28"/>
        </w:rPr>
      </w:pPr>
    </w:p>
    <w:p w14:paraId="30368B03" w14:textId="77777777" w:rsidR="007C7297" w:rsidRPr="007C7297" w:rsidRDefault="007C7297" w:rsidP="003F7287">
      <w:pPr>
        <w:jc w:val="both"/>
        <w:rPr>
          <w:bCs/>
          <w:sz w:val="28"/>
          <w:szCs w:val="28"/>
        </w:rPr>
      </w:pPr>
      <w:r w:rsidRPr="007C7297">
        <w:rPr>
          <w:bCs/>
          <w:sz w:val="28"/>
          <w:szCs w:val="28"/>
        </w:rPr>
        <w:t>где</w:t>
      </w:r>
    </w:p>
    <w:p w14:paraId="377FCDE1" w14:textId="7CB604E3" w:rsidR="007C7297" w:rsidRPr="007C7297" w:rsidRDefault="009C2775" w:rsidP="003F7287">
      <w:pPr>
        <w:ind w:firstLine="708"/>
        <w:jc w:val="both"/>
        <w:rPr>
          <w:bCs/>
          <w:sz w:val="28"/>
          <w:szCs w:val="28"/>
        </w:rPr>
      </w:pPr>
      <m:oMath>
        <m:sSub>
          <m:sSubPr>
            <m:ctrlPr>
              <w:rPr>
                <w:rFonts w:ascii="Cambria Math" w:hAnsi="Cambria Math"/>
                <w:bCs/>
                <w:i/>
                <w:sz w:val="28"/>
                <w:szCs w:val="28"/>
                <w:lang w:val="en-US"/>
              </w:rPr>
            </m:ctrlPr>
          </m:sSubPr>
          <m:e>
            <m:r>
              <w:rPr>
                <w:rFonts w:ascii="Cambria Math" w:hAnsi="Cambria Math"/>
                <w:sz w:val="28"/>
                <w:szCs w:val="28"/>
              </w:rPr>
              <m:t>З</m:t>
            </m:r>
          </m:e>
          <m:sub>
            <m:r>
              <w:rPr>
                <w:rFonts w:ascii="Cambria Math" w:hAnsi="Cambria Math"/>
                <w:sz w:val="28"/>
                <w:szCs w:val="28"/>
                <w:lang w:val="kk-KZ"/>
              </w:rPr>
              <m:t>ГТМ</m:t>
            </m:r>
          </m:sub>
        </m:sSub>
      </m:oMath>
      <w:r w:rsidR="007C7297" w:rsidRPr="007C7297">
        <w:rPr>
          <w:bCs/>
          <w:sz w:val="28"/>
          <w:szCs w:val="28"/>
        </w:rPr>
        <w:t xml:space="preserve"> — совокупные затраты, связанные с проведением обработки многокомпонентным сплавом.</w:t>
      </w:r>
    </w:p>
    <w:p w14:paraId="3D09F7C5" w14:textId="77777777" w:rsidR="007C7297" w:rsidRPr="007C7297" w:rsidRDefault="007C7297" w:rsidP="003F7287">
      <w:pPr>
        <w:jc w:val="both"/>
        <w:rPr>
          <w:bCs/>
          <w:sz w:val="28"/>
          <w:szCs w:val="28"/>
        </w:rPr>
      </w:pPr>
    </w:p>
    <w:p w14:paraId="427321E6" w14:textId="77777777" w:rsidR="007C7297" w:rsidRPr="007C7297" w:rsidRDefault="007C7297" w:rsidP="003F7287">
      <w:pPr>
        <w:ind w:firstLine="708"/>
        <w:jc w:val="both"/>
        <w:rPr>
          <w:bCs/>
          <w:sz w:val="28"/>
          <w:szCs w:val="28"/>
        </w:rPr>
      </w:pPr>
      <w:r w:rsidRPr="007C7297">
        <w:rPr>
          <w:bCs/>
          <w:sz w:val="28"/>
          <w:szCs w:val="28"/>
        </w:rPr>
        <w:t>Однако данный показатель характеризует эффект только в абсолютном выражении. Для корректной инвестиционной оценки используется метод дисконтирования будущих денежных потоков, позволяющий учесть временной фактор и риски, связанные с эксплуатационной неопределённостью высоковязких залежей.</w:t>
      </w:r>
    </w:p>
    <w:p w14:paraId="55E84C85" w14:textId="77777777" w:rsidR="007C7297" w:rsidRPr="007C7297" w:rsidRDefault="007C7297" w:rsidP="003F7287">
      <w:pPr>
        <w:jc w:val="both"/>
        <w:rPr>
          <w:bCs/>
          <w:sz w:val="28"/>
          <w:szCs w:val="28"/>
        </w:rPr>
      </w:pPr>
    </w:p>
    <w:p w14:paraId="4BCC6D99" w14:textId="77777777" w:rsidR="007C7297" w:rsidRPr="007C7297" w:rsidRDefault="007C7297" w:rsidP="003F7287">
      <w:pPr>
        <w:ind w:firstLine="708"/>
        <w:jc w:val="both"/>
        <w:rPr>
          <w:bCs/>
          <w:sz w:val="28"/>
          <w:szCs w:val="28"/>
        </w:rPr>
      </w:pPr>
      <w:r w:rsidRPr="007C7297">
        <w:rPr>
          <w:bCs/>
          <w:sz w:val="28"/>
          <w:szCs w:val="28"/>
        </w:rPr>
        <w:t>Процесс расчёта чистой приведённой стоимости (NPV) включает несколько этапов:</w:t>
      </w:r>
    </w:p>
    <w:p w14:paraId="7C9553E8" w14:textId="77777777" w:rsidR="007C7297" w:rsidRPr="007C7297" w:rsidRDefault="007C7297" w:rsidP="003F7287">
      <w:pPr>
        <w:jc w:val="both"/>
        <w:rPr>
          <w:bCs/>
          <w:sz w:val="28"/>
          <w:szCs w:val="28"/>
        </w:rPr>
      </w:pPr>
      <w:r w:rsidRPr="007C7297">
        <w:rPr>
          <w:bCs/>
          <w:sz w:val="28"/>
          <w:szCs w:val="28"/>
        </w:rPr>
        <w:tab/>
        <w:t>1.</w:t>
      </w:r>
      <w:r w:rsidRPr="007C7297">
        <w:rPr>
          <w:bCs/>
          <w:sz w:val="28"/>
          <w:szCs w:val="28"/>
        </w:rPr>
        <w:tab/>
        <w:t>Формирование прогнозного денежного потока.</w:t>
      </w:r>
    </w:p>
    <w:p w14:paraId="07C0D682" w14:textId="52320ABE" w:rsidR="007C7297" w:rsidRPr="007C7297" w:rsidRDefault="007C7297" w:rsidP="003F7287">
      <w:pPr>
        <w:ind w:firstLine="708"/>
        <w:jc w:val="both"/>
        <w:rPr>
          <w:bCs/>
          <w:sz w:val="28"/>
          <w:szCs w:val="28"/>
        </w:rPr>
      </w:pPr>
      <w:r w:rsidRPr="007C7297">
        <w:rPr>
          <w:bCs/>
          <w:sz w:val="28"/>
          <w:szCs w:val="28"/>
        </w:rPr>
        <w:t xml:space="preserve">Для </w:t>
      </w:r>
      <w:r w:rsidR="00C57FB9">
        <w:rPr>
          <w:bCs/>
          <w:sz w:val="28"/>
          <w:szCs w:val="28"/>
          <w:lang w:val="kk-KZ"/>
        </w:rPr>
        <w:t xml:space="preserve">операции </w:t>
      </w:r>
      <w:r w:rsidRPr="007C7297">
        <w:rPr>
          <w:bCs/>
          <w:sz w:val="28"/>
          <w:szCs w:val="28"/>
        </w:rPr>
        <w:t>рассчитывается денежный приток, возникающий за счёт прироста добычи, и учитываются возможные затраты.</w:t>
      </w:r>
    </w:p>
    <w:p w14:paraId="0BF1EA02" w14:textId="77777777" w:rsidR="007C7297" w:rsidRPr="007C7297" w:rsidRDefault="007C7297" w:rsidP="003F7287">
      <w:pPr>
        <w:jc w:val="both"/>
        <w:rPr>
          <w:bCs/>
          <w:sz w:val="28"/>
          <w:szCs w:val="28"/>
        </w:rPr>
      </w:pPr>
      <w:r w:rsidRPr="007C7297">
        <w:rPr>
          <w:bCs/>
          <w:sz w:val="28"/>
          <w:szCs w:val="28"/>
        </w:rPr>
        <w:tab/>
        <w:t>2.</w:t>
      </w:r>
      <w:r w:rsidRPr="007C7297">
        <w:rPr>
          <w:bCs/>
          <w:sz w:val="28"/>
          <w:szCs w:val="28"/>
        </w:rPr>
        <w:tab/>
        <w:t>Определение ставки дисконтирования.</w:t>
      </w:r>
    </w:p>
    <w:p w14:paraId="5AAB0BB8" w14:textId="77777777" w:rsidR="007C7297" w:rsidRPr="007C7297" w:rsidRDefault="007C7297" w:rsidP="003F7287">
      <w:pPr>
        <w:ind w:firstLine="708"/>
        <w:jc w:val="both"/>
        <w:rPr>
          <w:bCs/>
          <w:sz w:val="28"/>
          <w:szCs w:val="28"/>
        </w:rPr>
      </w:pPr>
      <w:r w:rsidRPr="007C7297">
        <w:rPr>
          <w:bCs/>
          <w:sz w:val="28"/>
          <w:szCs w:val="28"/>
        </w:rPr>
        <w:t>Величина ставки отражает стоимость капитала, риски проекта, прогнозируемую инфляцию и особенности нефтегазовой отрасли.</w:t>
      </w:r>
    </w:p>
    <w:p w14:paraId="6EED6623" w14:textId="77777777" w:rsidR="007C7297" w:rsidRPr="007C7297" w:rsidRDefault="007C7297" w:rsidP="003F7287">
      <w:pPr>
        <w:jc w:val="both"/>
        <w:rPr>
          <w:bCs/>
          <w:sz w:val="28"/>
          <w:szCs w:val="28"/>
        </w:rPr>
      </w:pPr>
      <w:r w:rsidRPr="007C7297">
        <w:rPr>
          <w:bCs/>
          <w:sz w:val="28"/>
          <w:szCs w:val="28"/>
        </w:rPr>
        <w:tab/>
        <w:t>3.</w:t>
      </w:r>
      <w:r w:rsidRPr="007C7297">
        <w:rPr>
          <w:bCs/>
          <w:sz w:val="28"/>
          <w:szCs w:val="28"/>
        </w:rPr>
        <w:tab/>
        <w:t>Дисконтирование будущих денежных потоков.</w:t>
      </w:r>
    </w:p>
    <w:p w14:paraId="247433D1" w14:textId="6586178E" w:rsidR="007C7297" w:rsidRPr="007C7297" w:rsidRDefault="007C7297" w:rsidP="003F7287">
      <w:pPr>
        <w:ind w:firstLine="708"/>
        <w:jc w:val="both"/>
        <w:rPr>
          <w:bCs/>
          <w:sz w:val="28"/>
          <w:szCs w:val="28"/>
        </w:rPr>
      </w:pPr>
      <w:r w:rsidRPr="007C7297">
        <w:rPr>
          <w:bCs/>
          <w:sz w:val="28"/>
          <w:szCs w:val="28"/>
        </w:rPr>
        <w:t>Каждый положительный и отрицательный поток приводится к текущей стоимости по формуле</w:t>
      </w:r>
      <w:r w:rsidR="00C57FB9" w:rsidRPr="00C57FB9">
        <w:rPr>
          <w:bCs/>
          <w:sz w:val="28"/>
          <w:szCs w:val="28"/>
        </w:rPr>
        <w:t xml:space="preserve"> [</w:t>
      </w:r>
      <w:r w:rsidR="00C57FB9">
        <w:rPr>
          <w:bCs/>
          <w:sz w:val="28"/>
          <w:szCs w:val="28"/>
        </w:rPr>
        <w:t>1</w:t>
      </w:r>
      <w:r w:rsidR="007574C1">
        <w:rPr>
          <w:bCs/>
          <w:sz w:val="28"/>
          <w:szCs w:val="28"/>
        </w:rPr>
        <w:t>3</w:t>
      </w:r>
      <w:r w:rsidR="00B42E0F">
        <w:rPr>
          <w:bCs/>
          <w:sz w:val="28"/>
          <w:szCs w:val="28"/>
        </w:rPr>
        <w:t>8</w:t>
      </w:r>
      <w:r w:rsidR="00C57FB9" w:rsidRPr="00C57FB9">
        <w:rPr>
          <w:bCs/>
          <w:sz w:val="28"/>
          <w:szCs w:val="28"/>
        </w:rPr>
        <w:t>]</w:t>
      </w:r>
      <w:r w:rsidRPr="007C7297">
        <w:rPr>
          <w:bCs/>
          <w:sz w:val="28"/>
          <w:szCs w:val="28"/>
        </w:rPr>
        <w:t>:</w:t>
      </w:r>
    </w:p>
    <w:p w14:paraId="1AA7A681" w14:textId="23D923B8" w:rsidR="00B1206F" w:rsidRPr="00B1206F" w:rsidRDefault="009C2775" w:rsidP="003F7287">
      <w:pPr>
        <w:jc w:val="right"/>
        <w:rPr>
          <w:bCs/>
          <w:iCs/>
          <w:sz w:val="28"/>
          <w:szCs w:val="28"/>
        </w:rPr>
      </w:pPr>
      <m:oMath>
        <m:sSub>
          <m:sSubPr>
            <m:ctrlPr>
              <w:rPr>
                <w:rFonts w:ascii="Cambria Math" w:hAnsi="Cambria Math"/>
                <w:bCs/>
                <w:i/>
                <w:sz w:val="28"/>
                <w:szCs w:val="28"/>
              </w:rPr>
            </m:ctrlPr>
          </m:sSubPr>
          <m:e>
            <m:r>
              <w:rPr>
                <w:rFonts w:ascii="Cambria Math" w:hAnsi="Cambria Math"/>
                <w:sz w:val="28"/>
                <w:szCs w:val="28"/>
              </w:rPr>
              <m:t>PV</m:t>
            </m:r>
          </m:e>
          <m:sub>
            <m:r>
              <w:rPr>
                <w:rFonts w:ascii="Cambria Math" w:hAnsi="Cambria Math"/>
                <w:sz w:val="28"/>
                <w:szCs w:val="28"/>
              </w:rPr>
              <m:t>i</m:t>
            </m:r>
          </m:sub>
        </m:sSub>
        <m:r>
          <w:rPr>
            <w:rFonts w:ascii="Cambria Math" w:hAnsi="Cambria Math"/>
            <w:sz w:val="28"/>
            <w:szCs w:val="28"/>
          </w:rPr>
          <m:t>=</m:t>
        </m:r>
        <m:f>
          <m:fPr>
            <m:ctrlPr>
              <w:rPr>
                <w:rFonts w:ascii="Cambria Math" w:hAnsi="Cambria Math"/>
                <w:bCs/>
                <w:i/>
                <w:sz w:val="28"/>
                <w:szCs w:val="28"/>
              </w:rPr>
            </m:ctrlPr>
          </m:fPr>
          <m:num>
            <m:sSub>
              <m:sSubPr>
                <m:ctrlPr>
                  <w:rPr>
                    <w:rFonts w:ascii="Cambria Math" w:hAnsi="Cambria Math"/>
                    <w:bCs/>
                    <w:i/>
                    <w:sz w:val="28"/>
                    <w:szCs w:val="28"/>
                  </w:rPr>
                </m:ctrlPr>
              </m:sSubPr>
              <m:e>
                <m:r>
                  <w:rPr>
                    <w:rFonts w:ascii="Cambria Math" w:hAnsi="Cambria Math"/>
                    <w:sz w:val="28"/>
                    <w:szCs w:val="28"/>
                  </w:rPr>
                  <m:t>CF</m:t>
                </m:r>
              </m:e>
              <m:sub>
                <m:r>
                  <w:rPr>
                    <w:rFonts w:ascii="Cambria Math" w:hAnsi="Cambria Math"/>
                    <w:sz w:val="28"/>
                    <w:szCs w:val="28"/>
                  </w:rPr>
                  <m:t>i</m:t>
                </m:r>
              </m:sub>
            </m:sSub>
          </m:num>
          <m:den>
            <m:sSup>
              <m:sSupPr>
                <m:ctrlPr>
                  <w:rPr>
                    <w:rFonts w:ascii="Cambria Math" w:hAnsi="Cambria Math"/>
                    <w:bCs/>
                    <w:i/>
                    <w:sz w:val="28"/>
                    <w:szCs w:val="28"/>
                  </w:rPr>
                </m:ctrlPr>
              </m:sSupPr>
              <m:e>
                <m:d>
                  <m:dPr>
                    <m:ctrlPr>
                      <w:rPr>
                        <w:rFonts w:ascii="Cambria Math" w:hAnsi="Cambria Math"/>
                        <w:i/>
                        <w:sz w:val="28"/>
                        <w:szCs w:val="28"/>
                      </w:rPr>
                    </m:ctrlPr>
                  </m:dPr>
                  <m:e>
                    <m:r>
                      <w:rPr>
                        <w:rFonts w:ascii="Cambria Math" w:hAnsi="Cambria Math"/>
                        <w:sz w:val="28"/>
                        <w:szCs w:val="28"/>
                      </w:rPr>
                      <m:t>1+r</m:t>
                    </m:r>
                  </m:e>
                </m:d>
              </m:e>
              <m:sup>
                <m:r>
                  <w:rPr>
                    <w:rFonts w:ascii="Cambria Math" w:hAnsi="Cambria Math"/>
                    <w:sz w:val="28"/>
                    <w:szCs w:val="28"/>
                  </w:rPr>
                  <m:t>i</m:t>
                </m:r>
              </m:sup>
            </m:sSup>
          </m:den>
        </m:f>
      </m:oMath>
      <w:r w:rsidR="00B1206F">
        <w:rPr>
          <w:bCs/>
          <w:i/>
          <w:sz w:val="28"/>
          <w:szCs w:val="28"/>
          <w:lang w:val="kk-KZ"/>
        </w:rPr>
        <w:t xml:space="preserve">                                           </w:t>
      </w:r>
      <w:r w:rsidR="00B1206F">
        <w:rPr>
          <w:bCs/>
          <w:iCs/>
          <w:sz w:val="28"/>
          <w:szCs w:val="28"/>
        </w:rPr>
        <w:t>(4.</w:t>
      </w:r>
      <w:r w:rsidR="00513080">
        <w:rPr>
          <w:bCs/>
          <w:iCs/>
          <w:sz w:val="28"/>
          <w:szCs w:val="28"/>
        </w:rPr>
        <w:t>6</w:t>
      </w:r>
      <w:r w:rsidR="00B1206F">
        <w:rPr>
          <w:bCs/>
          <w:iCs/>
          <w:sz w:val="28"/>
          <w:szCs w:val="28"/>
        </w:rPr>
        <w:t>)</w:t>
      </w:r>
    </w:p>
    <w:p w14:paraId="015E6044" w14:textId="77777777" w:rsidR="007C7297" w:rsidRPr="00382B3E" w:rsidRDefault="007C7297" w:rsidP="003F7287">
      <w:pPr>
        <w:jc w:val="both"/>
        <w:rPr>
          <w:bCs/>
          <w:sz w:val="28"/>
          <w:szCs w:val="28"/>
        </w:rPr>
      </w:pPr>
    </w:p>
    <w:p w14:paraId="1C9FD304" w14:textId="77777777" w:rsidR="007C7297" w:rsidRPr="007C7297" w:rsidRDefault="007C7297" w:rsidP="003F7287">
      <w:pPr>
        <w:jc w:val="both"/>
        <w:rPr>
          <w:bCs/>
          <w:sz w:val="28"/>
          <w:szCs w:val="28"/>
        </w:rPr>
      </w:pPr>
      <w:r w:rsidRPr="007C7297">
        <w:rPr>
          <w:bCs/>
          <w:sz w:val="28"/>
          <w:szCs w:val="28"/>
        </w:rPr>
        <w:t>где</w:t>
      </w:r>
    </w:p>
    <w:p w14:paraId="3A6F10C7" w14:textId="337DB534" w:rsidR="007C7297" w:rsidRPr="007C7297" w:rsidRDefault="009C2775" w:rsidP="003F7287">
      <w:pPr>
        <w:jc w:val="both"/>
        <w:rPr>
          <w:bCs/>
          <w:sz w:val="28"/>
          <w:szCs w:val="28"/>
        </w:rPr>
      </w:pPr>
      <m:oMath>
        <m:sSub>
          <m:sSubPr>
            <m:ctrlPr>
              <w:rPr>
                <w:rFonts w:ascii="Cambria Math" w:hAnsi="Cambria Math"/>
                <w:bCs/>
                <w:i/>
                <w:sz w:val="28"/>
                <w:szCs w:val="28"/>
              </w:rPr>
            </m:ctrlPr>
          </m:sSubPr>
          <m:e>
            <m:r>
              <w:rPr>
                <w:rFonts w:ascii="Cambria Math" w:hAnsi="Cambria Math"/>
                <w:sz w:val="28"/>
                <w:szCs w:val="28"/>
              </w:rPr>
              <m:t>CF</m:t>
            </m:r>
          </m:e>
          <m:sub>
            <m:r>
              <w:rPr>
                <w:rFonts w:ascii="Cambria Math" w:hAnsi="Cambria Math"/>
                <w:sz w:val="28"/>
                <w:szCs w:val="28"/>
              </w:rPr>
              <m:t>i</m:t>
            </m:r>
          </m:sub>
        </m:sSub>
      </m:oMath>
      <w:r w:rsidR="007C7297" w:rsidRPr="007C7297">
        <w:rPr>
          <w:bCs/>
          <w:sz w:val="28"/>
          <w:szCs w:val="28"/>
        </w:rPr>
        <w:t xml:space="preserve"> — денежный поток в период i;</w:t>
      </w:r>
    </w:p>
    <w:p w14:paraId="51E37CD8" w14:textId="77777777" w:rsidR="007C7297" w:rsidRPr="007C7297" w:rsidRDefault="007C7297" w:rsidP="003F7287">
      <w:pPr>
        <w:jc w:val="both"/>
        <w:rPr>
          <w:bCs/>
          <w:sz w:val="28"/>
          <w:szCs w:val="28"/>
        </w:rPr>
      </w:pPr>
      <w:r w:rsidRPr="007C7297">
        <w:rPr>
          <w:bCs/>
          <w:sz w:val="28"/>
          <w:szCs w:val="28"/>
        </w:rPr>
        <w:t>r — ставка дисконтирования;</w:t>
      </w:r>
    </w:p>
    <w:p w14:paraId="21468137" w14:textId="5B90E9C3" w:rsidR="00513080" w:rsidRDefault="007C7297" w:rsidP="003F7287">
      <w:pPr>
        <w:jc w:val="both"/>
        <w:rPr>
          <w:bCs/>
          <w:sz w:val="28"/>
          <w:szCs w:val="28"/>
        </w:rPr>
      </w:pPr>
      <w:r w:rsidRPr="007C7297">
        <w:rPr>
          <w:bCs/>
          <w:sz w:val="28"/>
          <w:szCs w:val="28"/>
        </w:rPr>
        <w:t>i — порядковый номер периода.</w:t>
      </w:r>
    </w:p>
    <w:p w14:paraId="73127B77" w14:textId="448180E4" w:rsidR="007C7297" w:rsidRPr="007C7297" w:rsidRDefault="007C7297" w:rsidP="003F7287">
      <w:pPr>
        <w:ind w:firstLine="708"/>
        <w:jc w:val="both"/>
        <w:rPr>
          <w:bCs/>
          <w:sz w:val="28"/>
          <w:szCs w:val="28"/>
        </w:rPr>
      </w:pPr>
      <w:r w:rsidRPr="007C7297">
        <w:rPr>
          <w:bCs/>
          <w:sz w:val="28"/>
          <w:szCs w:val="28"/>
        </w:rPr>
        <w:t>4.</w:t>
      </w:r>
      <w:r w:rsidRPr="007C7297">
        <w:rPr>
          <w:bCs/>
          <w:sz w:val="28"/>
          <w:szCs w:val="28"/>
        </w:rPr>
        <w:tab/>
        <w:t>Определение чистой приведённой стоимости:</w:t>
      </w:r>
    </w:p>
    <w:p w14:paraId="27176723" w14:textId="7E1CFA5E" w:rsidR="007C7297" w:rsidRDefault="007C7297" w:rsidP="003F7287">
      <w:pPr>
        <w:jc w:val="both"/>
        <w:rPr>
          <w:bCs/>
          <w:sz w:val="28"/>
          <w:szCs w:val="28"/>
        </w:rPr>
      </w:pPr>
    </w:p>
    <w:p w14:paraId="651DBDC1" w14:textId="6354BE79" w:rsidR="00B1206F" w:rsidRPr="00B1206F" w:rsidRDefault="00B1206F" w:rsidP="003F7287">
      <w:pPr>
        <w:jc w:val="right"/>
        <w:rPr>
          <w:bCs/>
          <w:iCs/>
          <w:sz w:val="28"/>
          <w:szCs w:val="28"/>
        </w:rPr>
      </w:pPr>
      <m:oMath>
        <m:r>
          <w:rPr>
            <w:rFonts w:ascii="Cambria Math" w:hAnsi="Cambria Math"/>
            <w:sz w:val="28"/>
            <w:szCs w:val="28"/>
          </w:rPr>
          <m:t>NPV=</m:t>
        </m:r>
        <m:nary>
          <m:naryPr>
            <m:chr m:val="∑"/>
            <m:limLoc m:val="undOvr"/>
            <m:ctrlPr>
              <w:rPr>
                <w:rFonts w:ascii="Cambria Math" w:hAnsi="Cambria Math"/>
                <w:bCs/>
                <w:i/>
                <w:sz w:val="28"/>
                <w:szCs w:val="28"/>
              </w:rPr>
            </m:ctrlPr>
          </m:naryPr>
          <m:sub>
            <m:r>
              <w:rPr>
                <w:rFonts w:ascii="Cambria Math" w:hAnsi="Cambria Math"/>
                <w:sz w:val="28"/>
                <w:szCs w:val="28"/>
              </w:rPr>
              <m:t>i=0</m:t>
            </m:r>
          </m:sub>
          <m:sup>
            <m:r>
              <w:rPr>
                <w:rFonts w:ascii="Cambria Math" w:hAnsi="Cambria Math"/>
                <w:sz w:val="28"/>
                <w:szCs w:val="28"/>
              </w:rPr>
              <m:t>n</m:t>
            </m:r>
          </m:sup>
          <m:e>
            <m:f>
              <m:fPr>
                <m:ctrlPr>
                  <w:rPr>
                    <w:rFonts w:ascii="Cambria Math" w:hAnsi="Cambria Math"/>
                    <w:bCs/>
                    <w:i/>
                    <w:sz w:val="28"/>
                    <w:szCs w:val="28"/>
                  </w:rPr>
                </m:ctrlPr>
              </m:fPr>
              <m:num>
                <m:sSub>
                  <m:sSubPr>
                    <m:ctrlPr>
                      <w:rPr>
                        <w:rFonts w:ascii="Cambria Math" w:hAnsi="Cambria Math"/>
                        <w:bCs/>
                        <w:i/>
                        <w:sz w:val="28"/>
                        <w:szCs w:val="28"/>
                      </w:rPr>
                    </m:ctrlPr>
                  </m:sSubPr>
                  <m:e>
                    <m:r>
                      <w:rPr>
                        <w:rFonts w:ascii="Cambria Math" w:hAnsi="Cambria Math"/>
                        <w:sz w:val="28"/>
                        <w:szCs w:val="28"/>
                      </w:rPr>
                      <m:t>CF</m:t>
                    </m:r>
                  </m:e>
                  <m:sub>
                    <m:r>
                      <w:rPr>
                        <w:rFonts w:ascii="Cambria Math" w:hAnsi="Cambria Math"/>
                        <w:sz w:val="28"/>
                        <w:szCs w:val="28"/>
                      </w:rPr>
                      <m:t>i</m:t>
                    </m:r>
                  </m:sub>
                </m:sSub>
              </m:num>
              <m:den>
                <m:sSup>
                  <m:sSupPr>
                    <m:ctrlPr>
                      <w:rPr>
                        <w:rFonts w:ascii="Cambria Math" w:hAnsi="Cambria Math"/>
                        <w:bCs/>
                        <w:i/>
                        <w:sz w:val="28"/>
                        <w:szCs w:val="28"/>
                      </w:rPr>
                    </m:ctrlPr>
                  </m:sSupPr>
                  <m:e>
                    <m:d>
                      <m:dPr>
                        <m:ctrlPr>
                          <w:rPr>
                            <w:rFonts w:ascii="Cambria Math" w:hAnsi="Cambria Math"/>
                            <w:i/>
                            <w:sz w:val="28"/>
                            <w:szCs w:val="28"/>
                          </w:rPr>
                        </m:ctrlPr>
                      </m:dPr>
                      <m:e>
                        <m:r>
                          <w:rPr>
                            <w:rFonts w:ascii="Cambria Math" w:hAnsi="Cambria Math"/>
                            <w:sz w:val="28"/>
                            <w:szCs w:val="28"/>
                          </w:rPr>
                          <m:t>1+r</m:t>
                        </m:r>
                      </m:e>
                    </m:d>
                  </m:e>
                  <m:sup>
                    <m:r>
                      <w:rPr>
                        <w:rFonts w:ascii="Cambria Math" w:hAnsi="Cambria Math"/>
                        <w:sz w:val="28"/>
                        <w:szCs w:val="28"/>
                      </w:rPr>
                      <m:t>i</m:t>
                    </m:r>
                  </m:sup>
                </m:sSup>
              </m:den>
            </m:f>
          </m:e>
        </m:nary>
      </m:oMath>
      <w:r>
        <w:rPr>
          <w:bCs/>
          <w:i/>
          <w:sz w:val="28"/>
          <w:szCs w:val="28"/>
          <w:lang w:val="kk-KZ"/>
        </w:rPr>
        <w:t xml:space="preserve">                                           </w:t>
      </w:r>
      <w:r>
        <w:rPr>
          <w:bCs/>
          <w:iCs/>
          <w:sz w:val="28"/>
          <w:szCs w:val="28"/>
        </w:rPr>
        <w:t>(4.</w:t>
      </w:r>
      <w:r w:rsidR="00513080">
        <w:rPr>
          <w:bCs/>
          <w:iCs/>
          <w:sz w:val="28"/>
          <w:szCs w:val="28"/>
        </w:rPr>
        <w:t>7</w:t>
      </w:r>
      <w:r>
        <w:rPr>
          <w:bCs/>
          <w:iCs/>
          <w:sz w:val="28"/>
          <w:szCs w:val="28"/>
        </w:rPr>
        <w:t>)</w:t>
      </w:r>
    </w:p>
    <w:p w14:paraId="7056BFC6" w14:textId="77777777" w:rsidR="007C7297" w:rsidRPr="007C7297" w:rsidRDefault="007C7297" w:rsidP="003F7287">
      <w:pPr>
        <w:jc w:val="both"/>
        <w:rPr>
          <w:bCs/>
          <w:sz w:val="28"/>
          <w:szCs w:val="28"/>
        </w:rPr>
      </w:pPr>
    </w:p>
    <w:p w14:paraId="0E87251F" w14:textId="23FC3E01" w:rsidR="007C7297" w:rsidRPr="007C7297" w:rsidRDefault="007C7297" w:rsidP="003F7287">
      <w:pPr>
        <w:ind w:firstLine="708"/>
        <w:jc w:val="both"/>
        <w:rPr>
          <w:bCs/>
          <w:sz w:val="28"/>
          <w:szCs w:val="28"/>
        </w:rPr>
      </w:pPr>
      <w:r w:rsidRPr="007C7297">
        <w:rPr>
          <w:bCs/>
          <w:sz w:val="28"/>
          <w:szCs w:val="28"/>
        </w:rPr>
        <w:t>Полученное значение служит основным критерием инвестиционной привлекательности технологии</w:t>
      </w:r>
      <w:r w:rsidR="00C57FB9">
        <w:rPr>
          <w:bCs/>
          <w:sz w:val="28"/>
          <w:szCs w:val="28"/>
        </w:rPr>
        <w:t xml:space="preserve"> </w:t>
      </w:r>
      <w:r w:rsidR="00C57FB9" w:rsidRPr="00C57FB9">
        <w:rPr>
          <w:bCs/>
          <w:sz w:val="28"/>
          <w:szCs w:val="28"/>
        </w:rPr>
        <w:t>[</w:t>
      </w:r>
      <w:r w:rsidR="00C57FB9">
        <w:rPr>
          <w:bCs/>
          <w:sz w:val="28"/>
          <w:szCs w:val="28"/>
        </w:rPr>
        <w:t>1</w:t>
      </w:r>
      <w:r w:rsidR="007574C1">
        <w:rPr>
          <w:bCs/>
          <w:sz w:val="28"/>
          <w:szCs w:val="28"/>
        </w:rPr>
        <w:t>3</w:t>
      </w:r>
      <w:r w:rsidR="00E5134E">
        <w:rPr>
          <w:bCs/>
          <w:sz w:val="28"/>
          <w:szCs w:val="28"/>
        </w:rPr>
        <w:t>9</w:t>
      </w:r>
      <w:r w:rsidR="00C57FB9" w:rsidRPr="00C57FB9">
        <w:rPr>
          <w:bCs/>
          <w:sz w:val="28"/>
          <w:szCs w:val="28"/>
        </w:rPr>
        <w:t>]</w:t>
      </w:r>
      <w:r w:rsidRPr="007C7297">
        <w:rPr>
          <w:bCs/>
          <w:sz w:val="28"/>
          <w:szCs w:val="28"/>
        </w:rPr>
        <w:t>.</w:t>
      </w:r>
    </w:p>
    <w:p w14:paraId="71A7C337" w14:textId="77777777" w:rsidR="007C7297" w:rsidRPr="007C7297" w:rsidRDefault="007C7297" w:rsidP="003F7287">
      <w:pPr>
        <w:ind w:firstLine="708"/>
        <w:jc w:val="both"/>
        <w:rPr>
          <w:bCs/>
          <w:sz w:val="28"/>
          <w:szCs w:val="28"/>
        </w:rPr>
      </w:pPr>
      <w:r w:rsidRPr="007C7297">
        <w:rPr>
          <w:bCs/>
          <w:sz w:val="28"/>
          <w:szCs w:val="28"/>
        </w:rPr>
        <w:t>Условие принятия решения следующее:</w:t>
      </w:r>
    </w:p>
    <w:p w14:paraId="4BF91495" w14:textId="303F82BF" w:rsidR="007C7297" w:rsidRPr="00B1206F" w:rsidRDefault="007C7297" w:rsidP="003F7287">
      <w:pPr>
        <w:pStyle w:val="a7"/>
        <w:numPr>
          <w:ilvl w:val="2"/>
          <w:numId w:val="29"/>
        </w:numPr>
        <w:spacing w:line="240" w:lineRule="auto"/>
        <w:ind w:left="709"/>
        <w:jc w:val="both"/>
        <w:rPr>
          <w:bCs/>
          <w:sz w:val="28"/>
          <w:szCs w:val="28"/>
        </w:rPr>
      </w:pPr>
      <w:r w:rsidRPr="00B1206F">
        <w:rPr>
          <w:bCs/>
          <w:sz w:val="28"/>
          <w:szCs w:val="28"/>
        </w:rPr>
        <w:t>если NPV &gt; 0, обработка является экономически целесообразной;</w:t>
      </w:r>
    </w:p>
    <w:p w14:paraId="7F42683E" w14:textId="1F65BF83" w:rsidR="002F1578" w:rsidRPr="00513080" w:rsidRDefault="007C7297" w:rsidP="00513080">
      <w:pPr>
        <w:pStyle w:val="a7"/>
        <w:numPr>
          <w:ilvl w:val="2"/>
          <w:numId w:val="29"/>
        </w:numPr>
        <w:spacing w:line="240" w:lineRule="auto"/>
        <w:ind w:left="709"/>
        <w:jc w:val="both"/>
        <w:rPr>
          <w:bCs/>
          <w:sz w:val="28"/>
          <w:szCs w:val="28"/>
        </w:rPr>
      </w:pPr>
      <w:r w:rsidRPr="00B1206F">
        <w:rPr>
          <w:bCs/>
          <w:sz w:val="28"/>
          <w:szCs w:val="28"/>
        </w:rPr>
        <w:t>если NPV ≤ 0, применение технологии не обеспечивает требуемого уровня доходности.</w:t>
      </w:r>
    </w:p>
    <w:p w14:paraId="225BFD6B" w14:textId="44D5FE38" w:rsidR="00995265" w:rsidRDefault="00995265" w:rsidP="003F7287">
      <w:pPr>
        <w:pStyle w:val="a7"/>
        <w:tabs>
          <w:tab w:val="left" w:pos="1950"/>
        </w:tabs>
        <w:spacing w:line="240" w:lineRule="auto"/>
        <w:ind w:left="0" w:firstLine="709"/>
        <w:jc w:val="both"/>
        <w:rPr>
          <w:sz w:val="28"/>
          <w:szCs w:val="28"/>
          <w:lang w:val="kk-KZ"/>
        </w:rPr>
      </w:pPr>
      <w:r w:rsidRPr="00995265">
        <w:rPr>
          <w:sz w:val="28"/>
          <w:szCs w:val="28"/>
          <w:lang w:val="kk-KZ"/>
        </w:rPr>
        <w:t>В таблице</w:t>
      </w:r>
      <w:r>
        <w:rPr>
          <w:sz w:val="28"/>
          <w:szCs w:val="28"/>
          <w:lang w:val="kk-KZ"/>
        </w:rPr>
        <w:t xml:space="preserve"> 4.4</w:t>
      </w:r>
      <w:r w:rsidRPr="00995265">
        <w:rPr>
          <w:sz w:val="28"/>
          <w:szCs w:val="28"/>
          <w:lang w:val="kk-KZ"/>
        </w:rPr>
        <w:t xml:space="preserve"> представлены результаты расчёта экономической эффективности применения многокомпонентного алюминиевого сплава при трёх возможных уровнях технологического отклика</w:t>
      </w:r>
      <w:r w:rsidR="006C49F0">
        <w:rPr>
          <w:sz w:val="28"/>
          <w:szCs w:val="28"/>
          <w:lang w:val="kk-KZ"/>
        </w:rPr>
        <w:t xml:space="preserve">. </w:t>
      </w:r>
      <w:r w:rsidRPr="00995265">
        <w:rPr>
          <w:sz w:val="28"/>
          <w:szCs w:val="28"/>
          <w:lang w:val="kk-KZ"/>
        </w:rPr>
        <w:t>Для каждого сценария выполнена оценка дополнительного объёма добытой нефти, затрат на реагент, прироста денежного потока и ключевых интегральных показателей эффективности.</w:t>
      </w:r>
    </w:p>
    <w:p w14:paraId="5F6C3010" w14:textId="4FE2DD9C" w:rsidR="00995265" w:rsidRPr="00C57FB9" w:rsidRDefault="00995265" w:rsidP="00513080">
      <w:pPr>
        <w:pStyle w:val="a7"/>
        <w:tabs>
          <w:tab w:val="left" w:pos="1950"/>
        </w:tabs>
        <w:spacing w:after="0" w:line="240" w:lineRule="auto"/>
        <w:ind w:left="360"/>
        <w:jc w:val="both"/>
        <w:rPr>
          <w:sz w:val="28"/>
          <w:szCs w:val="28"/>
        </w:rPr>
      </w:pPr>
      <w:r>
        <w:rPr>
          <w:sz w:val="28"/>
          <w:szCs w:val="28"/>
          <w:lang w:val="kk-KZ"/>
        </w:rPr>
        <w:t>Таблица 4</w:t>
      </w:r>
      <w:r>
        <w:rPr>
          <w:sz w:val="28"/>
          <w:szCs w:val="28"/>
        </w:rPr>
        <w:t xml:space="preserve">.4 – Экономическая эффективность применения </w:t>
      </w:r>
      <w:r w:rsidR="00952E5D">
        <w:rPr>
          <w:sz w:val="28"/>
          <w:szCs w:val="28"/>
        </w:rPr>
        <w:t>многокомпонентного</w:t>
      </w:r>
      <w:r>
        <w:rPr>
          <w:sz w:val="28"/>
          <w:szCs w:val="28"/>
        </w:rPr>
        <w:t xml:space="preserve"> сплава</w:t>
      </w:r>
    </w:p>
    <w:tbl>
      <w:tblPr>
        <w:tblW w:w="7508" w:type="dxa"/>
        <w:tblLook w:val="04A0" w:firstRow="1" w:lastRow="0" w:firstColumn="1" w:lastColumn="0" w:noHBand="0" w:noVBand="1"/>
      </w:tblPr>
      <w:tblGrid>
        <w:gridCol w:w="2180"/>
        <w:gridCol w:w="1784"/>
        <w:gridCol w:w="1418"/>
        <w:gridCol w:w="2126"/>
      </w:tblGrid>
      <w:tr w:rsidR="00995265" w:rsidRPr="002F1578" w14:paraId="3CAE5549" w14:textId="77777777" w:rsidTr="00952E5D">
        <w:trPr>
          <w:trHeight w:val="300"/>
        </w:trPr>
        <w:tc>
          <w:tcPr>
            <w:tcW w:w="2180" w:type="dxa"/>
            <w:vMerge w:val="restart"/>
            <w:tcBorders>
              <w:top w:val="single" w:sz="4" w:space="0" w:color="auto"/>
              <w:left w:val="single" w:sz="4" w:space="0" w:color="auto"/>
              <w:bottom w:val="single" w:sz="4" w:space="0" w:color="000000"/>
              <w:right w:val="single" w:sz="4" w:space="0" w:color="auto"/>
            </w:tcBorders>
            <w:noWrap/>
            <w:vAlign w:val="center"/>
            <w:hideMark/>
          </w:tcPr>
          <w:p w14:paraId="547CB86B" w14:textId="77777777" w:rsidR="00995265" w:rsidRPr="002F1578" w:rsidRDefault="00995265" w:rsidP="003F7287">
            <w:pPr>
              <w:jc w:val="center"/>
              <w:rPr>
                <w:color w:val="000000"/>
              </w:rPr>
            </w:pPr>
            <w:r w:rsidRPr="002F1578">
              <w:rPr>
                <w:color w:val="000000"/>
              </w:rPr>
              <w:t>Показатели</w:t>
            </w:r>
          </w:p>
        </w:tc>
        <w:tc>
          <w:tcPr>
            <w:tcW w:w="1784" w:type="dxa"/>
            <w:tcBorders>
              <w:top w:val="single" w:sz="4" w:space="0" w:color="auto"/>
              <w:left w:val="nil"/>
              <w:bottom w:val="single" w:sz="4" w:space="0" w:color="auto"/>
              <w:right w:val="single" w:sz="4" w:space="0" w:color="auto"/>
            </w:tcBorders>
            <w:noWrap/>
            <w:vAlign w:val="center"/>
            <w:hideMark/>
          </w:tcPr>
          <w:p w14:paraId="4FBBBC35" w14:textId="5BFA3922" w:rsidR="00995265" w:rsidRPr="002F1578" w:rsidRDefault="00995265" w:rsidP="003F7287">
            <w:pPr>
              <w:jc w:val="center"/>
              <w:rPr>
                <w:color w:val="000000"/>
              </w:rPr>
            </w:pPr>
            <w:r w:rsidRPr="002F1578">
              <w:rPr>
                <w:color w:val="000000"/>
              </w:rPr>
              <w:t xml:space="preserve">Прирост </w:t>
            </w:r>
          </w:p>
        </w:tc>
        <w:tc>
          <w:tcPr>
            <w:tcW w:w="1418" w:type="dxa"/>
            <w:tcBorders>
              <w:top w:val="single" w:sz="4" w:space="0" w:color="auto"/>
              <w:left w:val="nil"/>
              <w:bottom w:val="single" w:sz="4" w:space="0" w:color="auto"/>
              <w:right w:val="single" w:sz="4" w:space="0" w:color="auto"/>
            </w:tcBorders>
            <w:noWrap/>
            <w:vAlign w:val="center"/>
            <w:hideMark/>
          </w:tcPr>
          <w:p w14:paraId="70302733" w14:textId="55B1C82C" w:rsidR="00995265" w:rsidRPr="002F1578" w:rsidRDefault="00995265" w:rsidP="003F7287">
            <w:pPr>
              <w:jc w:val="center"/>
              <w:rPr>
                <w:color w:val="000000"/>
              </w:rPr>
            </w:pPr>
            <w:r w:rsidRPr="002F1578">
              <w:rPr>
                <w:color w:val="000000"/>
              </w:rPr>
              <w:t xml:space="preserve">Пророст </w:t>
            </w:r>
          </w:p>
        </w:tc>
        <w:tc>
          <w:tcPr>
            <w:tcW w:w="2126" w:type="dxa"/>
            <w:tcBorders>
              <w:top w:val="single" w:sz="4" w:space="0" w:color="auto"/>
              <w:left w:val="nil"/>
              <w:bottom w:val="single" w:sz="4" w:space="0" w:color="auto"/>
              <w:right w:val="single" w:sz="4" w:space="0" w:color="auto"/>
            </w:tcBorders>
            <w:noWrap/>
            <w:vAlign w:val="center"/>
            <w:hideMark/>
          </w:tcPr>
          <w:p w14:paraId="025CC997" w14:textId="20592B0F" w:rsidR="00995265" w:rsidRPr="002F1578" w:rsidRDefault="00995265" w:rsidP="003F7287">
            <w:pPr>
              <w:jc w:val="center"/>
              <w:rPr>
                <w:color w:val="000000"/>
              </w:rPr>
            </w:pPr>
            <w:r w:rsidRPr="002F1578">
              <w:rPr>
                <w:color w:val="000000"/>
              </w:rPr>
              <w:t xml:space="preserve">Прирост </w:t>
            </w:r>
          </w:p>
        </w:tc>
      </w:tr>
      <w:tr w:rsidR="00995265" w:rsidRPr="002F1578" w14:paraId="10172600" w14:textId="77777777" w:rsidTr="00952E5D">
        <w:trPr>
          <w:trHeight w:val="300"/>
        </w:trPr>
        <w:tc>
          <w:tcPr>
            <w:tcW w:w="2180" w:type="dxa"/>
            <w:vMerge/>
            <w:tcBorders>
              <w:top w:val="single" w:sz="4" w:space="0" w:color="auto"/>
              <w:left w:val="single" w:sz="4" w:space="0" w:color="auto"/>
              <w:bottom w:val="single" w:sz="4" w:space="0" w:color="000000"/>
              <w:right w:val="single" w:sz="4" w:space="0" w:color="auto"/>
            </w:tcBorders>
            <w:vAlign w:val="center"/>
            <w:hideMark/>
          </w:tcPr>
          <w:p w14:paraId="070AAA8A" w14:textId="77777777" w:rsidR="00995265" w:rsidRPr="002F1578" w:rsidRDefault="00995265" w:rsidP="003F7287">
            <w:pPr>
              <w:rPr>
                <w:color w:val="000000"/>
              </w:rPr>
            </w:pPr>
          </w:p>
        </w:tc>
        <w:tc>
          <w:tcPr>
            <w:tcW w:w="1784" w:type="dxa"/>
            <w:tcBorders>
              <w:top w:val="nil"/>
              <w:left w:val="nil"/>
              <w:bottom w:val="single" w:sz="4" w:space="0" w:color="auto"/>
              <w:right w:val="single" w:sz="4" w:space="0" w:color="auto"/>
            </w:tcBorders>
            <w:noWrap/>
            <w:vAlign w:val="center"/>
            <w:hideMark/>
          </w:tcPr>
          <w:p w14:paraId="3F3D3285" w14:textId="77777777" w:rsidR="00995265" w:rsidRPr="002F1578" w:rsidRDefault="00995265" w:rsidP="003F7287">
            <w:pPr>
              <w:jc w:val="center"/>
              <w:rPr>
                <w:color w:val="000000"/>
              </w:rPr>
            </w:pPr>
            <w:r w:rsidRPr="002F1578">
              <w:rPr>
                <w:color w:val="000000"/>
              </w:rPr>
              <w:t>h=10</w:t>
            </w:r>
          </w:p>
        </w:tc>
        <w:tc>
          <w:tcPr>
            <w:tcW w:w="1418" w:type="dxa"/>
            <w:tcBorders>
              <w:top w:val="nil"/>
              <w:left w:val="nil"/>
              <w:bottom w:val="single" w:sz="4" w:space="0" w:color="auto"/>
              <w:right w:val="single" w:sz="4" w:space="0" w:color="auto"/>
            </w:tcBorders>
            <w:noWrap/>
            <w:vAlign w:val="center"/>
            <w:hideMark/>
          </w:tcPr>
          <w:p w14:paraId="29C7EF9C" w14:textId="77777777" w:rsidR="00995265" w:rsidRPr="002F1578" w:rsidRDefault="00995265" w:rsidP="003F7287">
            <w:pPr>
              <w:jc w:val="center"/>
              <w:rPr>
                <w:color w:val="000000"/>
              </w:rPr>
            </w:pPr>
            <w:r w:rsidRPr="002F1578">
              <w:rPr>
                <w:color w:val="000000"/>
              </w:rPr>
              <w:t>h=20</w:t>
            </w:r>
          </w:p>
        </w:tc>
        <w:tc>
          <w:tcPr>
            <w:tcW w:w="2126" w:type="dxa"/>
            <w:tcBorders>
              <w:top w:val="nil"/>
              <w:left w:val="nil"/>
              <w:bottom w:val="single" w:sz="4" w:space="0" w:color="auto"/>
              <w:right w:val="single" w:sz="4" w:space="0" w:color="auto"/>
            </w:tcBorders>
            <w:noWrap/>
            <w:vAlign w:val="center"/>
            <w:hideMark/>
          </w:tcPr>
          <w:p w14:paraId="763FFE99" w14:textId="77777777" w:rsidR="00995265" w:rsidRPr="002F1578" w:rsidRDefault="00995265" w:rsidP="003F7287">
            <w:pPr>
              <w:jc w:val="center"/>
              <w:rPr>
                <w:color w:val="000000"/>
              </w:rPr>
            </w:pPr>
            <w:r w:rsidRPr="002F1578">
              <w:rPr>
                <w:color w:val="000000"/>
              </w:rPr>
              <w:t>h=30</w:t>
            </w:r>
          </w:p>
        </w:tc>
      </w:tr>
      <w:tr w:rsidR="00952E5D" w:rsidRPr="002F1578" w14:paraId="059D42AD" w14:textId="77777777" w:rsidTr="00952E5D">
        <w:trPr>
          <w:trHeight w:val="300"/>
        </w:trPr>
        <w:tc>
          <w:tcPr>
            <w:tcW w:w="2180" w:type="dxa"/>
            <w:tcBorders>
              <w:top w:val="nil"/>
              <w:left w:val="single" w:sz="4" w:space="0" w:color="auto"/>
              <w:bottom w:val="single" w:sz="4" w:space="0" w:color="auto"/>
              <w:right w:val="single" w:sz="4" w:space="0" w:color="auto"/>
            </w:tcBorders>
            <w:noWrap/>
            <w:vAlign w:val="bottom"/>
            <w:hideMark/>
          </w:tcPr>
          <w:p w14:paraId="63198F8F" w14:textId="77777777" w:rsidR="00952E5D" w:rsidRPr="002F1578" w:rsidRDefault="00952E5D" w:rsidP="003F7287">
            <w:pPr>
              <w:rPr>
                <w:color w:val="000000"/>
              </w:rPr>
            </w:pPr>
            <w:r w:rsidRPr="002F1578">
              <w:rPr>
                <w:color w:val="000000"/>
              </w:rPr>
              <w:t>Доп. добыча нефти, т</w:t>
            </w:r>
          </w:p>
        </w:tc>
        <w:tc>
          <w:tcPr>
            <w:tcW w:w="1784" w:type="dxa"/>
            <w:tcBorders>
              <w:top w:val="nil"/>
              <w:left w:val="nil"/>
              <w:bottom w:val="single" w:sz="4" w:space="0" w:color="auto"/>
              <w:right w:val="single" w:sz="4" w:space="0" w:color="auto"/>
            </w:tcBorders>
            <w:noWrap/>
            <w:vAlign w:val="center"/>
            <w:hideMark/>
          </w:tcPr>
          <w:p w14:paraId="66A55EAD" w14:textId="487C6439" w:rsidR="00952E5D" w:rsidRPr="00952E5D" w:rsidRDefault="00952E5D" w:rsidP="003F7287">
            <w:pPr>
              <w:jc w:val="center"/>
              <w:rPr>
                <w:color w:val="000000"/>
              </w:rPr>
            </w:pPr>
            <w:r w:rsidRPr="00952E5D">
              <w:rPr>
                <w:color w:val="000000"/>
              </w:rPr>
              <w:t>308</w:t>
            </w:r>
          </w:p>
        </w:tc>
        <w:tc>
          <w:tcPr>
            <w:tcW w:w="1418" w:type="dxa"/>
            <w:tcBorders>
              <w:top w:val="nil"/>
              <w:left w:val="nil"/>
              <w:bottom w:val="single" w:sz="4" w:space="0" w:color="auto"/>
              <w:right w:val="single" w:sz="4" w:space="0" w:color="auto"/>
            </w:tcBorders>
            <w:noWrap/>
            <w:vAlign w:val="center"/>
            <w:hideMark/>
          </w:tcPr>
          <w:p w14:paraId="712E0B1B" w14:textId="77B9C17F" w:rsidR="00952E5D" w:rsidRPr="00952E5D" w:rsidRDefault="00952E5D" w:rsidP="003F7287">
            <w:pPr>
              <w:jc w:val="center"/>
              <w:rPr>
                <w:color w:val="000000"/>
              </w:rPr>
            </w:pPr>
            <w:r w:rsidRPr="00952E5D">
              <w:rPr>
                <w:color w:val="000000"/>
              </w:rPr>
              <w:t>410</w:t>
            </w:r>
          </w:p>
        </w:tc>
        <w:tc>
          <w:tcPr>
            <w:tcW w:w="2126" w:type="dxa"/>
            <w:tcBorders>
              <w:top w:val="nil"/>
              <w:left w:val="nil"/>
              <w:bottom w:val="single" w:sz="4" w:space="0" w:color="auto"/>
              <w:right w:val="single" w:sz="4" w:space="0" w:color="auto"/>
            </w:tcBorders>
            <w:noWrap/>
            <w:vAlign w:val="center"/>
            <w:hideMark/>
          </w:tcPr>
          <w:p w14:paraId="0E6CF91B" w14:textId="5A8D08FD" w:rsidR="00952E5D" w:rsidRPr="00952E5D" w:rsidRDefault="00952E5D" w:rsidP="003F7287">
            <w:pPr>
              <w:jc w:val="center"/>
              <w:rPr>
                <w:color w:val="000000"/>
              </w:rPr>
            </w:pPr>
            <w:r w:rsidRPr="00952E5D">
              <w:rPr>
                <w:color w:val="000000"/>
              </w:rPr>
              <w:t>513</w:t>
            </w:r>
          </w:p>
        </w:tc>
      </w:tr>
      <w:tr w:rsidR="00952E5D" w:rsidRPr="002F1578" w14:paraId="4FE47062" w14:textId="77777777" w:rsidTr="00952E5D">
        <w:trPr>
          <w:trHeight w:val="300"/>
        </w:trPr>
        <w:tc>
          <w:tcPr>
            <w:tcW w:w="2180" w:type="dxa"/>
            <w:tcBorders>
              <w:top w:val="nil"/>
              <w:left w:val="single" w:sz="4" w:space="0" w:color="auto"/>
              <w:bottom w:val="single" w:sz="4" w:space="0" w:color="auto"/>
              <w:right w:val="single" w:sz="4" w:space="0" w:color="auto"/>
            </w:tcBorders>
            <w:noWrap/>
            <w:vAlign w:val="bottom"/>
            <w:hideMark/>
          </w:tcPr>
          <w:p w14:paraId="7D138D5B" w14:textId="77777777" w:rsidR="00952E5D" w:rsidRPr="002F1578" w:rsidRDefault="00952E5D" w:rsidP="003F7287">
            <w:pPr>
              <w:rPr>
                <w:color w:val="000000"/>
              </w:rPr>
            </w:pPr>
            <w:r w:rsidRPr="002F1578">
              <w:rPr>
                <w:color w:val="000000"/>
              </w:rPr>
              <w:t>Затраты на сплав, тг</w:t>
            </w:r>
          </w:p>
        </w:tc>
        <w:tc>
          <w:tcPr>
            <w:tcW w:w="1784" w:type="dxa"/>
            <w:tcBorders>
              <w:top w:val="nil"/>
              <w:left w:val="nil"/>
              <w:bottom w:val="single" w:sz="4" w:space="0" w:color="auto"/>
              <w:right w:val="single" w:sz="4" w:space="0" w:color="auto"/>
            </w:tcBorders>
            <w:noWrap/>
            <w:vAlign w:val="center"/>
            <w:hideMark/>
          </w:tcPr>
          <w:p w14:paraId="7222EA32" w14:textId="375A7D76" w:rsidR="00952E5D" w:rsidRPr="00952E5D" w:rsidRDefault="00952E5D" w:rsidP="003F7287">
            <w:pPr>
              <w:jc w:val="center"/>
              <w:rPr>
                <w:color w:val="000000"/>
              </w:rPr>
            </w:pPr>
            <w:r w:rsidRPr="00952E5D">
              <w:rPr>
                <w:color w:val="000000"/>
              </w:rPr>
              <w:t>1 440 789</w:t>
            </w:r>
          </w:p>
        </w:tc>
        <w:tc>
          <w:tcPr>
            <w:tcW w:w="1418" w:type="dxa"/>
            <w:tcBorders>
              <w:top w:val="nil"/>
              <w:left w:val="nil"/>
              <w:bottom w:val="single" w:sz="4" w:space="0" w:color="auto"/>
              <w:right w:val="single" w:sz="4" w:space="0" w:color="auto"/>
            </w:tcBorders>
            <w:noWrap/>
            <w:vAlign w:val="center"/>
            <w:hideMark/>
          </w:tcPr>
          <w:p w14:paraId="407F7008" w14:textId="063FED5C" w:rsidR="00952E5D" w:rsidRPr="00952E5D" w:rsidRDefault="00952E5D" w:rsidP="003F7287">
            <w:pPr>
              <w:jc w:val="center"/>
              <w:rPr>
                <w:color w:val="000000"/>
              </w:rPr>
            </w:pPr>
            <w:r w:rsidRPr="00952E5D">
              <w:rPr>
                <w:color w:val="000000"/>
              </w:rPr>
              <w:t>2 881 579</w:t>
            </w:r>
          </w:p>
        </w:tc>
        <w:tc>
          <w:tcPr>
            <w:tcW w:w="2126" w:type="dxa"/>
            <w:tcBorders>
              <w:top w:val="nil"/>
              <w:left w:val="nil"/>
              <w:bottom w:val="single" w:sz="4" w:space="0" w:color="auto"/>
              <w:right w:val="single" w:sz="4" w:space="0" w:color="auto"/>
            </w:tcBorders>
            <w:noWrap/>
            <w:vAlign w:val="center"/>
            <w:hideMark/>
          </w:tcPr>
          <w:p w14:paraId="73F9C416" w14:textId="4E46B6E6" w:rsidR="00952E5D" w:rsidRPr="00952E5D" w:rsidRDefault="00952E5D" w:rsidP="003F7287">
            <w:pPr>
              <w:jc w:val="center"/>
              <w:rPr>
                <w:color w:val="000000"/>
              </w:rPr>
            </w:pPr>
            <w:r w:rsidRPr="00952E5D">
              <w:rPr>
                <w:color w:val="000000"/>
              </w:rPr>
              <w:t>4 322 368</w:t>
            </w:r>
          </w:p>
        </w:tc>
      </w:tr>
      <w:tr w:rsidR="00952E5D" w:rsidRPr="002F1578" w14:paraId="49C115E8" w14:textId="77777777" w:rsidTr="00952E5D">
        <w:trPr>
          <w:trHeight w:val="300"/>
        </w:trPr>
        <w:tc>
          <w:tcPr>
            <w:tcW w:w="2180" w:type="dxa"/>
            <w:tcBorders>
              <w:top w:val="nil"/>
              <w:left w:val="single" w:sz="4" w:space="0" w:color="auto"/>
              <w:bottom w:val="single" w:sz="4" w:space="0" w:color="auto"/>
              <w:right w:val="single" w:sz="4" w:space="0" w:color="auto"/>
            </w:tcBorders>
            <w:noWrap/>
            <w:vAlign w:val="bottom"/>
            <w:hideMark/>
          </w:tcPr>
          <w:p w14:paraId="09B84B21" w14:textId="77777777" w:rsidR="00952E5D" w:rsidRPr="002F1578" w:rsidRDefault="00952E5D" w:rsidP="003F7287">
            <w:pPr>
              <w:rPr>
                <w:color w:val="000000"/>
              </w:rPr>
            </w:pPr>
            <w:r w:rsidRPr="002F1578">
              <w:rPr>
                <w:color w:val="000000"/>
              </w:rPr>
              <w:t>Нетбэк, тг</w:t>
            </w:r>
          </w:p>
        </w:tc>
        <w:tc>
          <w:tcPr>
            <w:tcW w:w="1784" w:type="dxa"/>
            <w:tcBorders>
              <w:top w:val="nil"/>
              <w:left w:val="nil"/>
              <w:bottom w:val="single" w:sz="4" w:space="0" w:color="auto"/>
              <w:right w:val="single" w:sz="4" w:space="0" w:color="auto"/>
            </w:tcBorders>
            <w:noWrap/>
            <w:vAlign w:val="center"/>
            <w:hideMark/>
          </w:tcPr>
          <w:p w14:paraId="7E26D733" w14:textId="782C2538" w:rsidR="00952E5D" w:rsidRPr="00952E5D" w:rsidRDefault="00952E5D" w:rsidP="003F7287">
            <w:pPr>
              <w:jc w:val="center"/>
              <w:rPr>
                <w:color w:val="000000"/>
              </w:rPr>
            </w:pPr>
            <w:r w:rsidRPr="00952E5D">
              <w:rPr>
                <w:color w:val="000000"/>
              </w:rPr>
              <w:t>112 000</w:t>
            </w:r>
          </w:p>
        </w:tc>
        <w:tc>
          <w:tcPr>
            <w:tcW w:w="1418" w:type="dxa"/>
            <w:tcBorders>
              <w:top w:val="nil"/>
              <w:left w:val="nil"/>
              <w:bottom w:val="single" w:sz="4" w:space="0" w:color="auto"/>
              <w:right w:val="single" w:sz="4" w:space="0" w:color="auto"/>
            </w:tcBorders>
            <w:noWrap/>
            <w:vAlign w:val="center"/>
            <w:hideMark/>
          </w:tcPr>
          <w:p w14:paraId="331AB1CB" w14:textId="2997062E" w:rsidR="00952E5D" w:rsidRPr="00952E5D" w:rsidRDefault="00952E5D" w:rsidP="003F7287">
            <w:pPr>
              <w:jc w:val="center"/>
              <w:rPr>
                <w:color w:val="000000"/>
              </w:rPr>
            </w:pPr>
            <w:r w:rsidRPr="00952E5D">
              <w:rPr>
                <w:color w:val="000000"/>
              </w:rPr>
              <w:t>112 000</w:t>
            </w:r>
          </w:p>
        </w:tc>
        <w:tc>
          <w:tcPr>
            <w:tcW w:w="2126" w:type="dxa"/>
            <w:tcBorders>
              <w:top w:val="nil"/>
              <w:left w:val="nil"/>
              <w:bottom w:val="single" w:sz="4" w:space="0" w:color="auto"/>
              <w:right w:val="single" w:sz="4" w:space="0" w:color="auto"/>
            </w:tcBorders>
            <w:noWrap/>
            <w:vAlign w:val="center"/>
            <w:hideMark/>
          </w:tcPr>
          <w:p w14:paraId="222392BD" w14:textId="7E19AAB2" w:rsidR="00952E5D" w:rsidRPr="00952E5D" w:rsidRDefault="00952E5D" w:rsidP="003F7287">
            <w:pPr>
              <w:jc w:val="center"/>
              <w:rPr>
                <w:color w:val="000000"/>
              </w:rPr>
            </w:pPr>
            <w:r w:rsidRPr="00952E5D">
              <w:rPr>
                <w:color w:val="000000"/>
              </w:rPr>
              <w:t>112 000</w:t>
            </w:r>
          </w:p>
        </w:tc>
      </w:tr>
      <w:tr w:rsidR="00952E5D" w:rsidRPr="002F1578" w14:paraId="0E7DB935" w14:textId="77777777" w:rsidTr="005E670E">
        <w:trPr>
          <w:trHeight w:val="300"/>
        </w:trPr>
        <w:tc>
          <w:tcPr>
            <w:tcW w:w="2180" w:type="dxa"/>
            <w:tcBorders>
              <w:top w:val="nil"/>
              <w:left w:val="single" w:sz="4" w:space="0" w:color="auto"/>
              <w:bottom w:val="single" w:sz="4" w:space="0" w:color="auto"/>
              <w:right w:val="single" w:sz="4" w:space="0" w:color="auto"/>
            </w:tcBorders>
            <w:noWrap/>
            <w:vAlign w:val="bottom"/>
            <w:hideMark/>
          </w:tcPr>
          <w:p w14:paraId="0F72366F" w14:textId="77777777" w:rsidR="00952E5D" w:rsidRPr="002F1578" w:rsidRDefault="00952E5D" w:rsidP="003F7287">
            <w:pPr>
              <w:rPr>
                <w:color w:val="000000"/>
              </w:rPr>
            </w:pPr>
            <w:r w:rsidRPr="002F1578">
              <w:rPr>
                <w:color w:val="000000"/>
              </w:rPr>
              <w:t>Дприр, тг</w:t>
            </w:r>
          </w:p>
        </w:tc>
        <w:tc>
          <w:tcPr>
            <w:tcW w:w="1784" w:type="dxa"/>
            <w:tcBorders>
              <w:top w:val="nil"/>
              <w:left w:val="nil"/>
              <w:bottom w:val="single" w:sz="4" w:space="0" w:color="auto"/>
              <w:right w:val="single" w:sz="4" w:space="0" w:color="auto"/>
            </w:tcBorders>
            <w:noWrap/>
            <w:vAlign w:val="bottom"/>
            <w:hideMark/>
          </w:tcPr>
          <w:p w14:paraId="2B9EE8F0" w14:textId="2743A6E9" w:rsidR="00952E5D" w:rsidRPr="00952E5D" w:rsidRDefault="00952E5D" w:rsidP="003F7287">
            <w:pPr>
              <w:jc w:val="center"/>
              <w:rPr>
                <w:color w:val="000000"/>
              </w:rPr>
            </w:pPr>
            <w:r w:rsidRPr="00952E5D">
              <w:rPr>
                <w:color w:val="000000"/>
              </w:rPr>
              <w:t>34 473 600</w:t>
            </w:r>
          </w:p>
        </w:tc>
        <w:tc>
          <w:tcPr>
            <w:tcW w:w="1418" w:type="dxa"/>
            <w:tcBorders>
              <w:top w:val="nil"/>
              <w:left w:val="nil"/>
              <w:bottom w:val="single" w:sz="4" w:space="0" w:color="auto"/>
              <w:right w:val="single" w:sz="4" w:space="0" w:color="auto"/>
            </w:tcBorders>
            <w:noWrap/>
            <w:vAlign w:val="bottom"/>
            <w:hideMark/>
          </w:tcPr>
          <w:p w14:paraId="0A5B03E6" w14:textId="30B32270" w:rsidR="00952E5D" w:rsidRPr="00952E5D" w:rsidRDefault="00952E5D" w:rsidP="003F7287">
            <w:pPr>
              <w:jc w:val="center"/>
              <w:rPr>
                <w:color w:val="000000"/>
              </w:rPr>
            </w:pPr>
            <w:r w:rsidRPr="00952E5D">
              <w:rPr>
                <w:color w:val="000000"/>
              </w:rPr>
              <w:t>45 964 800</w:t>
            </w:r>
          </w:p>
        </w:tc>
        <w:tc>
          <w:tcPr>
            <w:tcW w:w="2126" w:type="dxa"/>
            <w:tcBorders>
              <w:top w:val="nil"/>
              <w:left w:val="nil"/>
              <w:bottom w:val="single" w:sz="4" w:space="0" w:color="auto"/>
              <w:right w:val="single" w:sz="4" w:space="0" w:color="auto"/>
            </w:tcBorders>
            <w:noWrap/>
            <w:vAlign w:val="bottom"/>
            <w:hideMark/>
          </w:tcPr>
          <w:p w14:paraId="60B157AF" w14:textId="33FE8C3E" w:rsidR="00952E5D" w:rsidRPr="00952E5D" w:rsidRDefault="00952E5D" w:rsidP="003F7287">
            <w:pPr>
              <w:jc w:val="center"/>
              <w:rPr>
                <w:color w:val="000000"/>
              </w:rPr>
            </w:pPr>
            <w:r w:rsidRPr="00952E5D">
              <w:rPr>
                <w:color w:val="000000"/>
              </w:rPr>
              <w:t>57 456 000</w:t>
            </w:r>
          </w:p>
        </w:tc>
      </w:tr>
      <w:tr w:rsidR="00952E5D" w:rsidRPr="002F1578" w14:paraId="435DE7AA" w14:textId="77777777" w:rsidTr="005E670E">
        <w:trPr>
          <w:trHeight w:val="300"/>
        </w:trPr>
        <w:tc>
          <w:tcPr>
            <w:tcW w:w="2180" w:type="dxa"/>
            <w:tcBorders>
              <w:top w:val="nil"/>
              <w:left w:val="single" w:sz="4" w:space="0" w:color="auto"/>
              <w:bottom w:val="single" w:sz="4" w:space="0" w:color="auto"/>
              <w:right w:val="single" w:sz="4" w:space="0" w:color="auto"/>
            </w:tcBorders>
            <w:noWrap/>
            <w:vAlign w:val="bottom"/>
            <w:hideMark/>
          </w:tcPr>
          <w:p w14:paraId="0836D78F" w14:textId="77777777" w:rsidR="00952E5D" w:rsidRPr="002F1578" w:rsidRDefault="00952E5D" w:rsidP="003F7287">
            <w:pPr>
              <w:rPr>
                <w:color w:val="000000"/>
              </w:rPr>
            </w:pPr>
            <w:r w:rsidRPr="002F1578">
              <w:rPr>
                <w:color w:val="000000"/>
              </w:rPr>
              <w:t>Эконом. эффект, тг</w:t>
            </w:r>
          </w:p>
        </w:tc>
        <w:tc>
          <w:tcPr>
            <w:tcW w:w="1784" w:type="dxa"/>
            <w:tcBorders>
              <w:top w:val="nil"/>
              <w:left w:val="nil"/>
              <w:bottom w:val="single" w:sz="4" w:space="0" w:color="auto"/>
              <w:right w:val="single" w:sz="4" w:space="0" w:color="auto"/>
            </w:tcBorders>
            <w:noWrap/>
            <w:vAlign w:val="bottom"/>
            <w:hideMark/>
          </w:tcPr>
          <w:p w14:paraId="3AF8505B" w14:textId="70E9539E" w:rsidR="00952E5D" w:rsidRPr="00952E5D" w:rsidRDefault="00952E5D" w:rsidP="003F7287">
            <w:pPr>
              <w:jc w:val="center"/>
              <w:rPr>
                <w:color w:val="000000"/>
              </w:rPr>
            </w:pPr>
            <w:r w:rsidRPr="00952E5D">
              <w:rPr>
                <w:color w:val="000000"/>
              </w:rPr>
              <w:t>33 032 811</w:t>
            </w:r>
          </w:p>
        </w:tc>
        <w:tc>
          <w:tcPr>
            <w:tcW w:w="1418" w:type="dxa"/>
            <w:tcBorders>
              <w:top w:val="nil"/>
              <w:left w:val="nil"/>
              <w:bottom w:val="single" w:sz="4" w:space="0" w:color="auto"/>
              <w:right w:val="single" w:sz="4" w:space="0" w:color="auto"/>
            </w:tcBorders>
            <w:noWrap/>
            <w:vAlign w:val="bottom"/>
            <w:hideMark/>
          </w:tcPr>
          <w:p w14:paraId="632F90DE" w14:textId="3CB56B1D" w:rsidR="00952E5D" w:rsidRPr="00952E5D" w:rsidRDefault="00952E5D" w:rsidP="003F7287">
            <w:pPr>
              <w:jc w:val="center"/>
              <w:rPr>
                <w:color w:val="000000"/>
              </w:rPr>
            </w:pPr>
            <w:r w:rsidRPr="00952E5D">
              <w:rPr>
                <w:color w:val="000000"/>
              </w:rPr>
              <w:t>43 083 221</w:t>
            </w:r>
          </w:p>
        </w:tc>
        <w:tc>
          <w:tcPr>
            <w:tcW w:w="2126" w:type="dxa"/>
            <w:tcBorders>
              <w:top w:val="nil"/>
              <w:left w:val="nil"/>
              <w:bottom w:val="single" w:sz="4" w:space="0" w:color="auto"/>
              <w:right w:val="single" w:sz="4" w:space="0" w:color="auto"/>
            </w:tcBorders>
            <w:noWrap/>
            <w:vAlign w:val="bottom"/>
            <w:hideMark/>
          </w:tcPr>
          <w:p w14:paraId="32D57E60" w14:textId="6C1F8E17" w:rsidR="00952E5D" w:rsidRPr="00952E5D" w:rsidRDefault="00952E5D" w:rsidP="003F7287">
            <w:pPr>
              <w:jc w:val="center"/>
              <w:rPr>
                <w:color w:val="000000"/>
              </w:rPr>
            </w:pPr>
            <w:r w:rsidRPr="00952E5D">
              <w:rPr>
                <w:color w:val="000000"/>
              </w:rPr>
              <w:t>53 133 632</w:t>
            </w:r>
          </w:p>
        </w:tc>
      </w:tr>
      <w:tr w:rsidR="00952E5D" w:rsidRPr="002F1578" w14:paraId="6AF2C13F" w14:textId="77777777" w:rsidTr="005E670E">
        <w:trPr>
          <w:trHeight w:val="300"/>
        </w:trPr>
        <w:tc>
          <w:tcPr>
            <w:tcW w:w="2180" w:type="dxa"/>
            <w:tcBorders>
              <w:top w:val="nil"/>
              <w:left w:val="single" w:sz="4" w:space="0" w:color="auto"/>
              <w:bottom w:val="single" w:sz="4" w:space="0" w:color="auto"/>
              <w:right w:val="single" w:sz="4" w:space="0" w:color="auto"/>
            </w:tcBorders>
            <w:noWrap/>
            <w:vAlign w:val="bottom"/>
            <w:hideMark/>
          </w:tcPr>
          <w:p w14:paraId="4F06046F" w14:textId="77777777" w:rsidR="00952E5D" w:rsidRPr="002F1578" w:rsidRDefault="00952E5D" w:rsidP="003F7287">
            <w:pPr>
              <w:rPr>
                <w:color w:val="000000"/>
              </w:rPr>
            </w:pPr>
            <w:r w:rsidRPr="002F1578">
              <w:rPr>
                <w:color w:val="000000"/>
              </w:rPr>
              <w:t>NPV, тг</w:t>
            </w:r>
          </w:p>
        </w:tc>
        <w:tc>
          <w:tcPr>
            <w:tcW w:w="1784" w:type="dxa"/>
            <w:tcBorders>
              <w:top w:val="nil"/>
              <w:left w:val="nil"/>
              <w:bottom w:val="single" w:sz="4" w:space="0" w:color="auto"/>
              <w:right w:val="single" w:sz="4" w:space="0" w:color="auto"/>
            </w:tcBorders>
            <w:noWrap/>
            <w:vAlign w:val="bottom"/>
            <w:hideMark/>
          </w:tcPr>
          <w:p w14:paraId="34E4E620" w14:textId="003D2ED0" w:rsidR="00952E5D" w:rsidRPr="00952E5D" w:rsidRDefault="00952E5D" w:rsidP="003F7287">
            <w:pPr>
              <w:jc w:val="center"/>
              <w:rPr>
                <w:color w:val="000000"/>
              </w:rPr>
            </w:pPr>
            <w:r w:rsidRPr="00952E5D">
              <w:rPr>
                <w:color w:val="000000"/>
              </w:rPr>
              <w:t>27 993 907</w:t>
            </w:r>
          </w:p>
        </w:tc>
        <w:tc>
          <w:tcPr>
            <w:tcW w:w="1418" w:type="dxa"/>
            <w:tcBorders>
              <w:top w:val="nil"/>
              <w:left w:val="nil"/>
              <w:bottom w:val="single" w:sz="4" w:space="0" w:color="auto"/>
              <w:right w:val="single" w:sz="4" w:space="0" w:color="auto"/>
            </w:tcBorders>
            <w:noWrap/>
            <w:vAlign w:val="bottom"/>
            <w:hideMark/>
          </w:tcPr>
          <w:p w14:paraId="4C5D1E42" w14:textId="276E30F5" w:rsidR="00952E5D" w:rsidRPr="00952E5D" w:rsidRDefault="00952E5D" w:rsidP="003F7287">
            <w:pPr>
              <w:jc w:val="center"/>
              <w:rPr>
                <w:color w:val="000000"/>
              </w:rPr>
            </w:pPr>
            <w:r w:rsidRPr="00952E5D">
              <w:rPr>
                <w:color w:val="000000"/>
              </w:rPr>
              <w:t>36 511 204</w:t>
            </w:r>
          </w:p>
        </w:tc>
        <w:tc>
          <w:tcPr>
            <w:tcW w:w="2126" w:type="dxa"/>
            <w:tcBorders>
              <w:top w:val="nil"/>
              <w:left w:val="nil"/>
              <w:bottom w:val="single" w:sz="4" w:space="0" w:color="auto"/>
              <w:right w:val="single" w:sz="4" w:space="0" w:color="auto"/>
            </w:tcBorders>
            <w:noWrap/>
            <w:vAlign w:val="bottom"/>
            <w:hideMark/>
          </w:tcPr>
          <w:p w14:paraId="2B5EB281" w14:textId="757C9BE8" w:rsidR="00952E5D" w:rsidRPr="00952E5D" w:rsidRDefault="00952E5D" w:rsidP="003F7287">
            <w:pPr>
              <w:jc w:val="center"/>
              <w:rPr>
                <w:color w:val="000000"/>
              </w:rPr>
            </w:pPr>
            <w:r w:rsidRPr="00952E5D">
              <w:rPr>
                <w:color w:val="000000"/>
              </w:rPr>
              <w:t>45 028 501</w:t>
            </w:r>
          </w:p>
        </w:tc>
      </w:tr>
    </w:tbl>
    <w:p w14:paraId="7DEC8B8A" w14:textId="77777777" w:rsidR="00995265" w:rsidRPr="00C57FB9" w:rsidRDefault="00995265" w:rsidP="003F7287">
      <w:pPr>
        <w:pStyle w:val="a7"/>
        <w:tabs>
          <w:tab w:val="left" w:pos="1950"/>
        </w:tabs>
        <w:spacing w:line="240" w:lineRule="auto"/>
        <w:ind w:left="360"/>
        <w:jc w:val="both"/>
        <w:rPr>
          <w:sz w:val="28"/>
          <w:szCs w:val="28"/>
        </w:rPr>
      </w:pPr>
    </w:p>
    <w:p w14:paraId="638E49CC" w14:textId="0DAEE61E" w:rsidR="00995265" w:rsidRPr="00995265" w:rsidRDefault="00995265" w:rsidP="003F7287">
      <w:pPr>
        <w:pStyle w:val="a7"/>
        <w:tabs>
          <w:tab w:val="left" w:pos="1950"/>
        </w:tabs>
        <w:spacing w:line="240" w:lineRule="auto"/>
        <w:ind w:left="0" w:firstLine="709"/>
        <w:jc w:val="both"/>
        <w:rPr>
          <w:sz w:val="28"/>
          <w:szCs w:val="28"/>
          <w:lang w:val="kk-KZ"/>
        </w:rPr>
      </w:pPr>
      <w:r w:rsidRPr="00995265">
        <w:rPr>
          <w:sz w:val="28"/>
          <w:szCs w:val="28"/>
          <w:lang w:val="kk-KZ"/>
        </w:rPr>
        <w:t xml:space="preserve">Рассмотрены три характерные величины интервала перфорации: 10 м, 20 м и 30 м, что позволяет проследить влияние длины продуктивной зоны на итоговый экономический результат. Дополнительная добыча нефти в течение периода действия обработки составляет от </w:t>
      </w:r>
      <w:r w:rsidR="00952E5D">
        <w:rPr>
          <w:sz w:val="28"/>
          <w:szCs w:val="28"/>
          <w:lang w:val="kk-KZ"/>
        </w:rPr>
        <w:t>308</w:t>
      </w:r>
      <w:r w:rsidRPr="00995265">
        <w:rPr>
          <w:sz w:val="28"/>
          <w:szCs w:val="28"/>
          <w:lang w:val="kk-KZ"/>
        </w:rPr>
        <w:t xml:space="preserve"> т</w:t>
      </w:r>
      <w:r w:rsidR="00952E5D">
        <w:rPr>
          <w:sz w:val="28"/>
          <w:szCs w:val="28"/>
          <w:lang w:val="kk-KZ"/>
        </w:rPr>
        <w:t>., 410 т.</w:t>
      </w:r>
      <w:r w:rsidRPr="00995265">
        <w:rPr>
          <w:sz w:val="28"/>
          <w:szCs w:val="28"/>
          <w:lang w:val="kk-KZ"/>
        </w:rPr>
        <w:t xml:space="preserve"> до </w:t>
      </w:r>
      <w:r w:rsidR="00952E5D">
        <w:rPr>
          <w:sz w:val="28"/>
          <w:szCs w:val="28"/>
          <w:lang w:val="kk-KZ"/>
        </w:rPr>
        <w:t>513</w:t>
      </w:r>
      <w:r w:rsidRPr="00995265">
        <w:rPr>
          <w:sz w:val="28"/>
          <w:szCs w:val="28"/>
          <w:lang w:val="kk-KZ"/>
        </w:rPr>
        <w:t xml:space="preserve"> т при максимальном. Эти значения получены на основе ранее рассчитанного прироста дебита и длительности технологического эффекта.</w:t>
      </w:r>
    </w:p>
    <w:p w14:paraId="445F4670" w14:textId="2B0C7959" w:rsidR="00995265" w:rsidRDefault="006C49F0" w:rsidP="003F7287">
      <w:pPr>
        <w:pStyle w:val="a7"/>
        <w:tabs>
          <w:tab w:val="left" w:pos="1950"/>
        </w:tabs>
        <w:spacing w:line="240" w:lineRule="auto"/>
        <w:ind w:left="0" w:firstLine="709"/>
        <w:jc w:val="both"/>
        <w:rPr>
          <w:sz w:val="28"/>
          <w:szCs w:val="28"/>
          <w:lang w:val="kk-KZ"/>
        </w:rPr>
      </w:pPr>
      <w:r>
        <w:rPr>
          <w:sz w:val="28"/>
          <w:szCs w:val="28"/>
          <w:lang w:val="kk-KZ"/>
        </w:rPr>
        <w:t>Согласно рисунку 4.3 показаны доходы</w:t>
      </w:r>
      <w:r w:rsidR="00995265" w:rsidRPr="00995265">
        <w:rPr>
          <w:sz w:val="28"/>
          <w:szCs w:val="28"/>
          <w:lang w:val="kk-KZ"/>
        </w:rPr>
        <w:t xml:space="preserve"> учётом дисконтирования будущих денежных потоков рассчитано приведённое значение эффекта (</w:t>
      </w:r>
      <w:r w:rsidR="00952E5D" w:rsidRPr="002F1578">
        <w:rPr>
          <w:color w:val="000000"/>
        </w:rPr>
        <w:t>NPV</w:t>
      </w:r>
      <w:r w:rsidR="00995265" w:rsidRPr="00995265">
        <w:rPr>
          <w:sz w:val="28"/>
          <w:szCs w:val="28"/>
          <w:lang w:val="kk-KZ"/>
        </w:rPr>
        <w:t xml:space="preserve">), которое составляет </w:t>
      </w:r>
      <w:r w:rsidR="00952E5D" w:rsidRPr="00952E5D">
        <w:rPr>
          <w:sz w:val="28"/>
          <w:szCs w:val="28"/>
          <w:lang w:val="kk-KZ"/>
        </w:rPr>
        <w:t>27 993</w:t>
      </w:r>
      <w:r w:rsidR="00952E5D">
        <w:rPr>
          <w:sz w:val="28"/>
          <w:szCs w:val="28"/>
          <w:lang w:val="kk-KZ"/>
        </w:rPr>
        <w:t> </w:t>
      </w:r>
      <w:r w:rsidR="00952E5D" w:rsidRPr="00952E5D">
        <w:rPr>
          <w:sz w:val="28"/>
          <w:szCs w:val="28"/>
          <w:lang w:val="kk-KZ"/>
        </w:rPr>
        <w:t>907</w:t>
      </w:r>
      <w:r w:rsidR="00952E5D">
        <w:rPr>
          <w:sz w:val="28"/>
          <w:szCs w:val="28"/>
          <w:lang w:val="kk-KZ"/>
        </w:rPr>
        <w:t xml:space="preserve"> </w:t>
      </w:r>
      <w:r w:rsidR="00995265" w:rsidRPr="00995265">
        <w:rPr>
          <w:sz w:val="28"/>
          <w:szCs w:val="28"/>
          <w:lang w:val="kk-KZ"/>
        </w:rPr>
        <w:t xml:space="preserve">тг, </w:t>
      </w:r>
      <w:r w:rsidR="00952E5D" w:rsidRPr="00952E5D">
        <w:rPr>
          <w:sz w:val="28"/>
          <w:szCs w:val="28"/>
          <w:lang w:val="kk-KZ"/>
        </w:rPr>
        <w:t>36 511 204</w:t>
      </w:r>
      <w:r w:rsidR="00995265" w:rsidRPr="00995265">
        <w:rPr>
          <w:sz w:val="28"/>
          <w:szCs w:val="28"/>
          <w:lang w:val="kk-KZ"/>
        </w:rPr>
        <w:t xml:space="preserve"> тг и </w:t>
      </w:r>
      <w:r w:rsidR="00952E5D" w:rsidRPr="00952E5D">
        <w:rPr>
          <w:sz w:val="28"/>
          <w:szCs w:val="28"/>
          <w:lang w:val="kk-KZ"/>
        </w:rPr>
        <w:t>45 028</w:t>
      </w:r>
      <w:r w:rsidR="00952E5D">
        <w:rPr>
          <w:sz w:val="28"/>
          <w:szCs w:val="28"/>
          <w:lang w:val="kk-KZ"/>
        </w:rPr>
        <w:t> </w:t>
      </w:r>
      <w:r w:rsidR="00952E5D" w:rsidRPr="00952E5D">
        <w:rPr>
          <w:sz w:val="28"/>
          <w:szCs w:val="28"/>
          <w:lang w:val="kk-KZ"/>
        </w:rPr>
        <w:t>501</w:t>
      </w:r>
      <w:r w:rsidR="00952E5D">
        <w:rPr>
          <w:sz w:val="28"/>
          <w:szCs w:val="28"/>
          <w:lang w:val="kk-KZ"/>
        </w:rPr>
        <w:t xml:space="preserve"> </w:t>
      </w:r>
      <w:r w:rsidR="00995265" w:rsidRPr="00995265">
        <w:rPr>
          <w:sz w:val="28"/>
          <w:szCs w:val="28"/>
          <w:lang w:val="kk-KZ"/>
        </w:rPr>
        <w:t>тг соответственно. Во всех сценариях NPV остаётся значительно выше нулевой отметки, что свидетельствует о высокой инвестиционной привлекательности применения сплава.</w:t>
      </w:r>
    </w:p>
    <w:p w14:paraId="18981AAF" w14:textId="77777777" w:rsidR="006C49F0" w:rsidRPr="00995265" w:rsidRDefault="006C49F0" w:rsidP="003F7287">
      <w:pPr>
        <w:pStyle w:val="a7"/>
        <w:tabs>
          <w:tab w:val="left" w:pos="1950"/>
        </w:tabs>
        <w:spacing w:line="240" w:lineRule="auto"/>
        <w:ind w:left="0" w:firstLine="709"/>
        <w:jc w:val="both"/>
        <w:rPr>
          <w:sz w:val="28"/>
          <w:szCs w:val="28"/>
          <w:lang w:val="kk-KZ"/>
        </w:rPr>
      </w:pPr>
    </w:p>
    <w:p w14:paraId="771925E8" w14:textId="45E77BB5" w:rsidR="00796462" w:rsidRDefault="00796462" w:rsidP="00513080">
      <w:pPr>
        <w:pStyle w:val="a7"/>
        <w:tabs>
          <w:tab w:val="left" w:pos="1950"/>
        </w:tabs>
        <w:spacing w:line="240" w:lineRule="auto"/>
        <w:ind w:left="0" w:firstLine="709"/>
        <w:jc w:val="center"/>
        <w:rPr>
          <w:sz w:val="28"/>
          <w:szCs w:val="28"/>
          <w:lang w:val="kk-KZ"/>
        </w:rPr>
      </w:pPr>
      <w:r>
        <w:rPr>
          <w:noProof/>
        </w:rPr>
        <w:drawing>
          <wp:inline distT="0" distB="0" distL="0" distR="0" wp14:anchorId="106955EA" wp14:editId="3411A58F">
            <wp:extent cx="4572000" cy="2743200"/>
            <wp:effectExtent l="0" t="0" r="0" b="0"/>
            <wp:docPr id="9" name="Диаграмма 9">
              <a:extLst xmlns:a="http://schemas.openxmlformats.org/drawingml/2006/main">
                <a:ext uri="{FF2B5EF4-FFF2-40B4-BE49-F238E27FC236}">
                  <a16:creationId xmlns:a16="http://schemas.microsoft.com/office/drawing/2014/main" id="{4B4C26CE-AA66-4017-BA94-321782F7A0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5C81B182" w14:textId="57DA4F2C" w:rsidR="00796462" w:rsidRDefault="00796462" w:rsidP="00513080">
      <w:pPr>
        <w:pStyle w:val="a7"/>
        <w:tabs>
          <w:tab w:val="left" w:pos="1950"/>
        </w:tabs>
        <w:spacing w:line="240" w:lineRule="auto"/>
        <w:ind w:left="0" w:firstLine="709"/>
        <w:jc w:val="center"/>
        <w:rPr>
          <w:sz w:val="28"/>
          <w:szCs w:val="28"/>
        </w:rPr>
      </w:pPr>
      <w:r>
        <w:rPr>
          <w:sz w:val="28"/>
          <w:szCs w:val="28"/>
          <w:lang w:val="kk-KZ"/>
        </w:rPr>
        <w:t>Рисунок 4</w:t>
      </w:r>
      <w:r>
        <w:rPr>
          <w:sz w:val="28"/>
          <w:szCs w:val="28"/>
        </w:rPr>
        <w:t>.3 – Распределение генерируемых денежных потоков</w:t>
      </w:r>
    </w:p>
    <w:p w14:paraId="745EA105" w14:textId="6D543E4A" w:rsidR="006C49F0" w:rsidRDefault="006C49F0" w:rsidP="003F7287">
      <w:pPr>
        <w:pStyle w:val="a7"/>
        <w:tabs>
          <w:tab w:val="left" w:pos="1950"/>
        </w:tabs>
        <w:spacing w:line="240" w:lineRule="auto"/>
        <w:ind w:left="0" w:firstLine="709"/>
        <w:jc w:val="both"/>
        <w:rPr>
          <w:sz w:val="28"/>
          <w:szCs w:val="28"/>
        </w:rPr>
      </w:pPr>
    </w:p>
    <w:p w14:paraId="53E6984A" w14:textId="2C7819E7" w:rsidR="006C49F0" w:rsidRDefault="006C49F0" w:rsidP="003F7287">
      <w:pPr>
        <w:pStyle w:val="a7"/>
        <w:tabs>
          <w:tab w:val="left" w:pos="1950"/>
        </w:tabs>
        <w:spacing w:line="240" w:lineRule="auto"/>
        <w:ind w:left="0" w:firstLine="709"/>
        <w:jc w:val="both"/>
        <w:rPr>
          <w:sz w:val="28"/>
          <w:szCs w:val="28"/>
        </w:rPr>
      </w:pPr>
      <w:r w:rsidRPr="006C49F0">
        <w:rPr>
          <w:sz w:val="28"/>
          <w:szCs w:val="28"/>
        </w:rPr>
        <w:t xml:space="preserve">График </w:t>
      </w:r>
      <w:r>
        <w:rPr>
          <w:sz w:val="28"/>
          <w:szCs w:val="28"/>
        </w:rPr>
        <w:t>4.</w:t>
      </w:r>
      <w:r w:rsidR="00513080">
        <w:rPr>
          <w:sz w:val="28"/>
          <w:szCs w:val="28"/>
        </w:rPr>
        <w:t>5</w:t>
      </w:r>
      <w:r>
        <w:rPr>
          <w:sz w:val="28"/>
          <w:szCs w:val="28"/>
        </w:rPr>
        <w:t xml:space="preserve"> </w:t>
      </w:r>
      <w:r w:rsidRPr="006C49F0">
        <w:rPr>
          <w:sz w:val="28"/>
          <w:szCs w:val="28"/>
        </w:rPr>
        <w:t>иллюстрирует динамику чистого дисконтированного дохода (NPV) проекта за расчётный период. На начальном этапе значение NPV находится в отрицательной зоне, что отражает первоначальные капитальные затраты и отсутствие немедленной отдачи. Однако последующее устойчивое и плавное увеличение кривой показывает, что проект начинает генерировать денежные потоки, превышающие дисконтированные затраты.</w:t>
      </w:r>
    </w:p>
    <w:p w14:paraId="1A2659E2" w14:textId="53BFF87E" w:rsidR="00796462" w:rsidRDefault="00796462" w:rsidP="003F7287">
      <w:pPr>
        <w:pStyle w:val="a7"/>
        <w:tabs>
          <w:tab w:val="left" w:pos="1950"/>
        </w:tabs>
        <w:spacing w:line="240" w:lineRule="auto"/>
        <w:ind w:left="0" w:firstLine="709"/>
        <w:jc w:val="both"/>
        <w:rPr>
          <w:sz w:val="28"/>
          <w:szCs w:val="28"/>
        </w:rPr>
      </w:pPr>
    </w:p>
    <w:p w14:paraId="06ACE1A1" w14:textId="5AE0F2D2" w:rsidR="006C49F0" w:rsidRDefault="006C49F0" w:rsidP="00513080">
      <w:pPr>
        <w:pStyle w:val="a7"/>
        <w:tabs>
          <w:tab w:val="left" w:pos="1950"/>
        </w:tabs>
        <w:spacing w:line="240" w:lineRule="auto"/>
        <w:ind w:left="0" w:firstLine="709"/>
        <w:jc w:val="center"/>
        <w:rPr>
          <w:sz w:val="28"/>
          <w:szCs w:val="28"/>
        </w:rPr>
      </w:pPr>
      <w:r>
        <w:rPr>
          <w:noProof/>
        </w:rPr>
        <w:drawing>
          <wp:inline distT="0" distB="0" distL="0" distR="0" wp14:anchorId="41FF983F" wp14:editId="05808D72">
            <wp:extent cx="4572000" cy="2743200"/>
            <wp:effectExtent l="0" t="0" r="0" b="0"/>
            <wp:docPr id="11" name="Диаграмма 11">
              <a:extLst xmlns:a="http://schemas.openxmlformats.org/drawingml/2006/main">
                <a:ext uri="{FF2B5EF4-FFF2-40B4-BE49-F238E27FC236}">
                  <a16:creationId xmlns:a16="http://schemas.microsoft.com/office/drawing/2014/main" id="{9AA1FDFF-4DB5-437B-94B3-1E7BB64772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04CCC11E" w14:textId="57867545" w:rsidR="006C49F0" w:rsidRDefault="006C49F0" w:rsidP="00513080">
      <w:pPr>
        <w:pStyle w:val="a7"/>
        <w:tabs>
          <w:tab w:val="left" w:pos="1950"/>
        </w:tabs>
        <w:spacing w:line="240" w:lineRule="auto"/>
        <w:ind w:left="0" w:firstLine="709"/>
        <w:jc w:val="center"/>
        <w:rPr>
          <w:sz w:val="28"/>
          <w:szCs w:val="28"/>
        </w:rPr>
      </w:pPr>
      <w:r>
        <w:rPr>
          <w:sz w:val="28"/>
          <w:szCs w:val="28"/>
          <w:lang w:val="kk-KZ"/>
        </w:rPr>
        <w:t>Рисунок 4</w:t>
      </w:r>
      <w:r>
        <w:rPr>
          <w:sz w:val="28"/>
          <w:szCs w:val="28"/>
        </w:rPr>
        <w:t>.</w:t>
      </w:r>
      <w:r w:rsidR="00513080">
        <w:rPr>
          <w:sz w:val="28"/>
          <w:szCs w:val="28"/>
        </w:rPr>
        <w:t>5</w:t>
      </w:r>
      <w:r>
        <w:rPr>
          <w:sz w:val="28"/>
          <w:szCs w:val="28"/>
        </w:rPr>
        <w:t xml:space="preserve"> – </w:t>
      </w:r>
      <w:r w:rsidRPr="006C49F0">
        <w:rPr>
          <w:sz w:val="28"/>
          <w:szCs w:val="28"/>
        </w:rPr>
        <w:t>График по чистому дисконтированному доходу (NPV)</w:t>
      </w:r>
    </w:p>
    <w:p w14:paraId="02D04280" w14:textId="77777777" w:rsidR="006C49F0" w:rsidRPr="00796462" w:rsidRDefault="006C49F0" w:rsidP="003F7287">
      <w:pPr>
        <w:pStyle w:val="a7"/>
        <w:tabs>
          <w:tab w:val="left" w:pos="1950"/>
        </w:tabs>
        <w:spacing w:line="240" w:lineRule="auto"/>
        <w:ind w:left="0" w:firstLine="709"/>
        <w:jc w:val="both"/>
        <w:rPr>
          <w:sz w:val="28"/>
          <w:szCs w:val="28"/>
        </w:rPr>
      </w:pPr>
    </w:p>
    <w:p w14:paraId="04321D3B" w14:textId="68E5D8E3" w:rsidR="00896E9D" w:rsidRDefault="009F2A62" w:rsidP="00896E9D">
      <w:pPr>
        <w:pStyle w:val="a7"/>
        <w:spacing w:after="0"/>
        <w:ind w:left="0" w:firstLine="709"/>
        <w:jc w:val="both"/>
        <w:outlineLvl w:val="0"/>
        <w:rPr>
          <w:sz w:val="28"/>
          <w:szCs w:val="28"/>
        </w:rPr>
      </w:pPr>
      <w:bookmarkStart w:id="95" w:name="_Toc214047608"/>
      <w:bookmarkStart w:id="96" w:name="_Toc214630393"/>
      <w:bookmarkStart w:id="97" w:name="_Toc215787196"/>
      <w:bookmarkStart w:id="98" w:name="_Toc226573938"/>
      <w:r>
        <w:rPr>
          <w:sz w:val="28"/>
          <w:szCs w:val="28"/>
        </w:rPr>
        <w:t>В таблице 4.5 д</w:t>
      </w:r>
      <w:r w:rsidR="00896E9D" w:rsidRPr="00896E9D">
        <w:rPr>
          <w:sz w:val="28"/>
          <w:szCs w:val="28"/>
        </w:rPr>
        <w:t>ля оценки конкурентоспособности предлагаемой технологии термогазохимического воздействия с использованием многокомпонентных алюминиевых сплавов выполнено сравнение с традиционными тепловыми методами увеличения нефтеотдачи, такими как циклическое паротепловое воздействие (CSS) и парогравитационное дренирование (SAGD)</w:t>
      </w:r>
      <w:r w:rsidR="009912D1">
        <w:rPr>
          <w:sz w:val="28"/>
          <w:szCs w:val="28"/>
        </w:rPr>
        <w:t xml:space="preserve"> </w:t>
      </w:r>
      <w:r w:rsidR="009912D1" w:rsidRPr="00C57FB9">
        <w:rPr>
          <w:bCs/>
          <w:sz w:val="28"/>
          <w:szCs w:val="28"/>
        </w:rPr>
        <w:t>[</w:t>
      </w:r>
      <w:r w:rsidR="009912D1">
        <w:rPr>
          <w:bCs/>
          <w:sz w:val="28"/>
          <w:szCs w:val="28"/>
        </w:rPr>
        <w:t>1</w:t>
      </w:r>
      <w:r w:rsidR="00E5134E">
        <w:rPr>
          <w:bCs/>
          <w:sz w:val="28"/>
          <w:szCs w:val="28"/>
        </w:rPr>
        <w:t>40</w:t>
      </w:r>
      <w:r w:rsidR="009912D1" w:rsidRPr="00C57FB9">
        <w:rPr>
          <w:bCs/>
          <w:sz w:val="28"/>
          <w:szCs w:val="28"/>
        </w:rPr>
        <w:t>]</w:t>
      </w:r>
      <w:r w:rsidR="00896E9D" w:rsidRPr="00896E9D">
        <w:rPr>
          <w:sz w:val="28"/>
          <w:szCs w:val="28"/>
        </w:rPr>
        <w:t>.</w:t>
      </w:r>
    </w:p>
    <w:p w14:paraId="4E7CC0D8" w14:textId="79BC38B1" w:rsidR="009F2A62" w:rsidRDefault="009F2A62" w:rsidP="00896E9D">
      <w:pPr>
        <w:pStyle w:val="a7"/>
        <w:spacing w:after="0"/>
        <w:ind w:left="0" w:firstLine="709"/>
        <w:jc w:val="both"/>
        <w:outlineLvl w:val="0"/>
        <w:rPr>
          <w:sz w:val="28"/>
          <w:szCs w:val="28"/>
        </w:rPr>
      </w:pPr>
      <w:r w:rsidRPr="009F2A62">
        <w:rPr>
          <w:sz w:val="28"/>
          <w:szCs w:val="28"/>
        </w:rPr>
        <w:t>Таблица 4.</w:t>
      </w:r>
      <w:r>
        <w:rPr>
          <w:sz w:val="28"/>
          <w:szCs w:val="28"/>
        </w:rPr>
        <w:t>5</w:t>
      </w:r>
      <w:r w:rsidRPr="009F2A62">
        <w:rPr>
          <w:sz w:val="28"/>
          <w:szCs w:val="28"/>
        </w:rPr>
        <w:t xml:space="preserve"> – Сравнение технологий</w:t>
      </w:r>
    </w:p>
    <w:tbl>
      <w:tblPr>
        <w:tblStyle w:val="14"/>
        <w:tblW w:w="0" w:type="auto"/>
        <w:tblInd w:w="-5" w:type="dxa"/>
        <w:tblLook w:val="04A0" w:firstRow="1" w:lastRow="0" w:firstColumn="1" w:lastColumn="0" w:noHBand="0" w:noVBand="1"/>
      </w:tblPr>
      <w:tblGrid>
        <w:gridCol w:w="2242"/>
        <w:gridCol w:w="2278"/>
        <w:gridCol w:w="1823"/>
        <w:gridCol w:w="1940"/>
      </w:tblGrid>
      <w:tr w:rsidR="009F2A62" w14:paraId="246E43F8" w14:textId="77777777" w:rsidTr="009F2A62">
        <w:tc>
          <w:tcPr>
            <w:tcW w:w="0" w:type="auto"/>
            <w:hideMark/>
          </w:tcPr>
          <w:p w14:paraId="65BED4C3" w14:textId="77777777" w:rsidR="009F2A62" w:rsidRDefault="009F2A62">
            <w:pPr>
              <w:pStyle w:val="p1"/>
              <w:jc w:val="center"/>
              <w:rPr>
                <w:b/>
                <w:bCs/>
              </w:rPr>
            </w:pPr>
            <w:r>
              <w:rPr>
                <w:b/>
                <w:bCs/>
              </w:rPr>
              <w:t>Параметр</w:t>
            </w:r>
          </w:p>
        </w:tc>
        <w:tc>
          <w:tcPr>
            <w:tcW w:w="0" w:type="auto"/>
            <w:hideMark/>
          </w:tcPr>
          <w:p w14:paraId="64F530E7" w14:textId="77777777" w:rsidR="009F2A62" w:rsidRDefault="009F2A62">
            <w:pPr>
              <w:pStyle w:val="p1"/>
              <w:jc w:val="center"/>
              <w:rPr>
                <w:b/>
                <w:bCs/>
              </w:rPr>
            </w:pPr>
            <w:r>
              <w:rPr>
                <w:b/>
                <w:bCs/>
              </w:rPr>
              <w:t>ТГХВ (твой метод)</w:t>
            </w:r>
          </w:p>
        </w:tc>
        <w:tc>
          <w:tcPr>
            <w:tcW w:w="0" w:type="auto"/>
            <w:hideMark/>
          </w:tcPr>
          <w:p w14:paraId="2D61F59F" w14:textId="77777777" w:rsidR="009F2A62" w:rsidRDefault="009F2A62">
            <w:pPr>
              <w:pStyle w:val="p1"/>
              <w:jc w:val="center"/>
              <w:rPr>
                <w:b/>
                <w:bCs/>
              </w:rPr>
            </w:pPr>
            <w:r>
              <w:rPr>
                <w:b/>
                <w:bCs/>
              </w:rPr>
              <w:t>CSS</w:t>
            </w:r>
          </w:p>
        </w:tc>
        <w:tc>
          <w:tcPr>
            <w:tcW w:w="0" w:type="auto"/>
            <w:hideMark/>
          </w:tcPr>
          <w:p w14:paraId="2218973A" w14:textId="77777777" w:rsidR="009F2A62" w:rsidRDefault="009F2A62">
            <w:pPr>
              <w:pStyle w:val="p1"/>
              <w:jc w:val="center"/>
              <w:rPr>
                <w:b/>
                <w:bCs/>
              </w:rPr>
            </w:pPr>
            <w:r>
              <w:rPr>
                <w:b/>
                <w:bCs/>
              </w:rPr>
              <w:t>SAGD</w:t>
            </w:r>
          </w:p>
        </w:tc>
      </w:tr>
      <w:tr w:rsidR="009F2A62" w14:paraId="7AD10517" w14:textId="77777777" w:rsidTr="009F2A62">
        <w:tc>
          <w:tcPr>
            <w:tcW w:w="0" w:type="auto"/>
            <w:hideMark/>
          </w:tcPr>
          <w:p w14:paraId="353247E7" w14:textId="77777777" w:rsidR="009F2A62" w:rsidRDefault="009F2A62">
            <w:pPr>
              <w:pStyle w:val="p1"/>
            </w:pPr>
            <w:r>
              <w:t>Тип воздействия</w:t>
            </w:r>
          </w:p>
        </w:tc>
        <w:tc>
          <w:tcPr>
            <w:tcW w:w="0" w:type="auto"/>
            <w:hideMark/>
          </w:tcPr>
          <w:p w14:paraId="64FD3558" w14:textId="77777777" w:rsidR="009F2A62" w:rsidRDefault="009F2A62">
            <w:pPr>
              <w:pStyle w:val="p1"/>
            </w:pPr>
            <w:r>
              <w:t>Локальный</w:t>
            </w:r>
          </w:p>
        </w:tc>
        <w:tc>
          <w:tcPr>
            <w:tcW w:w="0" w:type="auto"/>
            <w:hideMark/>
          </w:tcPr>
          <w:p w14:paraId="60F4554C" w14:textId="77777777" w:rsidR="009F2A62" w:rsidRDefault="009F2A62">
            <w:pPr>
              <w:pStyle w:val="p1"/>
            </w:pPr>
            <w:r>
              <w:t>Периодический</w:t>
            </w:r>
          </w:p>
        </w:tc>
        <w:tc>
          <w:tcPr>
            <w:tcW w:w="0" w:type="auto"/>
            <w:hideMark/>
          </w:tcPr>
          <w:p w14:paraId="187926C5" w14:textId="77777777" w:rsidR="009F2A62" w:rsidRDefault="009F2A62">
            <w:pPr>
              <w:pStyle w:val="p1"/>
            </w:pPr>
            <w:r>
              <w:t>Постоянный</w:t>
            </w:r>
          </w:p>
        </w:tc>
      </w:tr>
      <w:tr w:rsidR="009F2A62" w14:paraId="4C22C29F" w14:textId="77777777" w:rsidTr="009F2A62">
        <w:tc>
          <w:tcPr>
            <w:tcW w:w="0" w:type="auto"/>
            <w:hideMark/>
          </w:tcPr>
          <w:p w14:paraId="3FBD4608" w14:textId="77777777" w:rsidR="009F2A62" w:rsidRDefault="009F2A62">
            <w:pPr>
              <w:pStyle w:val="p1"/>
            </w:pPr>
            <w:r>
              <w:t>Инфраструктура</w:t>
            </w:r>
          </w:p>
        </w:tc>
        <w:tc>
          <w:tcPr>
            <w:tcW w:w="0" w:type="auto"/>
            <w:hideMark/>
          </w:tcPr>
          <w:p w14:paraId="5B34725A" w14:textId="77777777" w:rsidR="009F2A62" w:rsidRDefault="009F2A62">
            <w:pPr>
              <w:pStyle w:val="p1"/>
            </w:pPr>
            <w:r>
              <w:t>Минимальная</w:t>
            </w:r>
          </w:p>
        </w:tc>
        <w:tc>
          <w:tcPr>
            <w:tcW w:w="0" w:type="auto"/>
            <w:hideMark/>
          </w:tcPr>
          <w:p w14:paraId="0613D18C" w14:textId="77777777" w:rsidR="009F2A62" w:rsidRDefault="009F2A62">
            <w:pPr>
              <w:pStyle w:val="p1"/>
            </w:pPr>
            <w:r>
              <w:t>Высокая</w:t>
            </w:r>
          </w:p>
        </w:tc>
        <w:tc>
          <w:tcPr>
            <w:tcW w:w="0" w:type="auto"/>
            <w:hideMark/>
          </w:tcPr>
          <w:p w14:paraId="415A9C16" w14:textId="77777777" w:rsidR="009F2A62" w:rsidRDefault="009F2A62">
            <w:pPr>
              <w:pStyle w:val="p1"/>
            </w:pPr>
            <w:r>
              <w:t>Очень высокая</w:t>
            </w:r>
          </w:p>
        </w:tc>
      </w:tr>
      <w:tr w:rsidR="009F2A62" w14:paraId="365F9531" w14:textId="77777777" w:rsidTr="009F2A62">
        <w:tc>
          <w:tcPr>
            <w:tcW w:w="0" w:type="auto"/>
            <w:hideMark/>
          </w:tcPr>
          <w:p w14:paraId="6C91244D" w14:textId="77777777" w:rsidR="009F2A62" w:rsidRDefault="009F2A62">
            <w:pPr>
              <w:pStyle w:val="p1"/>
            </w:pPr>
            <w:r>
              <w:t>Энергозатраты</w:t>
            </w:r>
          </w:p>
        </w:tc>
        <w:tc>
          <w:tcPr>
            <w:tcW w:w="0" w:type="auto"/>
            <w:hideMark/>
          </w:tcPr>
          <w:p w14:paraId="172A964F" w14:textId="77777777" w:rsidR="009F2A62" w:rsidRDefault="009F2A62">
            <w:pPr>
              <w:pStyle w:val="p1"/>
            </w:pPr>
            <w:r>
              <w:t>Низкие</w:t>
            </w:r>
          </w:p>
        </w:tc>
        <w:tc>
          <w:tcPr>
            <w:tcW w:w="0" w:type="auto"/>
            <w:hideMark/>
          </w:tcPr>
          <w:p w14:paraId="57D52399" w14:textId="77777777" w:rsidR="009F2A62" w:rsidRDefault="009F2A62">
            <w:pPr>
              <w:pStyle w:val="p1"/>
            </w:pPr>
            <w:r>
              <w:t>Высокие</w:t>
            </w:r>
          </w:p>
        </w:tc>
        <w:tc>
          <w:tcPr>
            <w:tcW w:w="0" w:type="auto"/>
            <w:hideMark/>
          </w:tcPr>
          <w:p w14:paraId="26C388B0" w14:textId="77777777" w:rsidR="009F2A62" w:rsidRDefault="009F2A62">
            <w:pPr>
              <w:pStyle w:val="p1"/>
            </w:pPr>
            <w:r>
              <w:t>Очень высокие</w:t>
            </w:r>
          </w:p>
        </w:tc>
      </w:tr>
      <w:tr w:rsidR="009F2A62" w14:paraId="67D8F5F3" w14:textId="77777777" w:rsidTr="009F2A62">
        <w:tc>
          <w:tcPr>
            <w:tcW w:w="0" w:type="auto"/>
            <w:hideMark/>
          </w:tcPr>
          <w:p w14:paraId="0BEB36B2" w14:textId="77777777" w:rsidR="009F2A62" w:rsidRDefault="009F2A62">
            <w:pPr>
              <w:pStyle w:val="p1"/>
            </w:pPr>
            <w:r>
              <w:t>Радиус воздействия</w:t>
            </w:r>
          </w:p>
        </w:tc>
        <w:tc>
          <w:tcPr>
            <w:tcW w:w="0" w:type="auto"/>
            <w:hideMark/>
          </w:tcPr>
          <w:p w14:paraId="599DFF7D" w14:textId="77777777" w:rsidR="009F2A62" w:rsidRDefault="009F2A62">
            <w:pPr>
              <w:pStyle w:val="p1"/>
            </w:pPr>
            <w:r>
              <w:t>Локальный</w:t>
            </w:r>
          </w:p>
        </w:tc>
        <w:tc>
          <w:tcPr>
            <w:tcW w:w="0" w:type="auto"/>
            <w:hideMark/>
          </w:tcPr>
          <w:p w14:paraId="1D5F3A6D" w14:textId="77777777" w:rsidR="009F2A62" w:rsidRDefault="009F2A62">
            <w:pPr>
              <w:pStyle w:val="p1"/>
            </w:pPr>
            <w:r>
              <w:t>Средний</w:t>
            </w:r>
          </w:p>
        </w:tc>
        <w:tc>
          <w:tcPr>
            <w:tcW w:w="0" w:type="auto"/>
            <w:hideMark/>
          </w:tcPr>
          <w:p w14:paraId="69511D2B" w14:textId="77777777" w:rsidR="009F2A62" w:rsidRDefault="009F2A62">
            <w:pPr>
              <w:pStyle w:val="p1"/>
            </w:pPr>
            <w:r>
              <w:t>Большой</w:t>
            </w:r>
          </w:p>
        </w:tc>
      </w:tr>
      <w:tr w:rsidR="009F2A62" w14:paraId="05E2216E" w14:textId="77777777" w:rsidTr="009F2A62">
        <w:tc>
          <w:tcPr>
            <w:tcW w:w="0" w:type="auto"/>
            <w:hideMark/>
          </w:tcPr>
          <w:p w14:paraId="09606ABC" w14:textId="77777777" w:rsidR="009F2A62" w:rsidRDefault="009F2A62">
            <w:pPr>
              <w:pStyle w:val="p1"/>
            </w:pPr>
            <w:r>
              <w:t>Прирост дебита</w:t>
            </w:r>
          </w:p>
        </w:tc>
        <w:tc>
          <w:tcPr>
            <w:tcW w:w="0" w:type="auto"/>
            <w:hideMark/>
          </w:tcPr>
          <w:p w14:paraId="52EB60A6" w14:textId="77777777" w:rsidR="009F2A62" w:rsidRDefault="009F2A62">
            <w:pPr>
              <w:pStyle w:val="p1"/>
            </w:pPr>
            <w:r>
              <w:t>1.5–2 раза</w:t>
            </w:r>
          </w:p>
        </w:tc>
        <w:tc>
          <w:tcPr>
            <w:tcW w:w="0" w:type="auto"/>
            <w:hideMark/>
          </w:tcPr>
          <w:p w14:paraId="2AE79C8B" w14:textId="77777777" w:rsidR="009F2A62" w:rsidRDefault="009F2A62">
            <w:pPr>
              <w:pStyle w:val="p1"/>
            </w:pPr>
            <w:r>
              <w:t>2–3 раза</w:t>
            </w:r>
          </w:p>
        </w:tc>
        <w:tc>
          <w:tcPr>
            <w:tcW w:w="0" w:type="auto"/>
            <w:hideMark/>
          </w:tcPr>
          <w:p w14:paraId="126D4AFA" w14:textId="77777777" w:rsidR="009F2A62" w:rsidRDefault="009F2A62">
            <w:pPr>
              <w:pStyle w:val="p1"/>
            </w:pPr>
            <w:r>
              <w:t>высокий</w:t>
            </w:r>
          </w:p>
        </w:tc>
      </w:tr>
      <w:tr w:rsidR="009F2A62" w14:paraId="38F6DAFB" w14:textId="77777777" w:rsidTr="009F2A62">
        <w:tc>
          <w:tcPr>
            <w:tcW w:w="0" w:type="auto"/>
            <w:hideMark/>
          </w:tcPr>
          <w:p w14:paraId="4F292CD0" w14:textId="77777777" w:rsidR="009F2A62" w:rsidRDefault="009F2A62">
            <w:pPr>
              <w:pStyle w:val="p1"/>
            </w:pPr>
            <w:r>
              <w:t>Капзатраты</w:t>
            </w:r>
          </w:p>
        </w:tc>
        <w:tc>
          <w:tcPr>
            <w:tcW w:w="0" w:type="auto"/>
            <w:hideMark/>
          </w:tcPr>
          <w:p w14:paraId="79A8F5B6" w14:textId="77777777" w:rsidR="009F2A62" w:rsidRDefault="009F2A62">
            <w:pPr>
              <w:pStyle w:val="p1"/>
            </w:pPr>
            <w:r>
              <w:t>Низкие</w:t>
            </w:r>
          </w:p>
        </w:tc>
        <w:tc>
          <w:tcPr>
            <w:tcW w:w="0" w:type="auto"/>
            <w:hideMark/>
          </w:tcPr>
          <w:p w14:paraId="61E73243" w14:textId="77777777" w:rsidR="009F2A62" w:rsidRDefault="009F2A62">
            <w:pPr>
              <w:pStyle w:val="p1"/>
            </w:pPr>
            <w:r>
              <w:t>Высокие</w:t>
            </w:r>
          </w:p>
        </w:tc>
        <w:tc>
          <w:tcPr>
            <w:tcW w:w="0" w:type="auto"/>
            <w:hideMark/>
          </w:tcPr>
          <w:p w14:paraId="7D802ACC" w14:textId="77777777" w:rsidR="009F2A62" w:rsidRDefault="009F2A62">
            <w:pPr>
              <w:pStyle w:val="p1"/>
            </w:pPr>
            <w:r>
              <w:t>Очень высокие</w:t>
            </w:r>
          </w:p>
        </w:tc>
      </w:tr>
      <w:tr w:rsidR="009F2A62" w14:paraId="27B685BE" w14:textId="77777777" w:rsidTr="009F2A62">
        <w:tc>
          <w:tcPr>
            <w:tcW w:w="0" w:type="auto"/>
            <w:hideMark/>
          </w:tcPr>
          <w:p w14:paraId="713BA739" w14:textId="77777777" w:rsidR="009F2A62" w:rsidRDefault="009F2A62">
            <w:pPr>
              <w:pStyle w:val="p1"/>
            </w:pPr>
            <w:r>
              <w:t>Применимость</w:t>
            </w:r>
          </w:p>
        </w:tc>
        <w:tc>
          <w:tcPr>
            <w:tcW w:w="0" w:type="auto"/>
            <w:hideMark/>
          </w:tcPr>
          <w:p w14:paraId="188B1FF5" w14:textId="77777777" w:rsidR="009F2A62" w:rsidRDefault="009F2A62">
            <w:pPr>
              <w:pStyle w:val="p1"/>
            </w:pPr>
            <w:r>
              <w:t>Любые скважины</w:t>
            </w:r>
          </w:p>
        </w:tc>
        <w:tc>
          <w:tcPr>
            <w:tcW w:w="0" w:type="auto"/>
            <w:hideMark/>
          </w:tcPr>
          <w:p w14:paraId="2C55C336" w14:textId="77777777" w:rsidR="009F2A62" w:rsidRDefault="009F2A62">
            <w:pPr>
              <w:pStyle w:val="p1"/>
            </w:pPr>
            <w:r>
              <w:t>Ограничена</w:t>
            </w:r>
          </w:p>
        </w:tc>
        <w:tc>
          <w:tcPr>
            <w:tcW w:w="0" w:type="auto"/>
            <w:hideMark/>
          </w:tcPr>
          <w:p w14:paraId="712EB3D9" w14:textId="77777777" w:rsidR="009F2A62" w:rsidRDefault="009F2A62">
            <w:pPr>
              <w:pStyle w:val="p1"/>
            </w:pPr>
            <w:r>
              <w:t>Требует условий</w:t>
            </w:r>
          </w:p>
        </w:tc>
      </w:tr>
    </w:tbl>
    <w:p w14:paraId="58911C2C" w14:textId="77777777" w:rsidR="009F2A62" w:rsidRPr="00896E9D" w:rsidRDefault="009F2A62" w:rsidP="00896E9D">
      <w:pPr>
        <w:pStyle w:val="a7"/>
        <w:spacing w:after="0"/>
        <w:ind w:left="0" w:firstLine="709"/>
        <w:jc w:val="both"/>
        <w:outlineLvl w:val="0"/>
        <w:rPr>
          <w:sz w:val="28"/>
          <w:szCs w:val="28"/>
        </w:rPr>
      </w:pPr>
    </w:p>
    <w:p w14:paraId="1143BA34" w14:textId="0EE3C8F0" w:rsidR="00896E9D" w:rsidRPr="00896E9D" w:rsidRDefault="00896E9D" w:rsidP="00896E9D">
      <w:pPr>
        <w:pStyle w:val="a7"/>
        <w:spacing w:after="0"/>
        <w:ind w:left="0" w:firstLine="709"/>
        <w:jc w:val="both"/>
        <w:outlineLvl w:val="0"/>
        <w:rPr>
          <w:sz w:val="28"/>
          <w:szCs w:val="28"/>
        </w:rPr>
      </w:pPr>
      <w:r w:rsidRPr="00896E9D">
        <w:rPr>
          <w:sz w:val="28"/>
          <w:szCs w:val="28"/>
        </w:rPr>
        <w:t>Известно, что применение паротепловых методов обеспечивает существенное снижение вязкости нефти и увеличение нефтеотдачи, однако сопровождается значительными капитальными и эксплуатационными затратами, связанными с генерацией и закачкой пара, а также необходимостью развитой инфраструктуры. Кроме того, эффективность таких методов ограничена глубиной залегания, теплопотерями и геологической неоднородностью пласта.</w:t>
      </w:r>
    </w:p>
    <w:p w14:paraId="4FBB9386" w14:textId="53A04BB2" w:rsidR="00896E9D" w:rsidRPr="00896E9D" w:rsidRDefault="00896E9D" w:rsidP="00896E9D">
      <w:pPr>
        <w:pStyle w:val="a7"/>
        <w:spacing w:after="0"/>
        <w:ind w:left="0" w:firstLine="709"/>
        <w:jc w:val="both"/>
        <w:outlineLvl w:val="0"/>
        <w:rPr>
          <w:sz w:val="28"/>
          <w:szCs w:val="28"/>
        </w:rPr>
      </w:pPr>
      <w:r w:rsidRPr="00896E9D">
        <w:rPr>
          <w:sz w:val="28"/>
          <w:szCs w:val="28"/>
        </w:rPr>
        <w:t>В отличие от этого, применение многокомпонентного алюминиевого сплава реализует локальное термогазохимическое воздействие непосредственно в призабойной зоне пласта. Это позволяет снизить теплопотери, обеспечить направленное воздействие на зону фильтрации и избежать необходимости в использовании дорогостоящего парогенерирующего оборудования.</w:t>
      </w:r>
    </w:p>
    <w:p w14:paraId="1D6F1306" w14:textId="4784C175" w:rsidR="00896E9D" w:rsidRPr="00896E9D" w:rsidRDefault="00896E9D" w:rsidP="00896E9D">
      <w:pPr>
        <w:pStyle w:val="a7"/>
        <w:spacing w:after="0"/>
        <w:ind w:left="0" w:firstLine="709"/>
        <w:jc w:val="both"/>
        <w:outlineLvl w:val="0"/>
        <w:rPr>
          <w:sz w:val="28"/>
          <w:szCs w:val="28"/>
        </w:rPr>
      </w:pPr>
      <w:r w:rsidRPr="00896E9D">
        <w:rPr>
          <w:sz w:val="28"/>
          <w:szCs w:val="28"/>
        </w:rPr>
        <w:t>По результатам проведённых расчётов установлено, что предлагаемая технология обеспечивает прирост дебита скважин до 1,5–2 раз, что сопоставимо с эффектом традиционных тепловых методов на ранних стадиях их применения. При этом суммарные затраты на проведение обработки существенно ниже, что обеспечивает более высокий удельный экономический эффект.</w:t>
      </w:r>
    </w:p>
    <w:p w14:paraId="4042A519" w14:textId="4AFE7E85" w:rsidR="00896E9D" w:rsidRPr="00896E9D" w:rsidRDefault="00896E9D" w:rsidP="00896E9D">
      <w:pPr>
        <w:pStyle w:val="a7"/>
        <w:spacing w:after="0"/>
        <w:ind w:left="0" w:firstLine="709"/>
        <w:jc w:val="both"/>
        <w:outlineLvl w:val="0"/>
        <w:rPr>
          <w:sz w:val="28"/>
          <w:szCs w:val="28"/>
        </w:rPr>
      </w:pPr>
      <w:r w:rsidRPr="00896E9D">
        <w:rPr>
          <w:sz w:val="28"/>
          <w:szCs w:val="28"/>
        </w:rPr>
        <w:t>Дополнительным преимуществом технологии является возможность её применения на локальных участках месторождения, а также в условиях ограниченной инфраструктуры, где использование паротепловых методов затруднено или экономически нецелесообразно.</w:t>
      </w:r>
    </w:p>
    <w:p w14:paraId="23719F7F" w14:textId="57C47F21" w:rsidR="00FA028F" w:rsidRPr="00896E9D" w:rsidRDefault="00896E9D" w:rsidP="00896E9D">
      <w:pPr>
        <w:pStyle w:val="a7"/>
        <w:spacing w:after="0" w:line="240" w:lineRule="auto"/>
        <w:ind w:left="0" w:firstLine="709"/>
        <w:jc w:val="both"/>
        <w:outlineLvl w:val="0"/>
        <w:rPr>
          <w:sz w:val="28"/>
          <w:szCs w:val="28"/>
        </w:rPr>
      </w:pPr>
      <w:r w:rsidRPr="00896E9D">
        <w:rPr>
          <w:sz w:val="28"/>
          <w:szCs w:val="28"/>
        </w:rPr>
        <w:t>Таким образом, предлагаемая технология термогазохимического воздействия может рассматриваться как эффективная альтернатива традиционным тепловым методам для интенсификации добычи высоковязкой нефти, особенно на зрелых месторождениях с развитой системой добывающих скважин.</w:t>
      </w:r>
    </w:p>
    <w:p w14:paraId="034DFB7A" w14:textId="77777777" w:rsidR="00FA028F" w:rsidRDefault="00FA028F" w:rsidP="003F7287">
      <w:pPr>
        <w:pStyle w:val="a7"/>
        <w:tabs>
          <w:tab w:val="left" w:pos="1950"/>
        </w:tabs>
        <w:spacing w:line="240" w:lineRule="auto"/>
        <w:ind w:left="0" w:firstLine="709"/>
        <w:jc w:val="both"/>
        <w:outlineLvl w:val="0"/>
        <w:rPr>
          <w:b/>
          <w:sz w:val="28"/>
          <w:szCs w:val="28"/>
        </w:rPr>
      </w:pPr>
    </w:p>
    <w:p w14:paraId="6B603BA8" w14:textId="77777777" w:rsidR="006001FB" w:rsidRDefault="009D2CF5" w:rsidP="006001FB">
      <w:pPr>
        <w:pStyle w:val="a7"/>
        <w:tabs>
          <w:tab w:val="left" w:pos="1950"/>
        </w:tabs>
        <w:spacing w:line="240" w:lineRule="auto"/>
        <w:ind w:left="0" w:firstLine="709"/>
        <w:jc w:val="both"/>
        <w:outlineLvl w:val="0"/>
        <w:rPr>
          <w:b/>
          <w:sz w:val="28"/>
          <w:szCs w:val="28"/>
        </w:rPr>
      </w:pPr>
      <w:r w:rsidRPr="009929CC">
        <w:rPr>
          <w:b/>
          <w:sz w:val="28"/>
          <w:szCs w:val="28"/>
        </w:rPr>
        <w:t>Выводы</w:t>
      </w:r>
      <w:bookmarkEnd w:id="84"/>
      <w:bookmarkEnd w:id="95"/>
      <w:bookmarkEnd w:id="96"/>
      <w:bookmarkEnd w:id="97"/>
      <w:bookmarkEnd w:id="98"/>
    </w:p>
    <w:p w14:paraId="602F2F74" w14:textId="77777777" w:rsidR="006001FB" w:rsidRDefault="006001FB" w:rsidP="006001FB">
      <w:pPr>
        <w:pStyle w:val="a7"/>
        <w:numPr>
          <w:ilvl w:val="0"/>
          <w:numId w:val="44"/>
        </w:numPr>
        <w:spacing w:line="240" w:lineRule="auto"/>
        <w:ind w:left="709"/>
        <w:jc w:val="both"/>
        <w:outlineLvl w:val="0"/>
        <w:rPr>
          <w:b/>
          <w:sz w:val="28"/>
          <w:szCs w:val="28"/>
        </w:rPr>
      </w:pPr>
      <w:r w:rsidRPr="006001FB">
        <w:rPr>
          <w:bCs/>
          <w:sz w:val="28"/>
          <w:szCs w:val="28"/>
        </w:rPr>
        <w:t>Выполнен расчёт затрат на проведение обработки призабойной зоны с использованием многокомпонентного алюминиевого сплава с учётом стоимости реагента и технологических операций.</w:t>
      </w:r>
    </w:p>
    <w:p w14:paraId="51FDAC49" w14:textId="77777777" w:rsidR="006001FB" w:rsidRDefault="006001FB" w:rsidP="006001FB">
      <w:pPr>
        <w:pStyle w:val="a7"/>
        <w:numPr>
          <w:ilvl w:val="0"/>
          <w:numId w:val="44"/>
        </w:numPr>
        <w:spacing w:line="240" w:lineRule="auto"/>
        <w:ind w:left="709"/>
        <w:jc w:val="both"/>
        <w:outlineLvl w:val="0"/>
        <w:rPr>
          <w:b/>
          <w:sz w:val="28"/>
          <w:szCs w:val="28"/>
        </w:rPr>
      </w:pPr>
      <w:r w:rsidRPr="006001FB">
        <w:rPr>
          <w:bCs/>
          <w:sz w:val="28"/>
          <w:szCs w:val="28"/>
        </w:rPr>
        <w:t>На основе прогнозируемого прироста дебита определён дополнительный объём добычи нефти, составляющий от 308 до 513 т за цикл обработки в зависимости от параметров пласта.</w:t>
      </w:r>
    </w:p>
    <w:p w14:paraId="14C27773" w14:textId="77777777" w:rsidR="006001FB" w:rsidRDefault="006001FB" w:rsidP="006001FB">
      <w:pPr>
        <w:pStyle w:val="a7"/>
        <w:numPr>
          <w:ilvl w:val="0"/>
          <w:numId w:val="44"/>
        </w:numPr>
        <w:spacing w:line="240" w:lineRule="auto"/>
        <w:ind w:left="709"/>
        <w:jc w:val="both"/>
        <w:outlineLvl w:val="0"/>
        <w:rPr>
          <w:b/>
          <w:sz w:val="28"/>
          <w:szCs w:val="28"/>
        </w:rPr>
      </w:pPr>
      <w:r w:rsidRPr="006001FB">
        <w:rPr>
          <w:bCs/>
          <w:sz w:val="28"/>
          <w:szCs w:val="28"/>
        </w:rPr>
        <w:t>Расчёты показали, что применение технологии обеспечивает увеличение дебита скважин в 1,5–2 раза по сравнению с исходными значениями.</w:t>
      </w:r>
    </w:p>
    <w:p w14:paraId="61518D49" w14:textId="77777777" w:rsidR="006001FB" w:rsidRDefault="006001FB" w:rsidP="006001FB">
      <w:pPr>
        <w:pStyle w:val="a7"/>
        <w:numPr>
          <w:ilvl w:val="0"/>
          <w:numId w:val="44"/>
        </w:numPr>
        <w:spacing w:line="240" w:lineRule="auto"/>
        <w:ind w:left="709"/>
        <w:jc w:val="both"/>
        <w:outlineLvl w:val="0"/>
        <w:rPr>
          <w:b/>
          <w:sz w:val="28"/>
          <w:szCs w:val="28"/>
        </w:rPr>
      </w:pPr>
      <w:r w:rsidRPr="006001FB">
        <w:rPr>
          <w:bCs/>
          <w:sz w:val="28"/>
          <w:szCs w:val="28"/>
        </w:rPr>
        <w:t>Выполнена оценка экономической эффективности с использованием метода дисконтирования, при этом значение чистой приведённой стоимости (NPV) во всех рассмотренных сценариях является положительным.</w:t>
      </w:r>
    </w:p>
    <w:p w14:paraId="50597E5D" w14:textId="77777777" w:rsidR="006001FB" w:rsidRDefault="006001FB" w:rsidP="006001FB">
      <w:pPr>
        <w:pStyle w:val="a7"/>
        <w:numPr>
          <w:ilvl w:val="0"/>
          <w:numId w:val="44"/>
        </w:numPr>
        <w:spacing w:line="240" w:lineRule="auto"/>
        <w:ind w:left="709"/>
        <w:jc w:val="both"/>
        <w:outlineLvl w:val="0"/>
        <w:rPr>
          <w:bCs/>
          <w:sz w:val="28"/>
          <w:szCs w:val="28"/>
        </w:rPr>
      </w:pPr>
      <w:r w:rsidRPr="006001FB">
        <w:rPr>
          <w:bCs/>
          <w:sz w:val="28"/>
          <w:szCs w:val="28"/>
        </w:rPr>
        <w:t>Установлено, что с увеличением прироста добычи нефти наблюдается пропорциональный рост экономической эффективности технологии, что подтверждает её высокую инвестиционную привлекательность для условий месторождений с высоковязкой нефтью.</w:t>
      </w:r>
    </w:p>
    <w:p w14:paraId="7EC2A93E" w14:textId="7F330E2E" w:rsidR="00896E9D" w:rsidRPr="00896E9D" w:rsidRDefault="00896E9D" w:rsidP="00896E9D">
      <w:pPr>
        <w:jc w:val="both"/>
        <w:outlineLvl w:val="0"/>
        <w:rPr>
          <w:bCs/>
          <w:sz w:val="28"/>
          <w:szCs w:val="28"/>
        </w:rPr>
      </w:pPr>
      <w:r>
        <w:rPr>
          <w:bCs/>
          <w:sz w:val="28"/>
          <w:szCs w:val="28"/>
        </w:rPr>
        <w:tab/>
      </w:r>
      <w:r w:rsidRPr="00896E9D">
        <w:rPr>
          <w:bCs/>
          <w:sz w:val="28"/>
          <w:szCs w:val="28"/>
        </w:rPr>
        <w:t>В сравнении с традиционными тепловыми методами предлагаемая технология характеризуется более высокой гибкостью применения, меньшими капитальными затратами и возможностью локального воздействия на призабойную зону, что делает её особенно эффективной для условий месторождений с высоковязкой нефтью типа Каражанбас.</w:t>
      </w:r>
    </w:p>
    <w:p w14:paraId="181C7D82" w14:textId="77777777" w:rsidR="006001FB" w:rsidRDefault="006001FB" w:rsidP="006001FB">
      <w:pPr>
        <w:pStyle w:val="a7"/>
        <w:tabs>
          <w:tab w:val="left" w:pos="1950"/>
        </w:tabs>
        <w:spacing w:line="240" w:lineRule="auto"/>
        <w:ind w:left="0" w:firstLine="709"/>
        <w:jc w:val="both"/>
        <w:outlineLvl w:val="0"/>
        <w:rPr>
          <w:bCs/>
          <w:sz w:val="28"/>
          <w:szCs w:val="28"/>
        </w:rPr>
      </w:pPr>
    </w:p>
    <w:p w14:paraId="5E543B01" w14:textId="14519060" w:rsidR="00A53120" w:rsidRPr="006001FB" w:rsidRDefault="00A53120" w:rsidP="006001FB">
      <w:pPr>
        <w:pStyle w:val="a7"/>
        <w:tabs>
          <w:tab w:val="left" w:pos="1950"/>
        </w:tabs>
        <w:spacing w:line="240" w:lineRule="auto"/>
        <w:ind w:left="0" w:firstLine="709"/>
        <w:jc w:val="both"/>
        <w:outlineLvl w:val="0"/>
        <w:rPr>
          <w:b/>
          <w:sz w:val="28"/>
          <w:szCs w:val="28"/>
        </w:rPr>
      </w:pPr>
      <w:r>
        <w:rPr>
          <w:bCs/>
          <w:sz w:val="28"/>
          <w:szCs w:val="28"/>
        </w:rPr>
        <w:br w:type="page"/>
      </w:r>
    </w:p>
    <w:p w14:paraId="507B5F89" w14:textId="77777777" w:rsidR="009D2CF5" w:rsidRDefault="009D2CF5" w:rsidP="003F7287">
      <w:pPr>
        <w:pStyle w:val="1"/>
        <w:ind w:firstLine="709"/>
        <w:rPr>
          <w:rFonts w:ascii="Times New Roman" w:hAnsi="Times New Roman"/>
          <w:color w:val="auto"/>
        </w:rPr>
      </w:pPr>
      <w:bookmarkStart w:id="99" w:name="_Toc214047609"/>
      <w:bookmarkStart w:id="100" w:name="_Toc214630394"/>
      <w:bookmarkStart w:id="101" w:name="_Toc215787197"/>
      <w:bookmarkStart w:id="102" w:name="_Toc226573939"/>
      <w:r w:rsidRPr="009929CC">
        <w:rPr>
          <w:rFonts w:ascii="Times New Roman" w:hAnsi="Times New Roman"/>
          <w:color w:val="auto"/>
        </w:rPr>
        <w:t>ЗАКЛЮЧЕНИЕ</w:t>
      </w:r>
      <w:bookmarkEnd w:id="99"/>
      <w:bookmarkEnd w:id="100"/>
      <w:bookmarkEnd w:id="101"/>
      <w:bookmarkEnd w:id="102"/>
    </w:p>
    <w:p w14:paraId="51362F64" w14:textId="77777777" w:rsidR="00264853" w:rsidRDefault="00264853" w:rsidP="003F7287"/>
    <w:p w14:paraId="2BB4FC31" w14:textId="280B60A4" w:rsidR="00876DA5" w:rsidRDefault="008A29D6" w:rsidP="003F7287">
      <w:pPr>
        <w:ind w:firstLine="709"/>
        <w:jc w:val="both"/>
        <w:rPr>
          <w:sz w:val="28"/>
          <w:szCs w:val="28"/>
        </w:rPr>
      </w:pPr>
      <w:r w:rsidRPr="008A29D6">
        <w:rPr>
          <w:sz w:val="28"/>
          <w:szCs w:val="28"/>
        </w:rPr>
        <w:t>В данной диссертационной работе представлены результаты аналитических, экспериментальных и расчетных исследований, направленных на разработку и обоснование технологии повышения продуктивности скважин, эксплуатирующих залежи высоковязкой нефти, на основе применения многокомпонентных алюминиевых сплавов. В ходе исследования решён комплекс научных и прикладных задач, включающих изучение механизма термогазохимического воздействия, разработку математической модели процессов тепловыделения и газогенерации, экспериментальное подтверждение работоспособности технологии, а также оценку её технологической и экономической эффективности</w:t>
      </w:r>
      <w:r>
        <w:rPr>
          <w:sz w:val="28"/>
          <w:szCs w:val="28"/>
        </w:rPr>
        <w:t>.</w:t>
      </w:r>
    </w:p>
    <w:p w14:paraId="79B535F1" w14:textId="5543FB74" w:rsidR="008A29D6" w:rsidRPr="00617823" w:rsidRDefault="008A29D6" w:rsidP="003F7287">
      <w:pPr>
        <w:ind w:firstLine="709"/>
        <w:jc w:val="both"/>
        <w:rPr>
          <w:sz w:val="28"/>
          <w:szCs w:val="28"/>
        </w:rPr>
      </w:pPr>
      <w:r w:rsidRPr="008A29D6">
        <w:rPr>
          <w:sz w:val="28"/>
          <w:szCs w:val="28"/>
        </w:rPr>
        <w:t>Полученные результаты в совокупности позволяют сделать следующие выводы:</w:t>
      </w:r>
    </w:p>
    <w:p w14:paraId="783413CE" w14:textId="77777777" w:rsidR="008371B8" w:rsidRPr="00C81F9E" w:rsidRDefault="008371B8" w:rsidP="003F7287">
      <w:pPr>
        <w:numPr>
          <w:ilvl w:val="0"/>
          <w:numId w:val="30"/>
        </w:numPr>
        <w:ind w:left="709" w:hanging="643"/>
        <w:jc w:val="both"/>
        <w:rPr>
          <w:sz w:val="28"/>
          <w:szCs w:val="28"/>
        </w:rPr>
      </w:pPr>
      <w:r w:rsidRPr="00C81F9E">
        <w:rPr>
          <w:sz w:val="28"/>
          <w:szCs w:val="28"/>
        </w:rPr>
        <w:t>Показано, что воздействие с использованием многокомпонентных сплавов является перспективным направлением повышения нефтеотдачи на месторождениях типа Каражанбас.</w:t>
      </w:r>
    </w:p>
    <w:p w14:paraId="5E7092ED" w14:textId="77777777" w:rsidR="008371B8" w:rsidRPr="00C81F9E" w:rsidRDefault="008371B8" w:rsidP="003F7287">
      <w:pPr>
        <w:numPr>
          <w:ilvl w:val="0"/>
          <w:numId w:val="30"/>
        </w:numPr>
        <w:ind w:left="709" w:hanging="643"/>
        <w:jc w:val="both"/>
        <w:rPr>
          <w:sz w:val="28"/>
          <w:szCs w:val="28"/>
        </w:rPr>
      </w:pPr>
      <w:r w:rsidRPr="00C81F9E">
        <w:rPr>
          <w:sz w:val="28"/>
          <w:szCs w:val="28"/>
        </w:rPr>
        <w:t>Лабораторные исследования подтвердили способность сплава генерировать тепло и газ в условиях, соответствующих пластовым, обеспечивая разупрочнение и разогрев нефти.</w:t>
      </w:r>
    </w:p>
    <w:p w14:paraId="09A52804" w14:textId="77777777" w:rsidR="008371B8" w:rsidRPr="00C81F9E" w:rsidRDefault="008371B8" w:rsidP="003F7287">
      <w:pPr>
        <w:numPr>
          <w:ilvl w:val="0"/>
          <w:numId w:val="30"/>
        </w:numPr>
        <w:ind w:left="709" w:hanging="643"/>
        <w:jc w:val="both"/>
        <w:rPr>
          <w:sz w:val="28"/>
          <w:szCs w:val="28"/>
        </w:rPr>
      </w:pPr>
      <w:r w:rsidRPr="00C81F9E">
        <w:rPr>
          <w:sz w:val="28"/>
          <w:szCs w:val="28"/>
        </w:rPr>
        <w:t>Установлены оптимальные параметры применения сплава: масса заряда, продолжительность реакции и технологические ограничения.</w:t>
      </w:r>
    </w:p>
    <w:p w14:paraId="50EAECD3" w14:textId="77777777" w:rsidR="008371B8" w:rsidRDefault="008371B8" w:rsidP="003F7287">
      <w:pPr>
        <w:numPr>
          <w:ilvl w:val="0"/>
          <w:numId w:val="30"/>
        </w:numPr>
        <w:ind w:left="709" w:hanging="643"/>
        <w:jc w:val="both"/>
        <w:rPr>
          <w:sz w:val="28"/>
          <w:szCs w:val="28"/>
        </w:rPr>
      </w:pPr>
      <w:r w:rsidRPr="00C81F9E">
        <w:rPr>
          <w:sz w:val="28"/>
          <w:szCs w:val="28"/>
        </w:rPr>
        <w:t>Оценка эффективности показала потенциальный прирост нефтеотдачи и повышение продуктивности скважин при корректном подборе параметров воздействия.</w:t>
      </w:r>
    </w:p>
    <w:p w14:paraId="36047FB2" w14:textId="77777777" w:rsidR="008371B8" w:rsidRPr="00C81F9E" w:rsidRDefault="008371B8" w:rsidP="003F7287">
      <w:pPr>
        <w:numPr>
          <w:ilvl w:val="0"/>
          <w:numId w:val="30"/>
        </w:numPr>
        <w:ind w:left="709" w:hanging="643"/>
        <w:jc w:val="both"/>
        <w:rPr>
          <w:sz w:val="28"/>
          <w:szCs w:val="28"/>
        </w:rPr>
      </w:pPr>
      <w:r w:rsidRPr="00C81F9E">
        <w:rPr>
          <w:sz w:val="28"/>
          <w:szCs w:val="28"/>
        </w:rPr>
        <w:t>Разработаны практические рекомендации по внедрению технологии на объектах с высоковязкой нефтью, учитывая риски осложнений.</w:t>
      </w:r>
    </w:p>
    <w:p w14:paraId="7EBDB005" w14:textId="77777777" w:rsidR="008371B8" w:rsidRPr="00C81F9E" w:rsidRDefault="008371B8" w:rsidP="003F7287">
      <w:pPr>
        <w:numPr>
          <w:ilvl w:val="0"/>
          <w:numId w:val="30"/>
        </w:numPr>
        <w:ind w:left="709" w:hanging="643"/>
        <w:jc w:val="both"/>
        <w:rPr>
          <w:sz w:val="28"/>
          <w:szCs w:val="28"/>
        </w:rPr>
      </w:pPr>
      <w:r w:rsidRPr="00C81F9E">
        <w:rPr>
          <w:sz w:val="28"/>
          <w:szCs w:val="28"/>
        </w:rPr>
        <w:t>Построена модель теплового и газогенерационного воздействия, описывающая распределение температуры и давления в призабойной зоне при реакциях сплава.</w:t>
      </w:r>
    </w:p>
    <w:p w14:paraId="46D9744A" w14:textId="77777777" w:rsidR="00101529" w:rsidRPr="00101529" w:rsidRDefault="00101529" w:rsidP="00101529">
      <w:pPr>
        <w:numPr>
          <w:ilvl w:val="0"/>
          <w:numId w:val="30"/>
        </w:numPr>
        <w:ind w:left="709" w:hanging="643"/>
        <w:jc w:val="both"/>
        <w:rPr>
          <w:sz w:val="28"/>
          <w:szCs w:val="28"/>
        </w:rPr>
      </w:pPr>
      <w:r w:rsidRPr="00101529">
        <w:rPr>
          <w:sz w:val="28"/>
          <w:szCs w:val="28"/>
        </w:rPr>
        <w:t xml:space="preserve">Установлено, что эффективность применения термогазохимического воздействия с использованием многокомпонентных сплавов существенно зависит от условий бурового инжиниринга, включая качество цементирования, герметичность межколонного пространства, конструкцию скважины и техническое состояние оборудования. </w:t>
      </w:r>
    </w:p>
    <w:p w14:paraId="74A8A39C" w14:textId="15C0E6BD" w:rsidR="008371B8" w:rsidRPr="00C81F9E" w:rsidRDefault="008371B8" w:rsidP="003F7287">
      <w:pPr>
        <w:numPr>
          <w:ilvl w:val="0"/>
          <w:numId w:val="30"/>
        </w:numPr>
        <w:ind w:left="709" w:hanging="643"/>
        <w:jc w:val="both"/>
        <w:rPr>
          <w:sz w:val="28"/>
          <w:szCs w:val="28"/>
        </w:rPr>
      </w:pPr>
      <w:r w:rsidRPr="00C81F9E">
        <w:rPr>
          <w:sz w:val="28"/>
          <w:szCs w:val="28"/>
        </w:rPr>
        <w:t xml:space="preserve">Экономическим путем, подтверждено, что предлагаемая технология обеспечит существенный экономический эффект. </w:t>
      </w:r>
    </w:p>
    <w:p w14:paraId="43738998" w14:textId="5F23FC2E" w:rsidR="00F44EDF" w:rsidRDefault="008A29D6" w:rsidP="008A29D6">
      <w:pPr>
        <w:jc w:val="both"/>
        <w:rPr>
          <w:sz w:val="28"/>
          <w:szCs w:val="28"/>
        </w:rPr>
      </w:pPr>
      <w:r w:rsidRPr="008A29D6">
        <w:rPr>
          <w:sz w:val="28"/>
          <w:szCs w:val="28"/>
        </w:rPr>
        <w:t>Таким образом, разработанная технология термогазохимического воздействия с использованием многокомпонентных сплавов представляет собой научно обоснованное и практически реализуемое решение задачи повышения нефтеотдачи пластов с высоковязкой нефтью. Полученные результаты могут быть использованы при проектировании и реализации геолого-технических мероприятий на месторождениях аналогичного типа, а также служат основой для дальнейшего развития технологий комплексного воздействия на призабойную зону пласта.</w:t>
      </w:r>
      <w:r w:rsidR="00F44EDF">
        <w:rPr>
          <w:sz w:val="28"/>
          <w:szCs w:val="28"/>
        </w:rPr>
        <w:br w:type="page"/>
      </w:r>
    </w:p>
    <w:p w14:paraId="11940762" w14:textId="77777777" w:rsidR="009D2CF5" w:rsidRPr="00485998" w:rsidRDefault="009D2CF5" w:rsidP="003F7287">
      <w:pPr>
        <w:pStyle w:val="1"/>
        <w:ind w:firstLine="708"/>
        <w:rPr>
          <w:rFonts w:ascii="Times New Roman" w:hAnsi="Times New Roman"/>
          <w:b w:val="0"/>
          <w:bCs w:val="0"/>
          <w:color w:val="auto"/>
        </w:rPr>
      </w:pPr>
      <w:bookmarkStart w:id="103" w:name="_Toc215787198"/>
      <w:bookmarkStart w:id="104" w:name="_Toc226573940"/>
      <w:r w:rsidRPr="00485998">
        <w:rPr>
          <w:rFonts w:ascii="Times New Roman" w:hAnsi="Times New Roman"/>
          <w:color w:val="auto"/>
        </w:rPr>
        <w:t>СПИСОК ИСПОЛЬЗОВАННЫХ ИСТОЧНИКОВ</w:t>
      </w:r>
      <w:bookmarkEnd w:id="103"/>
      <w:bookmarkEnd w:id="104"/>
    </w:p>
    <w:p w14:paraId="423266BF" w14:textId="77777777" w:rsidR="00CB1506" w:rsidRPr="000B56C8" w:rsidRDefault="00CB1506" w:rsidP="00CB1506">
      <w:pPr>
        <w:ind w:left="851" w:hanging="491"/>
        <w:jc w:val="both"/>
        <w:rPr>
          <w:sz w:val="28"/>
          <w:szCs w:val="28"/>
        </w:rPr>
      </w:pPr>
      <w:bookmarkStart w:id="105" w:name="_Hlk215774669"/>
    </w:p>
    <w:bookmarkEnd w:id="105"/>
    <w:p w14:paraId="174B51D9" w14:textId="77777777" w:rsidR="001147A4" w:rsidRPr="001147A4" w:rsidRDefault="001147A4" w:rsidP="001147A4">
      <w:pPr>
        <w:pStyle w:val="a7"/>
        <w:numPr>
          <w:ilvl w:val="0"/>
          <w:numId w:val="27"/>
        </w:numPr>
        <w:ind w:left="709" w:hanging="709"/>
        <w:jc w:val="both"/>
        <w:rPr>
          <w:sz w:val="28"/>
          <w:szCs w:val="28"/>
          <w:lang w:val="en-US"/>
        </w:rPr>
      </w:pPr>
      <w:r w:rsidRPr="001147A4">
        <w:rPr>
          <w:sz w:val="28"/>
          <w:szCs w:val="28"/>
          <w:lang w:val="en-US"/>
        </w:rPr>
        <w:t>Thomas, S. Enhanced Oil Recovery – An Overview, Oil &amp; Gas Science and Technology, 63, 9–19 (2008)</w:t>
      </w:r>
    </w:p>
    <w:p w14:paraId="3F8FB4E5" w14:textId="77777777" w:rsidR="001147A4" w:rsidRPr="00A92377" w:rsidRDefault="001147A4" w:rsidP="001147A4">
      <w:pPr>
        <w:pStyle w:val="a7"/>
        <w:numPr>
          <w:ilvl w:val="0"/>
          <w:numId w:val="27"/>
        </w:numPr>
        <w:ind w:left="709" w:hanging="709"/>
        <w:jc w:val="both"/>
        <w:rPr>
          <w:sz w:val="28"/>
          <w:szCs w:val="28"/>
        </w:rPr>
      </w:pPr>
      <w:r w:rsidRPr="001147A4">
        <w:rPr>
          <w:sz w:val="28"/>
          <w:szCs w:val="28"/>
          <w:lang w:val="en-US"/>
        </w:rPr>
        <w:t xml:space="preserve">B. Baluanov, G. Moldabayeva, F. Agzamov, A. Syzdykov, N. Tileuberdi, A. Bakesheva, N. S. Buktukov. Mechanism of Cement Stone Damage by Hydrogen Sulfide in Oil and Gas Wells, ES Materials and Manufacturing, 2025, 28, 1584. </w:t>
      </w:r>
      <w:r w:rsidRPr="00A92377">
        <w:rPr>
          <w:sz w:val="28"/>
          <w:szCs w:val="28"/>
        </w:rPr>
        <w:t>DOI: 10.30919/mm1584.</w:t>
      </w:r>
    </w:p>
    <w:p w14:paraId="071B7E7A" w14:textId="77777777" w:rsidR="001147A4" w:rsidRPr="00A92377" w:rsidRDefault="001147A4" w:rsidP="001147A4">
      <w:pPr>
        <w:pStyle w:val="a7"/>
        <w:numPr>
          <w:ilvl w:val="0"/>
          <w:numId w:val="27"/>
        </w:numPr>
        <w:ind w:left="709" w:hanging="709"/>
        <w:jc w:val="both"/>
        <w:rPr>
          <w:sz w:val="28"/>
          <w:szCs w:val="28"/>
          <w:lang w:val="en-US"/>
        </w:rPr>
      </w:pPr>
      <w:r w:rsidRPr="001147A4">
        <w:rPr>
          <w:sz w:val="28"/>
          <w:szCs w:val="28"/>
          <w:lang w:val="en-US"/>
        </w:rPr>
        <w:t xml:space="preserve">B. Baluanov, G. Moldabayeva, F. Agzamov, N. Tileuberdi, A. Maskenov,N. S. Buktukov. Study of Additives for Self-Healing of Cement Stone Under Hydrocarbon Gas Migration Conditions, Engineered Science, Research Paper, 2025, 35, 1526. </w:t>
      </w:r>
      <w:r w:rsidRPr="00A92377">
        <w:rPr>
          <w:sz w:val="28"/>
          <w:szCs w:val="28"/>
        </w:rPr>
        <w:t xml:space="preserve">DOI: 10.30919/es1526. </w:t>
      </w:r>
    </w:p>
    <w:p w14:paraId="44CFB429" w14:textId="77777777" w:rsidR="001147A4" w:rsidRPr="00A92377" w:rsidRDefault="001147A4" w:rsidP="001147A4">
      <w:pPr>
        <w:pStyle w:val="a7"/>
        <w:numPr>
          <w:ilvl w:val="0"/>
          <w:numId w:val="27"/>
        </w:numPr>
        <w:ind w:left="709" w:hanging="709"/>
        <w:jc w:val="both"/>
        <w:rPr>
          <w:sz w:val="28"/>
          <w:szCs w:val="28"/>
        </w:rPr>
      </w:pPr>
      <w:r w:rsidRPr="001147A4">
        <w:rPr>
          <w:sz w:val="28"/>
          <w:szCs w:val="28"/>
          <w:lang w:val="en-US"/>
        </w:rPr>
        <w:t xml:space="preserve">B. Baluanov, S. Zaurbekov, K. Zaurbekov, Comparative Analysis of the Efficiency of SAGD and CSS Thermal Methods Based on Mathematical Calculations, Tikrit journal of Engineering Science, Vol. 32 No. </w:t>
      </w:r>
      <w:r w:rsidRPr="00A92377">
        <w:rPr>
          <w:sz w:val="28"/>
          <w:szCs w:val="28"/>
        </w:rPr>
        <w:t xml:space="preserve">SP1 (2025): Vol.32, No. SP1, 2025 https://doi.org/10.25130/tjes.sp1.2025.40 </w:t>
      </w:r>
    </w:p>
    <w:p w14:paraId="6F3F5851" w14:textId="77777777" w:rsidR="001147A4" w:rsidRPr="00A92377" w:rsidRDefault="001147A4" w:rsidP="001147A4">
      <w:pPr>
        <w:pStyle w:val="a7"/>
        <w:numPr>
          <w:ilvl w:val="0"/>
          <w:numId w:val="27"/>
        </w:numPr>
        <w:ind w:left="709" w:hanging="709"/>
        <w:jc w:val="both"/>
        <w:rPr>
          <w:sz w:val="28"/>
          <w:szCs w:val="28"/>
        </w:rPr>
      </w:pPr>
      <w:r w:rsidRPr="00A92377">
        <w:rPr>
          <w:sz w:val="28"/>
          <w:szCs w:val="28"/>
        </w:rPr>
        <w:t>KMG-PR-5483.1-44, Правила 5483.1-44 Правила технико-экономической оценки технологий методов увеличения нефтеотдачи и интесификации добычи нефти на стадии планирования и проведения опытно-промышленных испытаний на месторождениях операционных нефтедобывающих организаций группы компаний АО НК «КазМунайГаз», от 29.08.2024г.</w:t>
      </w:r>
    </w:p>
    <w:p w14:paraId="6C2C09F1" w14:textId="77777777" w:rsidR="001147A4" w:rsidRPr="001147A4" w:rsidRDefault="001147A4" w:rsidP="001147A4">
      <w:pPr>
        <w:pStyle w:val="a7"/>
        <w:numPr>
          <w:ilvl w:val="0"/>
          <w:numId w:val="27"/>
        </w:numPr>
        <w:ind w:left="709" w:hanging="709"/>
        <w:jc w:val="both"/>
        <w:rPr>
          <w:sz w:val="28"/>
          <w:szCs w:val="28"/>
          <w:lang w:val="en-US"/>
        </w:rPr>
      </w:pPr>
      <w:r w:rsidRPr="001147A4">
        <w:rPr>
          <w:sz w:val="28"/>
          <w:szCs w:val="28"/>
          <w:lang w:val="en-US"/>
        </w:rPr>
        <w:t>SPE EOR Survey 2023 / Society of Petroleum Engineers. — Richardson, Texas, 2023. — 122 p.</w:t>
      </w:r>
    </w:p>
    <w:p w14:paraId="70865FC1" w14:textId="77777777" w:rsidR="001147A4" w:rsidRPr="00A92377" w:rsidRDefault="001147A4" w:rsidP="001147A4">
      <w:pPr>
        <w:pStyle w:val="a7"/>
        <w:numPr>
          <w:ilvl w:val="0"/>
          <w:numId w:val="27"/>
        </w:numPr>
        <w:spacing w:after="0"/>
        <w:ind w:left="709" w:hanging="709"/>
        <w:jc w:val="both"/>
        <w:rPr>
          <w:sz w:val="28"/>
          <w:szCs w:val="28"/>
        </w:rPr>
      </w:pPr>
      <w:r w:rsidRPr="00A92377">
        <w:rPr>
          <w:sz w:val="28"/>
          <w:szCs w:val="28"/>
        </w:rPr>
        <w:t>Гурин В. М., Мазин А. Ю. Современные технологии гидроразрыва пласта в России // Нефтяное хозяйство. — 2022. — № 11. — С. 34–40.</w:t>
      </w:r>
    </w:p>
    <w:p w14:paraId="6E145D08"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lang w:val="en-US"/>
        </w:rPr>
      </w:pPr>
      <w:r w:rsidRPr="00A92377">
        <w:rPr>
          <w:rStyle w:val="ad"/>
          <w:b w:val="0"/>
          <w:sz w:val="28"/>
          <w:szCs w:val="28"/>
          <w:lang w:val="en-US"/>
        </w:rPr>
        <w:t>Rudyk S., Kozlova E., Li X., Wang Y.</w:t>
      </w:r>
      <w:r w:rsidRPr="00A92377">
        <w:rPr>
          <w:sz w:val="28"/>
          <w:szCs w:val="28"/>
          <w:lang w:val="en-US"/>
        </w:rPr>
        <w:t xml:space="preserve"> Electric-hydraulic impulse stimulation of low-permeability oil reservoirs: laboratory and pilot testing results // </w:t>
      </w:r>
      <w:r w:rsidRPr="00A92377">
        <w:rPr>
          <w:rStyle w:val="aff6"/>
          <w:i w:val="0"/>
          <w:iCs w:val="0"/>
          <w:sz w:val="28"/>
          <w:szCs w:val="28"/>
          <w:lang w:val="en-US"/>
        </w:rPr>
        <w:t>Journal of Petroleum Science and Engineering</w:t>
      </w:r>
      <w:r w:rsidRPr="00A92377">
        <w:rPr>
          <w:sz w:val="28"/>
          <w:szCs w:val="28"/>
          <w:lang w:val="en-US"/>
        </w:rPr>
        <w:t>. — 2022. — Vol. 214. — P. 110555.</w:t>
      </w:r>
    </w:p>
    <w:p w14:paraId="1E41E7BB"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lang w:val="en-US"/>
        </w:rPr>
      </w:pPr>
      <w:r w:rsidRPr="00A92377">
        <w:rPr>
          <w:sz w:val="28"/>
          <w:szCs w:val="28"/>
          <w:lang w:val="en-US"/>
        </w:rPr>
        <w:t xml:space="preserve">Б.А. Балуанов, Р.Т. Сулейменова, Д.К. Елефтариади, А. Агзамов, С.Ж. Абилева, Hydrodynamic modeling of field development using enhanced oil recovery methods, Integrated Usage mineral raw material. No. 1 (316), 2021, p. 53-61, ISSN-L 2616-6445, ISSN 2224-5243 DOI: 10.31643/2021/6445.07 </w:t>
      </w:r>
    </w:p>
    <w:p w14:paraId="6163B318" w14:textId="77777777" w:rsidR="001147A4" w:rsidRPr="00A92377" w:rsidRDefault="001147A4" w:rsidP="001147A4">
      <w:pPr>
        <w:pStyle w:val="a7"/>
        <w:numPr>
          <w:ilvl w:val="0"/>
          <w:numId w:val="27"/>
        </w:numPr>
        <w:spacing w:after="0"/>
        <w:ind w:left="709" w:hanging="709"/>
        <w:jc w:val="both"/>
        <w:rPr>
          <w:sz w:val="28"/>
          <w:szCs w:val="28"/>
          <w:lang w:val="en-US"/>
        </w:rPr>
      </w:pPr>
      <w:r w:rsidRPr="001147A4">
        <w:rPr>
          <w:sz w:val="28"/>
          <w:szCs w:val="28"/>
          <w:lang w:val="en-US"/>
        </w:rPr>
        <w:t>B. Baluanov, S. Zaurbekov, R. Sarmurzina, G. Moldabayeva, K. Zaurbekov, Development of a technology for the application of multicomponent alloys to increase the productivity of high-viscosity oil wells, Socar proceedings, Reservoir Engineering, No.1 (2026) 046-053, p. 36-43</w:t>
      </w:r>
    </w:p>
    <w:p w14:paraId="48DA8878"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lang w:val="en-US"/>
        </w:rPr>
      </w:pPr>
      <w:r w:rsidRPr="00A92377">
        <w:rPr>
          <w:rStyle w:val="ad"/>
          <w:b w:val="0"/>
          <w:sz w:val="28"/>
          <w:szCs w:val="28"/>
          <w:lang w:val="en-US"/>
        </w:rPr>
        <w:t>Al-Muntasheri G. A.</w:t>
      </w:r>
      <w:r w:rsidRPr="00A92377">
        <w:rPr>
          <w:sz w:val="28"/>
          <w:szCs w:val="28"/>
          <w:lang w:val="en-US"/>
        </w:rPr>
        <w:t xml:space="preserve"> Acid stimulation in carbonate reservoirs — recent advances // </w:t>
      </w:r>
      <w:r w:rsidRPr="00A92377">
        <w:rPr>
          <w:rStyle w:val="aff6"/>
          <w:i w:val="0"/>
          <w:iCs w:val="0"/>
          <w:sz w:val="28"/>
          <w:szCs w:val="28"/>
          <w:lang w:val="en-US"/>
        </w:rPr>
        <w:t>Journal of Petroleum Science and Engineering</w:t>
      </w:r>
      <w:r w:rsidRPr="00A92377">
        <w:rPr>
          <w:sz w:val="28"/>
          <w:szCs w:val="28"/>
          <w:lang w:val="en-US"/>
        </w:rPr>
        <w:t xml:space="preserve">. — 2021. — Vol. 204. — P. 108714. </w:t>
      </w:r>
    </w:p>
    <w:p w14:paraId="02B23AE4" w14:textId="77777777" w:rsidR="001147A4" w:rsidRPr="00A92377" w:rsidRDefault="001147A4" w:rsidP="001147A4">
      <w:pPr>
        <w:pStyle w:val="a5"/>
        <w:numPr>
          <w:ilvl w:val="0"/>
          <w:numId w:val="27"/>
        </w:numPr>
        <w:spacing w:after="0"/>
        <w:ind w:left="709" w:hanging="709"/>
        <w:jc w:val="both"/>
        <w:rPr>
          <w:sz w:val="28"/>
          <w:szCs w:val="28"/>
          <w:lang w:val="en-US"/>
        </w:rPr>
      </w:pPr>
      <w:r w:rsidRPr="00A92377">
        <w:rPr>
          <w:sz w:val="28"/>
          <w:szCs w:val="28"/>
        </w:rPr>
        <w:t>Б</w:t>
      </w:r>
      <w:r w:rsidRPr="00A92377">
        <w:rPr>
          <w:sz w:val="28"/>
          <w:szCs w:val="28"/>
          <w:lang w:val="en-US"/>
        </w:rPr>
        <w:t>.</w:t>
      </w:r>
      <w:r w:rsidRPr="00A92377">
        <w:rPr>
          <w:sz w:val="28"/>
          <w:szCs w:val="28"/>
        </w:rPr>
        <w:t>А</w:t>
      </w:r>
      <w:r w:rsidRPr="00A92377">
        <w:rPr>
          <w:sz w:val="28"/>
          <w:szCs w:val="28"/>
          <w:lang w:val="en-US"/>
        </w:rPr>
        <w:t xml:space="preserve">. </w:t>
      </w:r>
      <w:r w:rsidRPr="00A92377">
        <w:rPr>
          <w:sz w:val="28"/>
          <w:szCs w:val="28"/>
        </w:rPr>
        <w:t>Балуанов</w:t>
      </w:r>
      <w:r w:rsidRPr="00A92377">
        <w:rPr>
          <w:sz w:val="28"/>
          <w:szCs w:val="28"/>
          <w:lang w:val="en-US"/>
        </w:rPr>
        <w:t xml:space="preserve">, Р.Т. Сулейменова, А. Агзамов, С.Ж. Абилева, The effectiveness of the use of physical impact on the reservoir to reduce the viscosity and increase oil recovery, Integrated Usage mineral raw material. No. 1 (316), 2021, p. 53-61, ISSN-L 2616-6445, ISSN 2224-5243 DOI: 10.31643/2021/6445.07 </w:t>
      </w:r>
    </w:p>
    <w:p w14:paraId="0A89E166"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lang w:val="en-US"/>
        </w:rPr>
      </w:pPr>
      <w:r w:rsidRPr="00A92377">
        <w:rPr>
          <w:rStyle w:val="ad"/>
          <w:b w:val="0"/>
          <w:sz w:val="28"/>
          <w:szCs w:val="28"/>
          <w:lang w:val="en-US"/>
        </w:rPr>
        <w:t>Alberta Energy Regulator.</w:t>
      </w:r>
      <w:r w:rsidRPr="00A92377">
        <w:rPr>
          <w:sz w:val="28"/>
          <w:szCs w:val="28"/>
          <w:lang w:val="en-US"/>
        </w:rPr>
        <w:t xml:space="preserve"> Oil Sands Production Report 2024. — Calgary, AER Publications, 2024. — 45 p.</w:t>
      </w:r>
    </w:p>
    <w:p w14:paraId="6698ABBE"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rPr>
      </w:pPr>
      <w:r w:rsidRPr="00A92377">
        <w:rPr>
          <w:rStyle w:val="ad"/>
          <w:b w:val="0"/>
          <w:sz w:val="28"/>
          <w:szCs w:val="28"/>
        </w:rPr>
        <w:t>Жумагулов Б. Б., Ахметов С. К., Бекенов Р. Т.</w:t>
      </w:r>
      <w:r w:rsidRPr="00A92377">
        <w:rPr>
          <w:sz w:val="28"/>
          <w:szCs w:val="28"/>
        </w:rPr>
        <w:t xml:space="preserve"> Испытания термобарохимической обработки (ТБХВ) на месторождениях Казахстана // </w:t>
      </w:r>
      <w:r w:rsidRPr="00A92377">
        <w:rPr>
          <w:rStyle w:val="aff6"/>
          <w:i w:val="0"/>
          <w:iCs w:val="0"/>
          <w:sz w:val="28"/>
          <w:szCs w:val="28"/>
        </w:rPr>
        <w:t>Нефть и Газ Казахстана</w:t>
      </w:r>
      <w:r w:rsidRPr="00A92377">
        <w:rPr>
          <w:sz w:val="28"/>
          <w:szCs w:val="28"/>
        </w:rPr>
        <w:t>. — 2023. — № 2. — С. 41–47.</w:t>
      </w:r>
    </w:p>
    <w:p w14:paraId="0A0196DF"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rPr>
      </w:pPr>
      <w:r w:rsidRPr="00A92377">
        <w:rPr>
          <w:sz w:val="28"/>
          <w:szCs w:val="28"/>
        </w:rPr>
        <w:t>Поляков Ю. М., Арсланов А. Р. Комбинированные и термогазохимические методы интенсификации добычи нефти. — М.: Недра, 2021. — 364 с.</w:t>
      </w:r>
    </w:p>
    <w:p w14:paraId="7A05A10E"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lang w:val="en-US"/>
        </w:rPr>
      </w:pPr>
      <w:r w:rsidRPr="00A92377">
        <w:rPr>
          <w:sz w:val="28"/>
          <w:szCs w:val="28"/>
          <w:lang w:val="en-US"/>
        </w:rPr>
        <w:t>Rudyk S. Thermal-Chemical EOR: Coupled Processes in Porous Media. — Elsevier, 2023. — P. 245–278.</w:t>
      </w:r>
    </w:p>
    <w:p w14:paraId="45009131"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rPr>
      </w:pPr>
      <w:r w:rsidRPr="00A92377">
        <w:rPr>
          <w:sz w:val="28"/>
          <w:szCs w:val="28"/>
        </w:rPr>
        <w:t>Сатпаев А. Е., Имангулов Е. С. Современные технологии КВТБХВ в разработке месторождений Казахстана // Вестник нефтегазовой отрасли Казахстана. — 2023. — № 4(75). — С. 60–68.</w:t>
      </w:r>
    </w:p>
    <w:p w14:paraId="41CEEF6D"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lang w:val="en-US"/>
        </w:rPr>
      </w:pPr>
      <w:r w:rsidRPr="00A92377">
        <w:rPr>
          <w:sz w:val="28"/>
          <w:szCs w:val="28"/>
          <w:lang w:val="en-US"/>
        </w:rPr>
        <w:t>Thomas S. Enhanced Oil Recovery: Hybrid and Coupled Methods. — Gulf Publishing, 2022. — P. 181–214.</w:t>
      </w:r>
    </w:p>
    <w:p w14:paraId="3AC3EE48"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rPr>
      </w:pPr>
      <w:r w:rsidRPr="00A92377">
        <w:rPr>
          <w:sz w:val="28"/>
          <w:szCs w:val="28"/>
        </w:rPr>
        <w:t>Рудык С. Н., Смагулов А. С., Байкенов А. Б. и др. Применение термобарохимических методов воздействия на призабойную зону пласта на месторождениях Казахстана // Вестник нефтегазовой отрасли Казахстана. — 2022. — № 3 (87). — С. 45–52.</w:t>
      </w:r>
    </w:p>
    <w:p w14:paraId="09991727"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rPr>
      </w:pPr>
      <w:r w:rsidRPr="00A92377">
        <w:rPr>
          <w:sz w:val="28"/>
          <w:szCs w:val="28"/>
        </w:rPr>
        <w:t>Михайлов Н. Н., Ахметов Р. Х., Нуртаев Е. С. Повышение эффективности добычи нефти методами термобарохимического воздействия // Нефтяное хозяйство. — 2021. — № 9. — С. 62–68.</w:t>
      </w:r>
    </w:p>
    <w:p w14:paraId="5119E239"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lang w:val="en-US"/>
        </w:rPr>
      </w:pPr>
      <w:r w:rsidRPr="00A92377">
        <w:rPr>
          <w:sz w:val="28"/>
          <w:szCs w:val="28"/>
          <w:lang w:val="en-US"/>
        </w:rPr>
        <w:t>Ganiev I. R., Rudyk S. N., Dvoryankin A. V. Thermobaric Chemical Stimulation of Low-Permeability Reservoirs Containing High-Viscosity Oil // Journal of Petroleum Science and Engineering. — 2022. — Vol. 212. — P. 110–123.</w:t>
      </w:r>
    </w:p>
    <w:p w14:paraId="6908813E"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rPr>
      </w:pPr>
      <w:r w:rsidRPr="00A92377">
        <w:rPr>
          <w:sz w:val="28"/>
          <w:szCs w:val="28"/>
        </w:rPr>
        <w:t>Байкенов А. Б., Рудык С. Н., Калимуллин А. Р. Опыт применения многокомпонентных алюминиевых сплавов для ТБХО на месторождении Каражанбас // Известия вузов. Нефть и газ. — 2023. — № 2. — С. 75–83.</w:t>
      </w:r>
    </w:p>
    <w:p w14:paraId="06530DE1"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lang w:val="en-US"/>
        </w:rPr>
      </w:pPr>
      <w:r w:rsidRPr="00A92377">
        <w:rPr>
          <w:rStyle w:val="ad"/>
          <w:b w:val="0"/>
          <w:sz w:val="28"/>
          <w:szCs w:val="28"/>
          <w:lang w:val="en-US"/>
        </w:rPr>
        <w:t>Society of Petroleum Engineers.</w:t>
      </w:r>
      <w:r w:rsidRPr="00A92377">
        <w:rPr>
          <w:sz w:val="28"/>
          <w:szCs w:val="28"/>
          <w:lang w:val="en-US"/>
        </w:rPr>
        <w:t xml:space="preserve"> SPE Annual Technical Conference and Exhibition (EOR Trends Report 2024). — Houston: SPE Press, 2024. — 189 p.</w:t>
      </w:r>
    </w:p>
    <w:p w14:paraId="3B4828DC"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lang w:val="en-US"/>
        </w:rPr>
      </w:pPr>
      <w:r w:rsidRPr="00A92377">
        <w:rPr>
          <w:rStyle w:val="ad"/>
          <w:b w:val="0"/>
          <w:sz w:val="28"/>
          <w:szCs w:val="28"/>
          <w:lang w:val="en-US"/>
        </w:rPr>
        <w:t>Elsevier Energy Reports.</w:t>
      </w:r>
      <w:r w:rsidRPr="00A92377">
        <w:rPr>
          <w:sz w:val="28"/>
          <w:szCs w:val="28"/>
          <w:lang w:val="en-US"/>
        </w:rPr>
        <w:t xml:space="preserve"> Global EOR Review. — Amsterdam: Elsevier, 2023. — Vol. 9. — P. 100293.</w:t>
      </w:r>
    </w:p>
    <w:p w14:paraId="5A545BA2"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lang w:val="en-US"/>
        </w:rPr>
      </w:pPr>
      <w:r w:rsidRPr="00A92377">
        <w:rPr>
          <w:rStyle w:val="ad"/>
          <w:b w:val="0"/>
          <w:sz w:val="28"/>
          <w:szCs w:val="28"/>
          <w:lang w:val="en-US"/>
        </w:rPr>
        <w:t>Yin H., Luo Y., Chen S.</w:t>
      </w:r>
      <w:r w:rsidRPr="00A92377">
        <w:rPr>
          <w:sz w:val="28"/>
          <w:szCs w:val="28"/>
          <w:lang w:val="en-US"/>
        </w:rPr>
        <w:t xml:space="preserve"> Hybrid thermal-chemical methods for heavy oil recovery // </w:t>
      </w:r>
      <w:r w:rsidRPr="00A92377">
        <w:rPr>
          <w:rStyle w:val="aff6"/>
          <w:i w:val="0"/>
          <w:iCs w:val="0"/>
          <w:sz w:val="28"/>
          <w:szCs w:val="28"/>
          <w:lang w:val="en-US"/>
        </w:rPr>
        <w:t>Energy &amp; Fuels</w:t>
      </w:r>
      <w:r w:rsidRPr="00A92377">
        <w:rPr>
          <w:sz w:val="28"/>
          <w:szCs w:val="28"/>
          <w:lang w:val="en-US"/>
        </w:rPr>
        <w:t xml:space="preserve">. — 2022. — Vol. 36, No. 14. — P. 7241–7255. </w:t>
      </w:r>
    </w:p>
    <w:p w14:paraId="714C3C47"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lang w:val="en-US"/>
        </w:rPr>
      </w:pPr>
      <w:r w:rsidRPr="00A92377">
        <w:rPr>
          <w:rStyle w:val="ad"/>
          <w:b w:val="0"/>
          <w:sz w:val="28"/>
          <w:szCs w:val="28"/>
          <w:lang w:val="en-US"/>
        </w:rPr>
        <w:t>International Energy Agency (IEA).</w:t>
      </w:r>
      <w:r w:rsidRPr="00A92377">
        <w:rPr>
          <w:sz w:val="28"/>
          <w:szCs w:val="28"/>
          <w:lang w:val="en-US"/>
        </w:rPr>
        <w:t xml:space="preserve"> Petroleum Technology Outlook 2024. — Paris: IEA Publications, 2024. — 112 p.</w:t>
      </w:r>
    </w:p>
    <w:p w14:paraId="14B15540" w14:textId="77777777" w:rsidR="001147A4" w:rsidRPr="00A92377" w:rsidRDefault="001147A4" w:rsidP="001147A4">
      <w:pPr>
        <w:pStyle w:val="a5"/>
        <w:numPr>
          <w:ilvl w:val="0"/>
          <w:numId w:val="27"/>
        </w:numPr>
        <w:spacing w:after="0"/>
        <w:ind w:left="709" w:hanging="709"/>
        <w:jc w:val="both"/>
        <w:rPr>
          <w:sz w:val="28"/>
          <w:szCs w:val="28"/>
          <w:lang w:val="en-US"/>
        </w:rPr>
      </w:pPr>
      <w:r w:rsidRPr="00A92377">
        <w:rPr>
          <w:sz w:val="28"/>
          <w:szCs w:val="28"/>
          <w:lang w:val="en-US"/>
        </w:rPr>
        <w:t>Butler R.M. Thermal Recovery of Oil and Bitumen. – Prentice Hall, 1991.</w:t>
      </w:r>
    </w:p>
    <w:p w14:paraId="7220297A" w14:textId="77777777" w:rsidR="001147A4" w:rsidRPr="00A92377" w:rsidRDefault="001147A4" w:rsidP="001147A4">
      <w:pPr>
        <w:pStyle w:val="a5"/>
        <w:numPr>
          <w:ilvl w:val="0"/>
          <w:numId w:val="27"/>
        </w:numPr>
        <w:spacing w:after="0"/>
        <w:ind w:left="709" w:hanging="709"/>
        <w:jc w:val="both"/>
        <w:rPr>
          <w:sz w:val="28"/>
          <w:szCs w:val="28"/>
          <w:lang w:val="en-US"/>
        </w:rPr>
      </w:pPr>
      <w:r w:rsidRPr="00A92377">
        <w:rPr>
          <w:sz w:val="28"/>
          <w:szCs w:val="28"/>
          <w:lang w:val="en-US"/>
        </w:rPr>
        <w:t>Prats M. Thermal Recovery. – SPE Monograph, 1982.</w:t>
      </w:r>
    </w:p>
    <w:p w14:paraId="56E4141F" w14:textId="77777777" w:rsidR="001147A4" w:rsidRPr="00A92377" w:rsidRDefault="001147A4" w:rsidP="001147A4">
      <w:pPr>
        <w:pStyle w:val="a5"/>
        <w:numPr>
          <w:ilvl w:val="0"/>
          <w:numId w:val="27"/>
        </w:numPr>
        <w:spacing w:after="0"/>
        <w:ind w:left="709" w:hanging="709"/>
        <w:jc w:val="both"/>
        <w:rPr>
          <w:sz w:val="28"/>
          <w:szCs w:val="28"/>
          <w:lang w:val="en-US"/>
        </w:rPr>
      </w:pPr>
      <w:r w:rsidRPr="00A92377">
        <w:rPr>
          <w:sz w:val="28"/>
          <w:szCs w:val="28"/>
          <w:lang w:val="en-US"/>
        </w:rPr>
        <w:t>Lake L.W. Enhanced Oil Recovery. – Society of Petroleum Engineers, 2014</w:t>
      </w:r>
    </w:p>
    <w:p w14:paraId="06E4CB32" w14:textId="77777777" w:rsidR="001147A4" w:rsidRPr="00A92377" w:rsidRDefault="001147A4" w:rsidP="001147A4">
      <w:pPr>
        <w:pStyle w:val="a5"/>
        <w:numPr>
          <w:ilvl w:val="0"/>
          <w:numId w:val="27"/>
        </w:numPr>
        <w:spacing w:after="0"/>
        <w:ind w:left="709" w:hanging="709"/>
        <w:jc w:val="both"/>
        <w:rPr>
          <w:sz w:val="28"/>
          <w:szCs w:val="28"/>
          <w:lang w:val="en-US"/>
        </w:rPr>
      </w:pPr>
      <w:r w:rsidRPr="00A92377">
        <w:rPr>
          <w:sz w:val="28"/>
          <w:szCs w:val="28"/>
          <w:lang w:val="en-US"/>
        </w:rPr>
        <w:t>Economides M.J., Nolte K.G. Reservoir Stimulation. – Wiley, 2000.</w:t>
      </w:r>
    </w:p>
    <w:p w14:paraId="12540027"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lang w:val="en-US"/>
        </w:rPr>
      </w:pPr>
      <w:r w:rsidRPr="00A92377">
        <w:rPr>
          <w:sz w:val="28"/>
          <w:szCs w:val="28"/>
          <w:lang w:val="en-US"/>
        </w:rPr>
        <w:t>Nelson E.B., Guillot D. Well Cementing. – Schlumberger, 2006.</w:t>
      </w:r>
    </w:p>
    <w:p w14:paraId="3B969A7B"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rPr>
      </w:pPr>
      <w:r w:rsidRPr="00A92377">
        <w:rPr>
          <w:sz w:val="28"/>
          <w:szCs w:val="28"/>
        </w:rPr>
        <w:t>Сайенко О. Б., Нурланов Е. К., Ахметова Ж. Б. Исследование реологических характеристик высоковязкой нефти Каражанбасского месторождения // Вестник нефтегазовой отрасли Казахстана. — 2023. — № 4 (76). — С. 45–52.</w:t>
      </w:r>
    </w:p>
    <w:p w14:paraId="1BB13102"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lang w:val="en-US"/>
        </w:rPr>
      </w:pPr>
      <w:r w:rsidRPr="00A92377">
        <w:rPr>
          <w:rStyle w:val="ad"/>
          <w:b w:val="0"/>
          <w:sz w:val="28"/>
          <w:szCs w:val="28"/>
          <w:lang w:val="en-US"/>
        </w:rPr>
        <w:t>Li Q., Zhou H., Zhang K.</w:t>
      </w:r>
      <w:r w:rsidRPr="00A92377">
        <w:rPr>
          <w:sz w:val="28"/>
          <w:szCs w:val="28"/>
          <w:lang w:val="en-US"/>
        </w:rPr>
        <w:t xml:space="preserve"> Digital twin integration in EOR operations // </w:t>
      </w:r>
      <w:r w:rsidRPr="00A92377">
        <w:rPr>
          <w:rStyle w:val="aff6"/>
          <w:i w:val="0"/>
          <w:iCs w:val="0"/>
          <w:sz w:val="28"/>
          <w:szCs w:val="28"/>
          <w:lang w:val="en-US"/>
        </w:rPr>
        <w:t>Petroleum Exploration and Development</w:t>
      </w:r>
      <w:r w:rsidRPr="00A92377">
        <w:rPr>
          <w:sz w:val="28"/>
          <w:szCs w:val="28"/>
          <w:lang w:val="en-US"/>
        </w:rPr>
        <w:t xml:space="preserve">. — 2024. — Vol. 51, No. 2. — P. 295–306. </w:t>
      </w:r>
    </w:p>
    <w:p w14:paraId="77B1E8C6"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rPr>
      </w:pPr>
      <w:r w:rsidRPr="00A92377">
        <w:rPr>
          <w:rStyle w:val="ad"/>
          <w:b w:val="0"/>
          <w:sz w:val="28"/>
          <w:szCs w:val="28"/>
        </w:rPr>
        <w:t>Афанасьев П. В., Рыбаков А. С.</w:t>
      </w:r>
      <w:r w:rsidRPr="00A92377">
        <w:rPr>
          <w:sz w:val="28"/>
          <w:szCs w:val="28"/>
        </w:rPr>
        <w:t xml:space="preserve"> Цифровизация ГТМ и управляемый ГРП // </w:t>
      </w:r>
      <w:r w:rsidRPr="00A92377">
        <w:rPr>
          <w:rStyle w:val="aff6"/>
          <w:i w:val="0"/>
          <w:iCs w:val="0"/>
          <w:sz w:val="28"/>
          <w:szCs w:val="28"/>
        </w:rPr>
        <w:t>Георесурсы</w:t>
      </w:r>
      <w:r w:rsidRPr="00A92377">
        <w:rPr>
          <w:sz w:val="28"/>
          <w:szCs w:val="28"/>
        </w:rPr>
        <w:t xml:space="preserve">. — 2023. — Т. 25, № 4. — С. 44–51. </w:t>
      </w:r>
    </w:p>
    <w:p w14:paraId="7F3BE5F8"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lang w:val="en-US"/>
        </w:rPr>
      </w:pPr>
      <w:r w:rsidRPr="00A92377">
        <w:rPr>
          <w:rStyle w:val="ad"/>
          <w:b w:val="0"/>
          <w:sz w:val="28"/>
          <w:szCs w:val="28"/>
          <w:lang w:val="en-US"/>
        </w:rPr>
        <w:t>Wang Z., Huang T., Liu Y.</w:t>
      </w:r>
      <w:r w:rsidRPr="00A92377">
        <w:rPr>
          <w:sz w:val="28"/>
          <w:szCs w:val="28"/>
          <w:lang w:val="en-US"/>
        </w:rPr>
        <w:t xml:space="preserve"> Hybrid EOR approaches in complex reservoirs // </w:t>
      </w:r>
      <w:r w:rsidRPr="00A92377">
        <w:rPr>
          <w:rStyle w:val="aff6"/>
          <w:i w:val="0"/>
          <w:iCs w:val="0"/>
          <w:sz w:val="28"/>
          <w:szCs w:val="28"/>
          <w:lang w:val="en-US"/>
        </w:rPr>
        <w:t>Petroleum Science and Technology</w:t>
      </w:r>
      <w:r w:rsidRPr="00A92377">
        <w:rPr>
          <w:sz w:val="28"/>
          <w:szCs w:val="28"/>
          <w:lang w:val="en-US"/>
        </w:rPr>
        <w:t xml:space="preserve">. — 2024. — Vol. 42, No. 3. — P. 187–200. </w:t>
      </w:r>
    </w:p>
    <w:p w14:paraId="37F24678" w14:textId="77777777" w:rsidR="001147A4" w:rsidRPr="00A92377" w:rsidRDefault="001147A4" w:rsidP="001147A4">
      <w:pPr>
        <w:pStyle w:val="a5"/>
        <w:numPr>
          <w:ilvl w:val="0"/>
          <w:numId w:val="27"/>
        </w:numPr>
        <w:spacing w:after="0"/>
        <w:ind w:left="709" w:hanging="709"/>
        <w:jc w:val="both"/>
        <w:rPr>
          <w:sz w:val="28"/>
          <w:szCs w:val="28"/>
          <w:lang w:val="en-US"/>
        </w:rPr>
      </w:pPr>
      <w:r w:rsidRPr="00A92377">
        <w:rPr>
          <w:sz w:val="28"/>
          <w:szCs w:val="28"/>
          <w:lang w:val="en-US"/>
        </w:rPr>
        <w:t xml:space="preserve">Imankulov K., Suleimenov B., Sagyndikov A. Thermal methods for heavy oil recovery in Kazakhstan. Journal of Petroleum Science and Engineering, 2018. </w:t>
      </w:r>
    </w:p>
    <w:p w14:paraId="6486284F"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rPr>
      </w:pPr>
      <w:r w:rsidRPr="00A92377">
        <w:rPr>
          <w:sz w:val="28"/>
          <w:szCs w:val="28"/>
          <w:lang w:val="en-US"/>
        </w:rPr>
        <w:t xml:space="preserve">Proceedings of SOCAR. – Vol. 4. – 2016. – P. 69–77. </w:t>
      </w:r>
      <w:r w:rsidRPr="00A92377">
        <w:rPr>
          <w:sz w:val="28"/>
          <w:szCs w:val="28"/>
        </w:rPr>
        <w:t>(данные по влажному внутрипластовому горению на Каражанбасе).</w:t>
      </w:r>
    </w:p>
    <w:p w14:paraId="09C539D1" w14:textId="77777777" w:rsidR="001147A4" w:rsidRPr="00A92377" w:rsidRDefault="001147A4" w:rsidP="001147A4">
      <w:pPr>
        <w:pStyle w:val="a7"/>
        <w:numPr>
          <w:ilvl w:val="0"/>
          <w:numId w:val="27"/>
        </w:numPr>
        <w:spacing w:after="0"/>
        <w:ind w:left="709" w:hanging="709"/>
        <w:jc w:val="both"/>
        <w:rPr>
          <w:sz w:val="28"/>
          <w:szCs w:val="28"/>
          <w:lang w:val="en-US"/>
        </w:rPr>
      </w:pPr>
      <w:r w:rsidRPr="001147A4">
        <w:rPr>
          <w:sz w:val="28"/>
          <w:szCs w:val="28"/>
          <w:lang w:val="en-US"/>
        </w:rPr>
        <w:t>Thomas, S. Enhanced Oil Recovery – An Overview, Oil &amp; Gas Science and Technology, 63, 9–19 (2008)</w:t>
      </w:r>
    </w:p>
    <w:p w14:paraId="6E47B59B" w14:textId="77777777" w:rsidR="001147A4" w:rsidRPr="00A92377" w:rsidRDefault="001147A4" w:rsidP="001147A4">
      <w:pPr>
        <w:pStyle w:val="a5"/>
        <w:numPr>
          <w:ilvl w:val="0"/>
          <w:numId w:val="27"/>
        </w:numPr>
        <w:spacing w:after="0"/>
        <w:ind w:left="709" w:hanging="709"/>
        <w:jc w:val="both"/>
        <w:rPr>
          <w:sz w:val="28"/>
          <w:szCs w:val="28"/>
          <w:lang w:val="en-US"/>
        </w:rPr>
      </w:pPr>
      <w:r w:rsidRPr="00A92377">
        <w:rPr>
          <w:sz w:val="28"/>
          <w:szCs w:val="28"/>
          <w:lang w:val="en-US"/>
        </w:rPr>
        <w:t>Zhang Y., et al. Hydrogen generation from aluminum-water reactions // International Journal of Hydrogen Energy, 2018.</w:t>
      </w:r>
    </w:p>
    <w:p w14:paraId="500EDB5E"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lang w:val="en-US"/>
        </w:rPr>
      </w:pPr>
      <w:r w:rsidRPr="00A92377">
        <w:rPr>
          <w:sz w:val="28"/>
          <w:szCs w:val="28"/>
          <w:lang w:val="en-US"/>
        </w:rPr>
        <w:t>Guo S., et al. Aluminum-based materials for hydrogen production // Energy, 2019.</w:t>
      </w:r>
    </w:p>
    <w:p w14:paraId="650279BE"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lang w:val="en-US"/>
        </w:rPr>
      </w:pPr>
      <w:r w:rsidRPr="00A92377">
        <w:rPr>
          <w:sz w:val="28"/>
          <w:szCs w:val="28"/>
          <w:lang w:val="en-US"/>
        </w:rPr>
        <w:t xml:space="preserve">Enhanced Oil Recovery of the Karazhanbas Heavy Oil Field // Zenodo. – 2021. </w:t>
      </w:r>
    </w:p>
    <w:p w14:paraId="2B054AA3"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rPr>
      </w:pPr>
      <w:r w:rsidRPr="00A92377">
        <w:rPr>
          <w:sz w:val="28"/>
          <w:szCs w:val="28"/>
        </w:rPr>
        <w:t xml:space="preserve">Nomad News. Горячая вода в системе разработки месторождения Каражанбас. </w:t>
      </w:r>
    </w:p>
    <w:p w14:paraId="050D162D"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lang w:val="en-US"/>
        </w:rPr>
      </w:pPr>
      <w:r w:rsidRPr="00A92377">
        <w:rPr>
          <w:sz w:val="28"/>
          <w:szCs w:val="28"/>
          <w:lang w:val="en-US"/>
        </w:rPr>
        <w:t xml:space="preserve">Development of Alkaline/Surfactant/Polymer (ASP) Flooding for Karazhanbas Viscous Oilfield // Bulletin of Kazakh National University. Chemistry Series. – 2019. – № 3(71). – </w:t>
      </w:r>
      <w:r w:rsidRPr="00A92377">
        <w:rPr>
          <w:sz w:val="28"/>
          <w:szCs w:val="28"/>
        </w:rPr>
        <w:t>С</w:t>
      </w:r>
      <w:r w:rsidRPr="00A92377">
        <w:rPr>
          <w:sz w:val="28"/>
          <w:szCs w:val="28"/>
          <w:lang w:val="en-US"/>
        </w:rPr>
        <w:t>. 84–92.</w:t>
      </w:r>
    </w:p>
    <w:p w14:paraId="62187059"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lang w:val="en-US"/>
        </w:rPr>
      </w:pPr>
      <w:r w:rsidRPr="00A92377">
        <w:rPr>
          <w:sz w:val="28"/>
          <w:szCs w:val="28"/>
          <w:lang w:val="en-US"/>
        </w:rPr>
        <w:t xml:space="preserve">Foam Steam Conformance Control Technology for Heavy Oil Fields in Kazakhstan // Vestnik Neftyanoi Gazovoy Otrasli Kazakhstana. – 2023. – № 4(75). – </w:t>
      </w:r>
      <w:r w:rsidRPr="00A92377">
        <w:rPr>
          <w:sz w:val="28"/>
          <w:szCs w:val="28"/>
        </w:rPr>
        <w:t>С</w:t>
      </w:r>
      <w:r w:rsidRPr="00A92377">
        <w:rPr>
          <w:sz w:val="28"/>
          <w:szCs w:val="28"/>
          <w:lang w:val="en-US"/>
        </w:rPr>
        <w:t>. 60–68.</w:t>
      </w:r>
    </w:p>
    <w:p w14:paraId="5E9AE26B"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rPr>
      </w:pPr>
      <w:r w:rsidRPr="00A92377">
        <w:rPr>
          <w:sz w:val="28"/>
          <w:szCs w:val="28"/>
        </w:rPr>
        <w:t>Имангулов Е. С., Сатпаев А. Е. Электрогидравлические методы восстановления фильтрации в пластах с высоковязкой нефтью Каражанбаса // Energy and Clean Technologies Journal. – 2024. – № 2. – С. 51–58.</w:t>
      </w:r>
    </w:p>
    <w:p w14:paraId="76ED05C6"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lang w:val="en-US"/>
        </w:rPr>
      </w:pPr>
      <w:r w:rsidRPr="00A92377">
        <w:rPr>
          <w:sz w:val="28"/>
          <w:szCs w:val="28"/>
          <w:lang w:val="en-US"/>
        </w:rPr>
        <w:t xml:space="preserve">Rudyk S., et al. </w:t>
      </w:r>
      <w:r w:rsidRPr="00A92377">
        <w:rPr>
          <w:rStyle w:val="aff6"/>
          <w:i w:val="0"/>
          <w:iCs w:val="0"/>
          <w:sz w:val="28"/>
          <w:szCs w:val="28"/>
          <w:lang w:val="en-US"/>
        </w:rPr>
        <w:t>Heavy Oil Production Technologies: Status and Outlook.</w:t>
      </w:r>
      <w:r w:rsidRPr="00A92377">
        <w:rPr>
          <w:sz w:val="28"/>
          <w:szCs w:val="28"/>
          <w:lang w:val="en-US"/>
        </w:rPr>
        <w:t xml:space="preserve"> // </w:t>
      </w:r>
      <w:r w:rsidRPr="00A92377">
        <w:rPr>
          <w:rStyle w:val="aff6"/>
          <w:i w:val="0"/>
          <w:iCs w:val="0"/>
          <w:sz w:val="28"/>
          <w:szCs w:val="28"/>
          <w:lang w:val="en-US"/>
        </w:rPr>
        <w:t>Energy Reports.</w:t>
      </w:r>
      <w:r w:rsidRPr="00A92377">
        <w:rPr>
          <w:sz w:val="28"/>
          <w:szCs w:val="28"/>
          <w:lang w:val="en-US"/>
        </w:rPr>
        <w:t xml:space="preserve"> — 2022. — Vol. 8. — P. 1030–1048.</w:t>
      </w:r>
    </w:p>
    <w:p w14:paraId="7E037423"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lang w:val="en-US"/>
        </w:rPr>
      </w:pPr>
      <w:r w:rsidRPr="00A92377">
        <w:rPr>
          <w:sz w:val="28"/>
          <w:szCs w:val="28"/>
          <w:lang w:val="en-US"/>
        </w:rPr>
        <w:t xml:space="preserve">Butler R. M. </w:t>
      </w:r>
      <w:r w:rsidRPr="00A92377">
        <w:rPr>
          <w:rStyle w:val="aff6"/>
          <w:i w:val="0"/>
          <w:iCs w:val="0"/>
          <w:sz w:val="28"/>
          <w:szCs w:val="28"/>
          <w:lang w:val="en-US"/>
        </w:rPr>
        <w:t>Thermal Recovery of Oil and Bitumen.</w:t>
      </w:r>
      <w:r w:rsidRPr="00A92377">
        <w:rPr>
          <w:sz w:val="28"/>
          <w:szCs w:val="28"/>
          <w:lang w:val="en-US"/>
        </w:rPr>
        <w:t xml:space="preserve"> — Prentice Hall, 1998. — 544 p.</w:t>
      </w:r>
    </w:p>
    <w:p w14:paraId="658B629E"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lang w:val="en-US"/>
        </w:rPr>
      </w:pPr>
      <w:r w:rsidRPr="00A92377">
        <w:rPr>
          <w:sz w:val="28"/>
          <w:szCs w:val="28"/>
          <w:lang w:val="en-US"/>
        </w:rPr>
        <w:t xml:space="preserve">Soler L., Macanás J., Muñoz M. </w:t>
      </w:r>
      <w:r w:rsidRPr="00A92377">
        <w:rPr>
          <w:rStyle w:val="aff6"/>
          <w:i w:val="0"/>
          <w:iCs w:val="0"/>
          <w:sz w:val="28"/>
          <w:szCs w:val="28"/>
          <w:lang w:val="en-US"/>
        </w:rPr>
        <w:t>Aluminum and water reaction under controlled conditions for hydrogen generation.</w:t>
      </w:r>
      <w:r w:rsidRPr="00A92377">
        <w:rPr>
          <w:sz w:val="28"/>
          <w:szCs w:val="28"/>
          <w:lang w:val="en-US"/>
        </w:rPr>
        <w:t xml:space="preserve"> // </w:t>
      </w:r>
      <w:r w:rsidRPr="00A92377">
        <w:rPr>
          <w:rStyle w:val="aff6"/>
          <w:i w:val="0"/>
          <w:iCs w:val="0"/>
          <w:sz w:val="28"/>
          <w:szCs w:val="28"/>
          <w:lang w:val="en-US"/>
        </w:rPr>
        <w:t>Int. J. Hydrogen Energy.</w:t>
      </w:r>
      <w:r w:rsidRPr="00A92377">
        <w:rPr>
          <w:sz w:val="28"/>
          <w:szCs w:val="28"/>
          <w:lang w:val="en-US"/>
        </w:rPr>
        <w:t xml:space="preserve"> — 2019. — Vol. 44. — P. 17730–17741.</w:t>
      </w:r>
    </w:p>
    <w:p w14:paraId="2F5323A3" w14:textId="77777777" w:rsidR="001147A4" w:rsidRPr="00A92377" w:rsidRDefault="001147A4" w:rsidP="001147A4">
      <w:pPr>
        <w:pStyle w:val="a7"/>
        <w:numPr>
          <w:ilvl w:val="0"/>
          <w:numId w:val="27"/>
        </w:numPr>
        <w:spacing w:after="0"/>
        <w:ind w:left="709" w:hanging="709"/>
        <w:jc w:val="both"/>
        <w:rPr>
          <w:sz w:val="28"/>
          <w:szCs w:val="28"/>
          <w:lang w:val="en-US"/>
        </w:rPr>
      </w:pPr>
      <w:r w:rsidRPr="001147A4">
        <w:rPr>
          <w:sz w:val="28"/>
          <w:szCs w:val="28"/>
          <w:lang w:val="en-US"/>
        </w:rPr>
        <w:t xml:space="preserve">B. Baluanov, G. Moldabayeva, F. Agzamov, A. Syzdykov, N. Tileuberdi, A. Bakesheva, N. S. Buktukov. Mechanism of Cement Stone Damage by Hydrogen Sulfide in Oil and Gas Wells, ES Materials and Manufacturing, 2025, 28, 1584. </w:t>
      </w:r>
      <w:r w:rsidRPr="00A92377">
        <w:rPr>
          <w:sz w:val="28"/>
          <w:szCs w:val="28"/>
        </w:rPr>
        <w:t>DOI: 10.30919/mm1584.</w:t>
      </w:r>
    </w:p>
    <w:p w14:paraId="238AEEB2"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lang w:val="en-US"/>
        </w:rPr>
      </w:pPr>
      <w:r w:rsidRPr="00A92377">
        <w:rPr>
          <w:sz w:val="28"/>
          <w:szCs w:val="28"/>
          <w:lang w:val="en-US"/>
        </w:rPr>
        <w:t>Guo S., et al. Aluminum-based materials for hydrogen production // Energy, 2019.</w:t>
      </w:r>
    </w:p>
    <w:p w14:paraId="23F3EB46"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lang w:val="en-US"/>
        </w:rPr>
      </w:pPr>
      <w:r w:rsidRPr="00A92377">
        <w:rPr>
          <w:sz w:val="28"/>
          <w:szCs w:val="28"/>
          <w:lang w:val="en-US"/>
        </w:rPr>
        <w:t>Nelson E.B., Guillot D. Well Cementing. – Schlumberger, 2006.</w:t>
      </w:r>
    </w:p>
    <w:p w14:paraId="5F959047" w14:textId="77777777" w:rsidR="001147A4" w:rsidRPr="00A92377" w:rsidRDefault="001147A4" w:rsidP="001147A4">
      <w:pPr>
        <w:pStyle w:val="p1"/>
        <w:numPr>
          <w:ilvl w:val="0"/>
          <w:numId w:val="27"/>
        </w:numPr>
        <w:spacing w:before="0" w:beforeAutospacing="0" w:after="0" w:afterAutospacing="0"/>
        <w:ind w:left="709" w:hanging="709"/>
        <w:jc w:val="both"/>
        <w:rPr>
          <w:sz w:val="28"/>
          <w:szCs w:val="28"/>
        </w:rPr>
      </w:pPr>
      <w:r w:rsidRPr="00A92377">
        <w:rPr>
          <w:sz w:val="28"/>
          <w:szCs w:val="28"/>
        </w:rPr>
        <w:t>Байкенов А. Б., Рудык С. Н., Калимуллин А. Р. Опыт применения многокомпонентных алюминиевых сплавов для ТГХО на месторождении Каражанбас // Известия вузов. Нефть и газ. — 2023. — № 2. — С. 75–83.</w:t>
      </w:r>
    </w:p>
    <w:p w14:paraId="07CCE84F"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lang w:val="en-US"/>
        </w:rPr>
      </w:pPr>
      <w:r w:rsidRPr="00A92377">
        <w:rPr>
          <w:sz w:val="28"/>
          <w:szCs w:val="28"/>
          <w:lang w:val="en-US"/>
        </w:rPr>
        <w:t>Ganiev I. R., Rudyk S. N., Dvoryankin A. V. Thermobaric Chemical Stimulation of Low-Permeability Reservoirs Containing High-Viscosity Oil // Journal of Petroleum Science and Engineering. — 2022. — Vol. 212. — P. 110–123.</w:t>
      </w:r>
    </w:p>
    <w:p w14:paraId="5AF8E37B" w14:textId="77777777" w:rsidR="001147A4" w:rsidRPr="001147A4" w:rsidRDefault="001147A4" w:rsidP="001147A4">
      <w:pPr>
        <w:pStyle w:val="p1"/>
        <w:numPr>
          <w:ilvl w:val="0"/>
          <w:numId w:val="27"/>
        </w:numPr>
        <w:spacing w:before="0" w:beforeAutospacing="0" w:after="0" w:afterAutospacing="0"/>
        <w:ind w:left="709" w:hanging="709"/>
        <w:jc w:val="both"/>
        <w:rPr>
          <w:sz w:val="28"/>
          <w:szCs w:val="28"/>
          <w:lang w:val="en-US"/>
        </w:rPr>
      </w:pPr>
      <w:r w:rsidRPr="001147A4">
        <w:rPr>
          <w:sz w:val="28"/>
          <w:szCs w:val="28"/>
          <w:lang w:val="en-US"/>
        </w:rPr>
        <w:t>Rudyk S., Kozlova E., Li X. Electric-hydraulic impulse and thermal–chemical stimulation methods for low-permeability reservoirs // Journal of Petroleum Science and Engineering. — 2022. — Vol. 214. — P. 110555.</w:t>
      </w:r>
    </w:p>
    <w:p w14:paraId="193BDC26"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rPr>
      </w:pPr>
      <w:r w:rsidRPr="00A92377">
        <w:rPr>
          <w:sz w:val="28"/>
          <w:szCs w:val="28"/>
        </w:rPr>
        <w:t xml:space="preserve">Назаров В. Н., Копылов П. П. </w:t>
      </w:r>
      <w:r w:rsidRPr="00A92377">
        <w:rPr>
          <w:rStyle w:val="aff6"/>
          <w:i w:val="0"/>
          <w:iCs w:val="0"/>
          <w:sz w:val="28"/>
          <w:szCs w:val="28"/>
        </w:rPr>
        <w:t>Пневмотранспортные установки для сыпучих материалов.</w:t>
      </w:r>
      <w:r w:rsidRPr="00A92377">
        <w:rPr>
          <w:sz w:val="28"/>
          <w:szCs w:val="28"/>
        </w:rPr>
        <w:t xml:space="preserve"> — СПб.: Профи-Информ, 2019. — 208 с.</w:t>
      </w:r>
    </w:p>
    <w:p w14:paraId="287957F3"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rPr>
      </w:pPr>
      <w:r w:rsidRPr="00A92377">
        <w:rPr>
          <w:sz w:val="28"/>
          <w:szCs w:val="28"/>
        </w:rPr>
        <w:t xml:space="preserve">Шарапов И. А., Панов Е. Ю. Пневматические насосы и их применение в промышленности // </w:t>
      </w:r>
      <w:r w:rsidRPr="00A92377">
        <w:rPr>
          <w:rStyle w:val="aff6"/>
          <w:i w:val="0"/>
          <w:iCs w:val="0"/>
          <w:sz w:val="28"/>
          <w:szCs w:val="28"/>
        </w:rPr>
        <w:t>Инженерный вестник.</w:t>
      </w:r>
      <w:r w:rsidRPr="00A92377">
        <w:rPr>
          <w:sz w:val="28"/>
          <w:szCs w:val="28"/>
        </w:rPr>
        <w:t xml:space="preserve"> — 2021. — № 3. — С. 72–80.</w:t>
      </w:r>
    </w:p>
    <w:p w14:paraId="522FDD51"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rPr>
      </w:pPr>
      <w:r w:rsidRPr="00A92377">
        <w:rPr>
          <w:sz w:val="28"/>
          <w:szCs w:val="28"/>
        </w:rPr>
        <w:t xml:space="preserve">Гончаров Д. Ю., Сазонов А. Н. Воздуходувные машины в низконапорных пневмосистемах // </w:t>
      </w:r>
      <w:r w:rsidRPr="00A92377">
        <w:rPr>
          <w:rStyle w:val="aff6"/>
          <w:i w:val="0"/>
          <w:iCs w:val="0"/>
          <w:sz w:val="28"/>
          <w:szCs w:val="28"/>
        </w:rPr>
        <w:t>Машиностроение и энергетика.</w:t>
      </w:r>
      <w:r w:rsidRPr="00A92377">
        <w:rPr>
          <w:sz w:val="28"/>
          <w:szCs w:val="28"/>
        </w:rPr>
        <w:t xml:space="preserve"> — 2022. — № 4. — С. 45–51.</w:t>
      </w:r>
    </w:p>
    <w:p w14:paraId="114A56AD"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rPr>
      </w:pPr>
      <w:r w:rsidRPr="00A92377">
        <w:rPr>
          <w:sz w:val="28"/>
          <w:szCs w:val="28"/>
        </w:rPr>
        <w:t xml:space="preserve">Козлов П. Е., Михайленко А. А. Применение пневмотранспорта в энергетической и химической промышленности // </w:t>
      </w:r>
      <w:r w:rsidRPr="00A92377">
        <w:rPr>
          <w:rStyle w:val="aff6"/>
          <w:i w:val="0"/>
          <w:iCs w:val="0"/>
          <w:sz w:val="28"/>
          <w:szCs w:val="28"/>
        </w:rPr>
        <w:t>Энергетика и ресурсы.</w:t>
      </w:r>
      <w:r w:rsidRPr="00A92377">
        <w:rPr>
          <w:sz w:val="28"/>
          <w:szCs w:val="28"/>
        </w:rPr>
        <w:t xml:space="preserve"> — 2021. — № 5. — С. 59–64.</w:t>
      </w:r>
    </w:p>
    <w:p w14:paraId="6BEBF40D"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rPr>
      </w:pPr>
      <w:r w:rsidRPr="00A92377">
        <w:rPr>
          <w:sz w:val="28"/>
          <w:szCs w:val="28"/>
        </w:rPr>
        <w:t xml:space="preserve">Третьяков И. С. </w:t>
      </w:r>
      <w:r w:rsidRPr="00A92377">
        <w:rPr>
          <w:rStyle w:val="aff6"/>
          <w:i w:val="0"/>
          <w:iCs w:val="0"/>
          <w:sz w:val="28"/>
          <w:szCs w:val="28"/>
        </w:rPr>
        <w:t>Пневмотранспортные установки. Теория и расчёт.</w:t>
      </w:r>
      <w:r w:rsidRPr="00A92377">
        <w:rPr>
          <w:sz w:val="28"/>
          <w:szCs w:val="28"/>
        </w:rPr>
        <w:t xml:space="preserve"> — М.: Машиностроение, 2020. — 184 с.</w:t>
      </w:r>
    </w:p>
    <w:p w14:paraId="55FE8252"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rPr>
      </w:pPr>
      <w:r w:rsidRPr="00A92377">
        <w:rPr>
          <w:sz w:val="28"/>
          <w:szCs w:val="28"/>
        </w:rPr>
        <w:t xml:space="preserve">Патент РФ № 2696714 C1. Способ добычи вязкой нефти с использованием алюминиевых сплавов. </w:t>
      </w:r>
    </w:p>
    <w:p w14:paraId="1FDA5756"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rPr>
      </w:pPr>
      <w:r w:rsidRPr="00A92377">
        <w:rPr>
          <w:sz w:val="28"/>
          <w:szCs w:val="28"/>
        </w:rPr>
        <w:t xml:space="preserve">Капустин В. Г., Ларин Е. В. </w:t>
      </w:r>
      <w:r w:rsidRPr="00A92377">
        <w:rPr>
          <w:rStyle w:val="aff6"/>
          <w:i w:val="0"/>
          <w:iCs w:val="0"/>
          <w:sz w:val="28"/>
          <w:szCs w:val="28"/>
        </w:rPr>
        <w:t>Пневмотранспорт и пневмопитатели порошкообразных материалов.</w:t>
      </w:r>
      <w:r w:rsidRPr="00A92377">
        <w:rPr>
          <w:sz w:val="28"/>
          <w:szCs w:val="28"/>
        </w:rPr>
        <w:t xml:space="preserve"> — М.: Техносфера, 2021. — 232 с.</w:t>
      </w:r>
    </w:p>
    <w:p w14:paraId="16554607" w14:textId="77777777" w:rsidR="001147A4" w:rsidRPr="00A92377" w:rsidRDefault="001147A4" w:rsidP="001147A4">
      <w:pPr>
        <w:pStyle w:val="a5"/>
        <w:numPr>
          <w:ilvl w:val="0"/>
          <w:numId w:val="27"/>
        </w:numPr>
        <w:spacing w:after="0"/>
        <w:ind w:left="709" w:hanging="709"/>
        <w:jc w:val="both"/>
        <w:rPr>
          <w:sz w:val="28"/>
          <w:szCs w:val="28"/>
        </w:rPr>
      </w:pPr>
      <w:r w:rsidRPr="00A92377">
        <w:rPr>
          <w:sz w:val="28"/>
          <w:szCs w:val="28"/>
        </w:rPr>
        <w:t>Бондаренко Ю. П., Жуков С. А. Повышение эффективности систем пневмотранспорта сыпучих материалов // Технологии промышленного оборудования. — 2023. — № 2. — С. 27–35.</w:t>
      </w:r>
    </w:p>
    <w:p w14:paraId="606C2E77" w14:textId="77777777" w:rsidR="001147A4" w:rsidRPr="00A92377" w:rsidRDefault="001147A4" w:rsidP="001147A4">
      <w:pPr>
        <w:pStyle w:val="a5"/>
        <w:numPr>
          <w:ilvl w:val="0"/>
          <w:numId w:val="27"/>
        </w:numPr>
        <w:spacing w:after="0"/>
        <w:ind w:left="709" w:hanging="709"/>
        <w:jc w:val="both"/>
        <w:rPr>
          <w:sz w:val="28"/>
          <w:szCs w:val="28"/>
        </w:rPr>
      </w:pPr>
      <w:r w:rsidRPr="00A92377">
        <w:rPr>
          <w:sz w:val="28"/>
          <w:szCs w:val="28"/>
        </w:rPr>
        <w:t>Яковлев П. И., Коршунов И. М. Современные системы пневмотранспорта: конструкция, расчёт, эксплуатация. — СПб.: Политех-Пресс, 2022. — 216 с.</w:t>
      </w:r>
    </w:p>
    <w:p w14:paraId="313F86B7" w14:textId="77777777" w:rsidR="001147A4" w:rsidRPr="00A92377" w:rsidRDefault="001147A4" w:rsidP="001147A4">
      <w:pPr>
        <w:pStyle w:val="a7"/>
        <w:numPr>
          <w:ilvl w:val="0"/>
          <w:numId w:val="27"/>
        </w:numPr>
        <w:ind w:left="709" w:hanging="709"/>
        <w:jc w:val="both"/>
        <w:rPr>
          <w:sz w:val="28"/>
          <w:szCs w:val="28"/>
        </w:rPr>
      </w:pPr>
      <w:r w:rsidRPr="00A92377">
        <w:rPr>
          <w:sz w:val="28"/>
          <w:szCs w:val="28"/>
        </w:rPr>
        <w:t xml:space="preserve">B. Baluanov, G. Moldabayeva, F. Agzamov, A. Syzdykov, N. Tileuberdi, A. Bakesheva, N. S. Buktukov. </w:t>
      </w:r>
      <w:r w:rsidRPr="001147A4">
        <w:rPr>
          <w:sz w:val="28"/>
          <w:szCs w:val="28"/>
          <w:lang w:val="en-US"/>
        </w:rPr>
        <w:t xml:space="preserve">Mechanism of Cement Stone Damage by Hydrogen Sulfide in Oil and Gas Wells, ES Materials and Manufacturing, 2025, 28, 1584. </w:t>
      </w:r>
      <w:r w:rsidRPr="00A92377">
        <w:rPr>
          <w:sz w:val="28"/>
          <w:szCs w:val="28"/>
        </w:rPr>
        <w:t>DOI: 10.30919/mm1584.</w:t>
      </w:r>
    </w:p>
    <w:p w14:paraId="6D1FDB24" w14:textId="77777777" w:rsidR="001147A4" w:rsidRPr="001147A4" w:rsidRDefault="001147A4" w:rsidP="001147A4">
      <w:pPr>
        <w:pStyle w:val="a7"/>
        <w:numPr>
          <w:ilvl w:val="0"/>
          <w:numId w:val="27"/>
        </w:numPr>
        <w:spacing w:after="0"/>
        <w:ind w:left="709" w:hanging="709"/>
        <w:jc w:val="both"/>
        <w:rPr>
          <w:sz w:val="28"/>
          <w:szCs w:val="28"/>
          <w:lang w:val="en-US"/>
        </w:rPr>
      </w:pPr>
      <w:r w:rsidRPr="001147A4">
        <w:rPr>
          <w:sz w:val="28"/>
          <w:szCs w:val="28"/>
          <w:lang w:val="en-US"/>
        </w:rPr>
        <w:t>B. Baluanov, S. Zaurbekov, R. Sarmurzina, G. Moldabayeva, K. Zaurbekov, Development of a technology for the application of multicomponent alloys to increase the productivity of high-viscosity oil wells, Socar proceedings, Reservoir Engineering, No.1 (2026) 046-053, p. 36-43, DOI: 10.5510/OGP20260101151</w:t>
      </w:r>
    </w:p>
    <w:p w14:paraId="7A26EAE9"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lang w:val="en-US"/>
        </w:rPr>
      </w:pPr>
      <w:r w:rsidRPr="00A92377">
        <w:rPr>
          <w:sz w:val="28"/>
          <w:szCs w:val="28"/>
          <w:lang w:val="en-US"/>
        </w:rPr>
        <w:t>Ismagilova E.R., Agzamov F.A. Optimization of self-healing additives dispersity in cement. Georesursy, 2017.</w:t>
      </w:r>
    </w:p>
    <w:p w14:paraId="420EEFFE" w14:textId="77777777" w:rsidR="001147A4" w:rsidRPr="00A92377" w:rsidRDefault="001147A4" w:rsidP="001147A4">
      <w:pPr>
        <w:pStyle w:val="a5"/>
        <w:numPr>
          <w:ilvl w:val="0"/>
          <w:numId w:val="27"/>
        </w:numPr>
        <w:spacing w:after="0"/>
        <w:ind w:left="709" w:hanging="709"/>
        <w:jc w:val="both"/>
        <w:rPr>
          <w:sz w:val="28"/>
          <w:szCs w:val="28"/>
          <w:lang w:val="en-US"/>
        </w:rPr>
      </w:pPr>
      <w:r w:rsidRPr="00A92377">
        <w:rPr>
          <w:sz w:val="28"/>
          <w:szCs w:val="28"/>
          <w:lang w:val="en-US"/>
        </w:rPr>
        <w:t>Zhang Y., et al. Hydrogen generation from aluminum-water reactions // International Journal of Hydrogen Energy, 2018.</w:t>
      </w:r>
    </w:p>
    <w:p w14:paraId="5219CD25"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lang w:val="en-US"/>
        </w:rPr>
      </w:pPr>
      <w:r w:rsidRPr="00A92377">
        <w:rPr>
          <w:sz w:val="28"/>
          <w:szCs w:val="28"/>
          <w:lang w:val="en-US"/>
        </w:rPr>
        <w:t>Guo S., et al. Aluminum-based materials for hydrogen production // Energy, 2019.</w:t>
      </w:r>
    </w:p>
    <w:p w14:paraId="42DFF788"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lang w:val="en-US"/>
        </w:rPr>
      </w:pPr>
      <w:r w:rsidRPr="00A92377">
        <w:rPr>
          <w:sz w:val="28"/>
          <w:szCs w:val="28"/>
          <w:lang w:val="en-US"/>
        </w:rPr>
        <w:t>Ozdoyev S.M., Abduev N.S., Popov V.A., Tileuberdi N. Geological prerequisites for increasing oil production at North Karamandybas field. News of NAS RK, 2017.</w:t>
      </w:r>
    </w:p>
    <w:p w14:paraId="2527F63F"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lang w:val="en-US"/>
        </w:rPr>
      </w:pPr>
      <w:r w:rsidRPr="00A92377">
        <w:rPr>
          <w:sz w:val="28"/>
          <w:szCs w:val="28"/>
          <w:lang w:val="en-US"/>
        </w:rPr>
        <w:t xml:space="preserve">Shin D., Ko J., Lee D. Hydrogen generation from aluminum–gallium–indium–tin alloy in neutral water. // </w:t>
      </w:r>
      <w:r w:rsidRPr="00A92377">
        <w:rPr>
          <w:rStyle w:val="aff6"/>
          <w:i w:val="0"/>
          <w:iCs w:val="0"/>
          <w:sz w:val="28"/>
          <w:szCs w:val="28"/>
          <w:lang w:val="en-US"/>
        </w:rPr>
        <w:t>Int. J. Hydrogen Energy.</w:t>
      </w:r>
      <w:r w:rsidRPr="00A92377">
        <w:rPr>
          <w:sz w:val="28"/>
          <w:szCs w:val="28"/>
          <w:lang w:val="en-US"/>
        </w:rPr>
        <w:t xml:space="preserve"> — 2019. — Vol. 44 (32). — P. 17538–17546.</w:t>
      </w:r>
    </w:p>
    <w:p w14:paraId="091EA090"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lang w:val="en-US"/>
        </w:rPr>
      </w:pPr>
      <w:r w:rsidRPr="00A92377">
        <w:rPr>
          <w:sz w:val="28"/>
          <w:szCs w:val="28"/>
          <w:lang w:val="en-US"/>
        </w:rPr>
        <w:t xml:space="preserve">Soler L., Macanás J., Muñoz M. Aluminum and water reaction under controlled conditions for hydrogen generation. // </w:t>
      </w:r>
      <w:r w:rsidRPr="00A92377">
        <w:rPr>
          <w:rStyle w:val="aff6"/>
          <w:i w:val="0"/>
          <w:iCs w:val="0"/>
          <w:sz w:val="28"/>
          <w:szCs w:val="28"/>
          <w:lang w:val="en-US"/>
        </w:rPr>
        <w:t>Int. J. Hydrogen Energy.</w:t>
      </w:r>
      <w:r w:rsidRPr="00A92377">
        <w:rPr>
          <w:sz w:val="28"/>
          <w:szCs w:val="28"/>
          <w:lang w:val="en-US"/>
        </w:rPr>
        <w:t xml:space="preserve"> — 2020. — Vol. 45. — P. 10115–10127.</w:t>
      </w:r>
    </w:p>
    <w:p w14:paraId="77026756"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lang w:val="en-US"/>
        </w:rPr>
      </w:pPr>
      <w:r w:rsidRPr="00A92377">
        <w:rPr>
          <w:sz w:val="28"/>
          <w:szCs w:val="28"/>
          <w:lang w:val="en-US"/>
        </w:rPr>
        <w:t xml:space="preserve">Gromov A. A., Kopylov I. P. </w:t>
      </w:r>
      <w:r w:rsidRPr="00A92377">
        <w:rPr>
          <w:rStyle w:val="aff6"/>
          <w:i w:val="0"/>
          <w:iCs w:val="0"/>
          <w:sz w:val="28"/>
          <w:szCs w:val="28"/>
          <w:lang w:val="en-US"/>
        </w:rPr>
        <w:t>Energetic Reactions of Aluminum with Water and Their Applications in Thermogas-Chemical Technologies.</w:t>
      </w:r>
      <w:r w:rsidRPr="00A92377">
        <w:rPr>
          <w:sz w:val="28"/>
          <w:szCs w:val="28"/>
          <w:lang w:val="en-US"/>
        </w:rPr>
        <w:t xml:space="preserve"> — Moscow: Nedra, 2021. — 124 p.</w:t>
      </w:r>
    </w:p>
    <w:p w14:paraId="324342D5"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lang w:val="en-US"/>
        </w:rPr>
      </w:pPr>
      <w:r w:rsidRPr="00A92377">
        <w:rPr>
          <w:sz w:val="28"/>
          <w:szCs w:val="28"/>
          <w:lang w:val="en-US"/>
        </w:rPr>
        <w:t xml:space="preserve">Rudyk S., et al. Heavy Oil Production Technologies: Status and Outlook. // </w:t>
      </w:r>
      <w:r w:rsidRPr="00A92377">
        <w:rPr>
          <w:rStyle w:val="aff6"/>
          <w:i w:val="0"/>
          <w:iCs w:val="0"/>
          <w:sz w:val="28"/>
          <w:szCs w:val="28"/>
          <w:lang w:val="en-US"/>
        </w:rPr>
        <w:t>Energy Reports.</w:t>
      </w:r>
      <w:r w:rsidRPr="00A92377">
        <w:rPr>
          <w:sz w:val="28"/>
          <w:szCs w:val="28"/>
          <w:lang w:val="en-US"/>
        </w:rPr>
        <w:t xml:space="preserve"> — 2022. — Vol. 8. — P. 1030–1048.</w:t>
      </w:r>
    </w:p>
    <w:p w14:paraId="5967B121"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lang w:val="en-US"/>
        </w:rPr>
      </w:pPr>
      <w:r w:rsidRPr="00A92377">
        <w:rPr>
          <w:sz w:val="28"/>
          <w:szCs w:val="28"/>
          <w:lang w:val="en-US"/>
        </w:rPr>
        <w:t xml:space="preserve">Baish M. K., Yessengazin Zh. N., Ermekbayev T. Zh. Complex Thermogas-Chemical Impact on Heavy Oil Reservoirs Using Reactive Aluminum Alloys. // </w:t>
      </w:r>
      <w:r w:rsidRPr="00A92377">
        <w:rPr>
          <w:rStyle w:val="aff6"/>
          <w:i w:val="0"/>
          <w:iCs w:val="0"/>
          <w:sz w:val="28"/>
          <w:szCs w:val="28"/>
          <w:lang w:val="en-US"/>
        </w:rPr>
        <w:t>Bulletin of Oil and Gas Industry of Kazakhstan.</w:t>
      </w:r>
      <w:r w:rsidRPr="00A92377">
        <w:rPr>
          <w:sz w:val="28"/>
          <w:szCs w:val="28"/>
          <w:lang w:val="en-US"/>
        </w:rPr>
        <w:t xml:space="preserve"> — 2024. — № 4 (79). — P. 34–42.</w:t>
      </w:r>
    </w:p>
    <w:p w14:paraId="7A033153"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lang w:val="en-US"/>
        </w:rPr>
      </w:pPr>
      <w:r w:rsidRPr="00A92377">
        <w:rPr>
          <w:sz w:val="28"/>
          <w:szCs w:val="28"/>
          <w:lang w:val="en-US"/>
        </w:rPr>
        <w:t xml:space="preserve">Ergashev T., Shukurov A. Analysis of Aluminum-Based Reactive Materials for In-Situ Thermal Stimulation of Heavy Oil Reservoirs. // </w:t>
      </w:r>
      <w:r w:rsidRPr="00A92377">
        <w:rPr>
          <w:rStyle w:val="aff6"/>
          <w:i w:val="0"/>
          <w:iCs w:val="0"/>
          <w:sz w:val="28"/>
          <w:szCs w:val="28"/>
          <w:lang w:val="en-US"/>
        </w:rPr>
        <w:t>Energy Reports.</w:t>
      </w:r>
      <w:r w:rsidRPr="00A92377">
        <w:rPr>
          <w:sz w:val="28"/>
          <w:szCs w:val="28"/>
          <w:lang w:val="en-US"/>
        </w:rPr>
        <w:t xml:space="preserve"> — 2022. — Vol. 8. — P. 1048–1060.</w:t>
      </w:r>
    </w:p>
    <w:p w14:paraId="67884465"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lang w:val="en-US"/>
        </w:rPr>
      </w:pPr>
      <w:r w:rsidRPr="00A92377">
        <w:rPr>
          <w:sz w:val="28"/>
          <w:szCs w:val="28"/>
          <w:lang w:val="en-US"/>
        </w:rPr>
        <w:t xml:space="preserve">Kurman D. S., Baish M. K. Engineering Approach for Reactive Powder Delivery in Downhole Thermochemical Systems. // </w:t>
      </w:r>
      <w:r w:rsidRPr="00A92377">
        <w:rPr>
          <w:rStyle w:val="aff6"/>
          <w:i w:val="0"/>
          <w:iCs w:val="0"/>
          <w:sz w:val="28"/>
          <w:szCs w:val="28"/>
          <w:lang w:val="en-US"/>
        </w:rPr>
        <w:t>J. Petroleum Science and Engineering.</w:t>
      </w:r>
      <w:r w:rsidRPr="00A92377">
        <w:rPr>
          <w:sz w:val="28"/>
          <w:szCs w:val="28"/>
          <w:lang w:val="en-US"/>
        </w:rPr>
        <w:t xml:space="preserve"> — 2023. — Vol. 225. — P. 111–125.</w:t>
      </w:r>
    </w:p>
    <w:p w14:paraId="71B4D1A5"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lang w:val="en-US"/>
        </w:rPr>
      </w:pPr>
      <w:r w:rsidRPr="00A92377">
        <w:rPr>
          <w:sz w:val="28"/>
          <w:szCs w:val="28"/>
          <w:lang w:val="en-US"/>
        </w:rPr>
        <w:t xml:space="preserve">Baish M. K., Seitov A. B. Development of Thermogas-Chemical Technologies for Enhanced Oil Recovery in Kazakhstan. // </w:t>
      </w:r>
      <w:r w:rsidRPr="00A92377">
        <w:rPr>
          <w:rStyle w:val="aff6"/>
          <w:i w:val="0"/>
          <w:iCs w:val="0"/>
          <w:sz w:val="28"/>
          <w:szCs w:val="28"/>
          <w:lang w:val="en-US"/>
        </w:rPr>
        <w:t>KazNIPI Bulletin.</w:t>
      </w:r>
      <w:r w:rsidRPr="00A92377">
        <w:rPr>
          <w:sz w:val="28"/>
          <w:szCs w:val="28"/>
          <w:lang w:val="en-US"/>
        </w:rPr>
        <w:t xml:space="preserve"> — 2024. — № 3. — P. 15–25.</w:t>
      </w:r>
    </w:p>
    <w:p w14:paraId="40DBA9EB"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rPr>
      </w:pPr>
      <w:r w:rsidRPr="00A92377">
        <w:rPr>
          <w:sz w:val="28"/>
          <w:szCs w:val="28"/>
        </w:rPr>
        <w:t>Назаров А.В. Математическое моделирование одномерного однофазного течения пластовых флюидов: Учебное пособие. – Ухта: УГТУ, 2000. – 99 с.</w:t>
      </w:r>
    </w:p>
    <w:p w14:paraId="46126354"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rPr>
      </w:pPr>
      <w:r w:rsidRPr="00A92377">
        <w:rPr>
          <w:sz w:val="28"/>
          <w:szCs w:val="28"/>
        </w:rPr>
        <w:t>Люпа А.А., Трапезникова М.А., Чурбанова Н.Г. Моделирование неизотермической многофазной фильтрации с применением явных разностных схем // Препринты ИПМ им. М.В.Келдыша. -2016. -№ 103.- 20 с.</w:t>
      </w:r>
    </w:p>
    <w:p w14:paraId="4A7967E1"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rPr>
      </w:pPr>
      <w:r w:rsidRPr="00A92377">
        <w:rPr>
          <w:sz w:val="28"/>
          <w:szCs w:val="28"/>
        </w:rPr>
        <w:t>Бублик С.А., Семин М.А. Численное моделирование фильтрации смеси пар-вода-нефть при паротепловом воздействии на пласт. Математическое моделирование. -№33(9). – 2021. –С.108-128.</w:t>
      </w:r>
    </w:p>
    <w:p w14:paraId="2E92FED4"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rPr>
      </w:pPr>
      <w:r w:rsidRPr="00A92377">
        <w:rPr>
          <w:sz w:val="28"/>
          <w:szCs w:val="28"/>
        </w:rPr>
        <w:t>Азиз, Х., Сеттари, Э. Математическое моделирование пластовых систем. Пер</w:t>
      </w:r>
      <w:r w:rsidRPr="00A92377">
        <w:rPr>
          <w:sz w:val="28"/>
          <w:szCs w:val="28"/>
          <w:lang w:val="en-US"/>
        </w:rPr>
        <w:t xml:space="preserve">. </w:t>
      </w:r>
      <w:r w:rsidRPr="00A92377">
        <w:rPr>
          <w:sz w:val="28"/>
          <w:szCs w:val="28"/>
        </w:rPr>
        <w:t>с</w:t>
      </w:r>
      <w:r w:rsidRPr="00A92377">
        <w:rPr>
          <w:sz w:val="28"/>
          <w:szCs w:val="28"/>
          <w:lang w:val="en-US"/>
        </w:rPr>
        <w:t xml:space="preserve"> </w:t>
      </w:r>
      <w:r w:rsidRPr="00A92377">
        <w:rPr>
          <w:sz w:val="28"/>
          <w:szCs w:val="28"/>
        </w:rPr>
        <w:t>англ</w:t>
      </w:r>
      <w:r w:rsidRPr="00A92377">
        <w:rPr>
          <w:sz w:val="28"/>
          <w:szCs w:val="28"/>
          <w:lang w:val="en-US"/>
        </w:rPr>
        <w:t xml:space="preserve">. – </w:t>
      </w:r>
      <w:r w:rsidRPr="00A92377">
        <w:rPr>
          <w:sz w:val="28"/>
          <w:szCs w:val="28"/>
        </w:rPr>
        <w:t>М</w:t>
      </w:r>
      <w:r w:rsidRPr="00A92377">
        <w:rPr>
          <w:sz w:val="28"/>
          <w:szCs w:val="28"/>
          <w:lang w:val="en-US"/>
        </w:rPr>
        <w:t xml:space="preserve">.: </w:t>
      </w:r>
      <w:r w:rsidRPr="00A92377">
        <w:rPr>
          <w:sz w:val="28"/>
          <w:szCs w:val="28"/>
        </w:rPr>
        <w:t>Недра</w:t>
      </w:r>
      <w:r w:rsidRPr="00A92377">
        <w:rPr>
          <w:sz w:val="28"/>
          <w:szCs w:val="28"/>
          <w:lang w:val="en-US"/>
        </w:rPr>
        <w:t xml:space="preserve">, 1982. – 407 </w:t>
      </w:r>
      <w:r w:rsidRPr="00A92377">
        <w:rPr>
          <w:sz w:val="28"/>
          <w:szCs w:val="28"/>
        </w:rPr>
        <w:t>с</w:t>
      </w:r>
    </w:p>
    <w:p w14:paraId="5846C78E"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lang w:val="en-US"/>
        </w:rPr>
      </w:pPr>
      <w:r w:rsidRPr="00A92377">
        <w:rPr>
          <w:sz w:val="28"/>
          <w:szCs w:val="28"/>
        </w:rPr>
        <w:t xml:space="preserve">Бублик С.А., Семин М.А. Численное моделирование фильтрации смеси пар-вода-нефть при паротепловом воздействии на пласт. </w:t>
      </w:r>
      <w:r w:rsidRPr="00A92377">
        <w:rPr>
          <w:sz w:val="28"/>
          <w:szCs w:val="28"/>
          <w:lang w:val="en-US"/>
        </w:rPr>
        <w:t xml:space="preserve">Математическое моделирование. -№33(9). – 2021. –С.108-128. </w:t>
      </w:r>
    </w:p>
    <w:p w14:paraId="2E6289CC"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rPr>
      </w:pPr>
      <w:r w:rsidRPr="00A92377">
        <w:rPr>
          <w:sz w:val="28"/>
          <w:szCs w:val="28"/>
        </w:rPr>
        <w:t xml:space="preserve">Трапезникова М.А., Чурбанова Н.Г., Люпа А.А. Моделирование течения трехфазной жидкости в пористой среде с учетом термических эффектов // </w:t>
      </w:r>
      <w:r w:rsidRPr="00A92377">
        <w:rPr>
          <w:sz w:val="28"/>
          <w:szCs w:val="28"/>
          <w:lang w:val="en-US"/>
        </w:rPr>
        <w:t>Mathematica</w:t>
      </w:r>
      <w:r w:rsidRPr="00A92377">
        <w:rPr>
          <w:sz w:val="28"/>
          <w:szCs w:val="28"/>
        </w:rPr>
        <w:t xml:space="preserve"> </w:t>
      </w:r>
      <w:r w:rsidRPr="00A92377">
        <w:rPr>
          <w:sz w:val="28"/>
          <w:szCs w:val="28"/>
          <w:lang w:val="en-US"/>
        </w:rPr>
        <w:t>Montisnigri</w:t>
      </w:r>
      <w:r w:rsidRPr="00A92377">
        <w:rPr>
          <w:sz w:val="28"/>
          <w:szCs w:val="28"/>
        </w:rPr>
        <w:t xml:space="preserve">. -№ </w:t>
      </w:r>
      <w:r w:rsidRPr="00A92377">
        <w:rPr>
          <w:sz w:val="28"/>
          <w:szCs w:val="28"/>
          <w:lang w:val="en-US"/>
        </w:rPr>
        <w:t>XXXIII</w:t>
      </w:r>
      <w:r w:rsidRPr="00A92377">
        <w:rPr>
          <w:sz w:val="28"/>
          <w:szCs w:val="28"/>
        </w:rPr>
        <w:t xml:space="preserve">. -2015. - </w:t>
      </w:r>
      <w:r w:rsidRPr="00A92377">
        <w:rPr>
          <w:sz w:val="28"/>
          <w:szCs w:val="28"/>
          <w:lang w:val="en-US"/>
        </w:rPr>
        <w:t>C</w:t>
      </w:r>
      <w:r w:rsidRPr="00A92377">
        <w:rPr>
          <w:sz w:val="28"/>
          <w:szCs w:val="28"/>
        </w:rPr>
        <w:t>. 105-115.</w:t>
      </w:r>
    </w:p>
    <w:p w14:paraId="154D3094" w14:textId="77777777" w:rsidR="001147A4" w:rsidRPr="00A92377" w:rsidRDefault="001147A4" w:rsidP="001147A4">
      <w:pPr>
        <w:pStyle w:val="a5"/>
        <w:numPr>
          <w:ilvl w:val="0"/>
          <w:numId w:val="27"/>
        </w:numPr>
        <w:spacing w:after="0"/>
        <w:ind w:left="709" w:hanging="709"/>
        <w:jc w:val="both"/>
        <w:rPr>
          <w:sz w:val="28"/>
          <w:szCs w:val="28"/>
          <w:lang w:val="en-US"/>
        </w:rPr>
      </w:pPr>
      <w:r w:rsidRPr="00A92377">
        <w:rPr>
          <w:sz w:val="28"/>
          <w:szCs w:val="28"/>
          <w:lang w:val="en-US"/>
        </w:rPr>
        <w:t xml:space="preserve">Chase, M.W. NIST-JANAF Thermochemical Tables Journal of Physical and Chemical Reference Data, Monograph 9. 4th ed. 1998. </w:t>
      </w:r>
    </w:p>
    <w:p w14:paraId="4D4D4C98" w14:textId="77777777" w:rsidR="001147A4" w:rsidRPr="00A92377" w:rsidRDefault="001147A4" w:rsidP="001147A4">
      <w:pPr>
        <w:pStyle w:val="a5"/>
        <w:numPr>
          <w:ilvl w:val="0"/>
          <w:numId w:val="27"/>
        </w:numPr>
        <w:spacing w:after="0"/>
        <w:ind w:left="709" w:hanging="709"/>
        <w:jc w:val="both"/>
        <w:rPr>
          <w:sz w:val="28"/>
          <w:szCs w:val="28"/>
          <w:lang w:val="en-US"/>
        </w:rPr>
      </w:pPr>
      <w:r w:rsidRPr="00A92377">
        <w:rPr>
          <w:sz w:val="28"/>
          <w:szCs w:val="28"/>
          <w:lang w:val="en-US"/>
        </w:rPr>
        <w:t xml:space="preserve">Barin, I. Thermochemical Data of Pure Substances 3rd ed. Wiley-VCH, 1995. </w:t>
      </w:r>
    </w:p>
    <w:p w14:paraId="29805137" w14:textId="77777777" w:rsidR="001147A4" w:rsidRPr="00A92377" w:rsidRDefault="001147A4" w:rsidP="001147A4">
      <w:pPr>
        <w:pStyle w:val="p1"/>
        <w:numPr>
          <w:ilvl w:val="0"/>
          <w:numId w:val="27"/>
        </w:numPr>
        <w:spacing w:before="0" w:beforeAutospacing="0" w:after="0" w:afterAutospacing="0"/>
        <w:ind w:left="709" w:hanging="709"/>
        <w:jc w:val="both"/>
        <w:rPr>
          <w:sz w:val="28"/>
          <w:szCs w:val="28"/>
        </w:rPr>
      </w:pPr>
      <w:r w:rsidRPr="001147A4">
        <w:rPr>
          <w:rStyle w:val="s1"/>
          <w:sz w:val="28"/>
          <w:szCs w:val="28"/>
          <w:lang w:val="en-US"/>
        </w:rPr>
        <w:t>Kubaschewski, O., Alcock, C.B., Spencer, P.J.</w:t>
      </w:r>
      <w:r w:rsidRPr="001147A4">
        <w:rPr>
          <w:sz w:val="28"/>
          <w:szCs w:val="28"/>
          <w:lang w:val="en-US"/>
        </w:rPr>
        <w:t xml:space="preserve"> Materials Thermochemistry 6th ed. </w:t>
      </w:r>
      <w:r w:rsidRPr="00A92377">
        <w:rPr>
          <w:sz w:val="28"/>
          <w:szCs w:val="28"/>
        </w:rPr>
        <w:t xml:space="preserve">Pergamon Press, 1993. </w:t>
      </w:r>
    </w:p>
    <w:p w14:paraId="3AB87755" w14:textId="77777777" w:rsidR="001147A4" w:rsidRPr="00A92377" w:rsidRDefault="001147A4" w:rsidP="001147A4">
      <w:pPr>
        <w:pStyle w:val="p1"/>
        <w:numPr>
          <w:ilvl w:val="0"/>
          <w:numId w:val="27"/>
        </w:numPr>
        <w:spacing w:before="0" w:beforeAutospacing="0" w:after="0" w:afterAutospacing="0"/>
        <w:ind w:left="709" w:hanging="709"/>
        <w:jc w:val="both"/>
        <w:rPr>
          <w:sz w:val="28"/>
          <w:szCs w:val="28"/>
        </w:rPr>
      </w:pPr>
      <w:r w:rsidRPr="001147A4">
        <w:rPr>
          <w:rStyle w:val="s1"/>
          <w:sz w:val="28"/>
          <w:szCs w:val="28"/>
          <w:lang w:val="en-US"/>
        </w:rPr>
        <w:t>Rosenband, V., Gany, A.</w:t>
      </w:r>
      <w:r w:rsidRPr="001147A4">
        <w:rPr>
          <w:sz w:val="28"/>
          <w:szCs w:val="28"/>
          <w:lang w:val="en-US"/>
        </w:rPr>
        <w:t xml:space="preserve"> Activation of aluminum–water reaction Powder Technology, 2005, Vol. 153, pp. 105–111. </w:t>
      </w:r>
      <w:r w:rsidRPr="00A92377">
        <w:rPr>
          <w:sz w:val="28"/>
          <w:szCs w:val="28"/>
        </w:rPr>
        <w:t xml:space="preserve">URL: </w:t>
      </w:r>
    </w:p>
    <w:p w14:paraId="51C6D53D"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lang w:val="en-US"/>
        </w:rPr>
      </w:pPr>
      <w:r w:rsidRPr="00A92377">
        <w:rPr>
          <w:sz w:val="28"/>
          <w:szCs w:val="28"/>
          <w:lang w:val="en-US"/>
        </w:rPr>
        <w:t>Chetverushkin B.N. Kinetic schemes and Quasi-Gas Dynamic system of equations, CIMNE, Barcelona. -2008.</w:t>
      </w:r>
    </w:p>
    <w:p w14:paraId="53EF6B70" w14:textId="77777777" w:rsidR="001147A4" w:rsidRPr="001147A4" w:rsidRDefault="001147A4" w:rsidP="001147A4">
      <w:pPr>
        <w:pStyle w:val="p1"/>
        <w:numPr>
          <w:ilvl w:val="0"/>
          <w:numId w:val="27"/>
        </w:numPr>
        <w:spacing w:before="0" w:beforeAutospacing="0" w:after="0" w:afterAutospacing="0"/>
        <w:ind w:left="709" w:hanging="709"/>
        <w:jc w:val="both"/>
        <w:rPr>
          <w:sz w:val="28"/>
          <w:szCs w:val="28"/>
          <w:lang w:val="en-US"/>
        </w:rPr>
      </w:pPr>
      <w:r w:rsidRPr="001147A4">
        <w:rPr>
          <w:rStyle w:val="s1"/>
          <w:sz w:val="28"/>
          <w:szCs w:val="28"/>
          <w:lang w:val="en-US"/>
        </w:rPr>
        <w:t>Wang, H., et al.</w:t>
      </w:r>
      <w:r w:rsidRPr="001147A4">
        <w:rPr>
          <w:sz w:val="28"/>
          <w:szCs w:val="28"/>
          <w:lang w:val="en-US"/>
        </w:rPr>
        <w:t xml:space="preserve"> Enhanced aluminum–water reaction by low-melting-point metals Energy, 2013, Vol. 55, pp. 419–426. </w:t>
      </w:r>
    </w:p>
    <w:p w14:paraId="22F97F35" w14:textId="77777777" w:rsidR="001147A4" w:rsidRPr="001147A4" w:rsidRDefault="001147A4" w:rsidP="001147A4">
      <w:pPr>
        <w:pStyle w:val="p1"/>
        <w:numPr>
          <w:ilvl w:val="0"/>
          <w:numId w:val="27"/>
        </w:numPr>
        <w:spacing w:before="0" w:beforeAutospacing="0" w:after="0" w:afterAutospacing="0"/>
        <w:ind w:left="709" w:hanging="709"/>
        <w:jc w:val="both"/>
        <w:rPr>
          <w:sz w:val="28"/>
          <w:szCs w:val="28"/>
          <w:lang w:val="en-US"/>
        </w:rPr>
      </w:pPr>
      <w:r w:rsidRPr="001147A4">
        <w:rPr>
          <w:rStyle w:val="s1"/>
          <w:sz w:val="28"/>
          <w:szCs w:val="28"/>
          <w:lang w:val="en-US"/>
        </w:rPr>
        <w:t>Jeong, S., et al.</w:t>
      </w:r>
      <w:r w:rsidRPr="001147A4">
        <w:rPr>
          <w:sz w:val="28"/>
          <w:szCs w:val="28"/>
          <w:lang w:val="en-US"/>
        </w:rPr>
        <w:t xml:space="preserve"> Effect of gallium on aluminum oxidation in water Corrosion Science, 2016, Vol. 112, pp. 566–574. </w:t>
      </w:r>
    </w:p>
    <w:p w14:paraId="5891CDB9" w14:textId="77777777" w:rsidR="001147A4" w:rsidRPr="00A92377" w:rsidRDefault="001147A4" w:rsidP="001147A4">
      <w:pPr>
        <w:pStyle w:val="a5"/>
        <w:numPr>
          <w:ilvl w:val="0"/>
          <w:numId w:val="27"/>
        </w:numPr>
        <w:spacing w:after="0"/>
        <w:ind w:left="709" w:hanging="709"/>
        <w:jc w:val="both"/>
        <w:rPr>
          <w:sz w:val="28"/>
          <w:szCs w:val="28"/>
          <w:lang w:val="en-US"/>
        </w:rPr>
      </w:pPr>
      <w:r w:rsidRPr="00A92377">
        <w:rPr>
          <w:sz w:val="28"/>
          <w:szCs w:val="28"/>
          <w:lang w:val="en-US"/>
        </w:rPr>
        <w:t xml:space="preserve">Chase, M.W. NIST-JANAF Thermochemical Tables Journal of Physical and Chemical Reference Data, Monograph 9. 4th ed. 1998. </w:t>
      </w:r>
    </w:p>
    <w:p w14:paraId="6C8E1842"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rPr>
      </w:pPr>
      <w:r w:rsidRPr="00A92377">
        <w:rPr>
          <w:sz w:val="28"/>
          <w:szCs w:val="28"/>
        </w:rPr>
        <w:t>Люпа А.А., Трапезникова М.А., Чурбанова Н.Г. Моделирование неизотермической многофазной фильтрации с применением явных разностных схем // Препринты ИПМ им. М.В.Келдыша. -2016. -№ 103.- 20 с.</w:t>
      </w:r>
    </w:p>
    <w:p w14:paraId="224584F4"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rPr>
      </w:pPr>
      <w:r w:rsidRPr="00A92377">
        <w:rPr>
          <w:sz w:val="28"/>
          <w:szCs w:val="28"/>
        </w:rPr>
        <w:t>Бублик С.А., Семин М.А. Численное моделирование фильтрации смеси пар-вода-нефть при паротепловом воздействии на пласт. Математическое моделирование. -№33(9). – 2021. –С.108-128.</w:t>
      </w:r>
    </w:p>
    <w:p w14:paraId="600A4A8C"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rPr>
      </w:pPr>
      <w:r w:rsidRPr="00A92377">
        <w:rPr>
          <w:sz w:val="28"/>
          <w:szCs w:val="28"/>
        </w:rPr>
        <w:t xml:space="preserve">Трапезникова М.А., Чурбанова Н.Г., Люпа А.А. Моделирование течения трехфазной жидкости в пористой среде с учетом термических эффектов // </w:t>
      </w:r>
      <w:r w:rsidRPr="00A92377">
        <w:rPr>
          <w:sz w:val="28"/>
          <w:szCs w:val="28"/>
          <w:lang w:val="en-US"/>
        </w:rPr>
        <w:t>Mathematica</w:t>
      </w:r>
      <w:r w:rsidRPr="00A92377">
        <w:rPr>
          <w:sz w:val="28"/>
          <w:szCs w:val="28"/>
        </w:rPr>
        <w:t xml:space="preserve"> </w:t>
      </w:r>
      <w:r w:rsidRPr="00A92377">
        <w:rPr>
          <w:sz w:val="28"/>
          <w:szCs w:val="28"/>
          <w:lang w:val="en-US"/>
        </w:rPr>
        <w:t>Montisnigri</w:t>
      </w:r>
      <w:r w:rsidRPr="00A92377">
        <w:rPr>
          <w:sz w:val="28"/>
          <w:szCs w:val="28"/>
        </w:rPr>
        <w:t xml:space="preserve">. -№ </w:t>
      </w:r>
      <w:r w:rsidRPr="00A92377">
        <w:rPr>
          <w:sz w:val="28"/>
          <w:szCs w:val="28"/>
          <w:lang w:val="en-US"/>
        </w:rPr>
        <w:t>XXXIII</w:t>
      </w:r>
      <w:r w:rsidRPr="00A92377">
        <w:rPr>
          <w:sz w:val="28"/>
          <w:szCs w:val="28"/>
        </w:rPr>
        <w:t xml:space="preserve">. -2015. - </w:t>
      </w:r>
      <w:r w:rsidRPr="00A92377">
        <w:rPr>
          <w:sz w:val="28"/>
          <w:szCs w:val="28"/>
          <w:lang w:val="en-US"/>
        </w:rPr>
        <w:t>C</w:t>
      </w:r>
      <w:r w:rsidRPr="00A92377">
        <w:rPr>
          <w:sz w:val="28"/>
          <w:szCs w:val="28"/>
        </w:rPr>
        <w:t>. 105-115.</w:t>
      </w:r>
    </w:p>
    <w:p w14:paraId="05DAC8C3"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lang w:val="en-US"/>
        </w:rPr>
      </w:pPr>
      <w:r w:rsidRPr="00A92377">
        <w:rPr>
          <w:sz w:val="28"/>
          <w:szCs w:val="28"/>
          <w:lang w:val="en-US"/>
        </w:rPr>
        <w:t>Chetverushkin B.N. Kinetic schemes and Quasi-Gas Dynamic system of equations, CIMNE, Barcelona. -2008.</w:t>
      </w:r>
    </w:p>
    <w:p w14:paraId="35548388" w14:textId="77777777" w:rsidR="001147A4" w:rsidRPr="00A92377" w:rsidRDefault="001147A4" w:rsidP="001147A4">
      <w:pPr>
        <w:pStyle w:val="a5"/>
        <w:numPr>
          <w:ilvl w:val="0"/>
          <w:numId w:val="27"/>
        </w:numPr>
        <w:spacing w:after="0"/>
        <w:ind w:left="709" w:hanging="709"/>
        <w:jc w:val="both"/>
        <w:rPr>
          <w:sz w:val="28"/>
          <w:szCs w:val="28"/>
          <w:lang w:val="en-US"/>
        </w:rPr>
      </w:pPr>
      <w:r w:rsidRPr="00A92377">
        <w:rPr>
          <w:sz w:val="28"/>
          <w:szCs w:val="28"/>
          <w:lang w:val="en-US"/>
        </w:rPr>
        <w:t xml:space="preserve">Barin, I. Thermochemical Data of Pure Substances [Electronic resource]. 3rd ed. Wiley-VCH, 1995. </w:t>
      </w:r>
    </w:p>
    <w:p w14:paraId="0646D612" w14:textId="77777777" w:rsidR="001147A4" w:rsidRPr="00A92377" w:rsidRDefault="001147A4" w:rsidP="001147A4">
      <w:pPr>
        <w:pStyle w:val="p1"/>
        <w:numPr>
          <w:ilvl w:val="0"/>
          <w:numId w:val="27"/>
        </w:numPr>
        <w:spacing w:before="0" w:beforeAutospacing="0" w:after="0" w:afterAutospacing="0"/>
        <w:ind w:left="709" w:hanging="709"/>
        <w:jc w:val="both"/>
        <w:rPr>
          <w:sz w:val="28"/>
          <w:szCs w:val="28"/>
        </w:rPr>
      </w:pPr>
      <w:r w:rsidRPr="001147A4">
        <w:rPr>
          <w:rStyle w:val="s1"/>
          <w:sz w:val="28"/>
          <w:szCs w:val="28"/>
          <w:lang w:val="en-US"/>
        </w:rPr>
        <w:t>Kubaschewski, O., Alcock, C.B., Spencer, P.J.</w:t>
      </w:r>
      <w:r w:rsidRPr="001147A4">
        <w:rPr>
          <w:sz w:val="28"/>
          <w:szCs w:val="28"/>
          <w:lang w:val="en-US"/>
        </w:rPr>
        <w:t xml:space="preserve"> Materials Thermochemistry [Electronic resource]. </w:t>
      </w:r>
      <w:r w:rsidRPr="00A92377">
        <w:rPr>
          <w:sz w:val="28"/>
          <w:szCs w:val="28"/>
        </w:rPr>
        <w:t xml:space="preserve">6th ed. Pergamon Press, 1993. </w:t>
      </w:r>
    </w:p>
    <w:p w14:paraId="668F25F6" w14:textId="77777777" w:rsidR="001147A4" w:rsidRPr="001147A4" w:rsidRDefault="001147A4" w:rsidP="001147A4">
      <w:pPr>
        <w:pStyle w:val="p1"/>
        <w:numPr>
          <w:ilvl w:val="0"/>
          <w:numId w:val="27"/>
        </w:numPr>
        <w:spacing w:before="0" w:beforeAutospacing="0" w:after="0" w:afterAutospacing="0"/>
        <w:ind w:left="709" w:hanging="709"/>
        <w:jc w:val="both"/>
        <w:rPr>
          <w:sz w:val="28"/>
          <w:szCs w:val="28"/>
          <w:lang w:val="en-US"/>
        </w:rPr>
      </w:pPr>
      <w:r w:rsidRPr="001147A4">
        <w:rPr>
          <w:rStyle w:val="s1"/>
          <w:sz w:val="28"/>
          <w:szCs w:val="28"/>
          <w:lang w:val="en-US"/>
        </w:rPr>
        <w:t>Rosenband, V., Gany, A.</w:t>
      </w:r>
      <w:r w:rsidRPr="001147A4">
        <w:rPr>
          <w:sz w:val="28"/>
          <w:szCs w:val="28"/>
          <w:lang w:val="en-US"/>
        </w:rPr>
        <w:t xml:space="preserve"> Activation of aluminum–water reaction Powder Technology, 2005, Vol. 153, pp. 105–111.</w:t>
      </w:r>
    </w:p>
    <w:p w14:paraId="1CB03BC4" w14:textId="77777777" w:rsidR="001147A4" w:rsidRPr="001147A4" w:rsidRDefault="001147A4" w:rsidP="001147A4">
      <w:pPr>
        <w:pStyle w:val="p1"/>
        <w:numPr>
          <w:ilvl w:val="0"/>
          <w:numId w:val="27"/>
        </w:numPr>
        <w:spacing w:before="0" w:beforeAutospacing="0" w:after="0" w:afterAutospacing="0"/>
        <w:ind w:left="709" w:hanging="709"/>
        <w:jc w:val="both"/>
        <w:rPr>
          <w:sz w:val="28"/>
          <w:szCs w:val="28"/>
          <w:lang w:val="en-US"/>
        </w:rPr>
      </w:pPr>
      <w:r w:rsidRPr="001147A4">
        <w:rPr>
          <w:rStyle w:val="s1"/>
          <w:sz w:val="28"/>
          <w:szCs w:val="28"/>
          <w:lang w:val="en-US"/>
        </w:rPr>
        <w:t>Wang, H., et al.</w:t>
      </w:r>
      <w:r w:rsidRPr="001147A4">
        <w:rPr>
          <w:sz w:val="28"/>
          <w:szCs w:val="28"/>
          <w:lang w:val="en-US"/>
        </w:rPr>
        <w:t xml:space="preserve"> Enhanced aluminum–water reaction by low-melting-point metals Energy, 2013, Vol. 55, pp. 419–426.</w:t>
      </w:r>
    </w:p>
    <w:p w14:paraId="2FF1892C" w14:textId="77777777" w:rsidR="001147A4" w:rsidRPr="001147A4" w:rsidRDefault="001147A4" w:rsidP="001147A4">
      <w:pPr>
        <w:pStyle w:val="p1"/>
        <w:numPr>
          <w:ilvl w:val="0"/>
          <w:numId w:val="27"/>
        </w:numPr>
        <w:spacing w:before="0" w:beforeAutospacing="0" w:after="0" w:afterAutospacing="0"/>
        <w:ind w:left="709" w:hanging="709"/>
        <w:jc w:val="both"/>
        <w:rPr>
          <w:sz w:val="28"/>
          <w:szCs w:val="28"/>
          <w:lang w:val="en-US"/>
        </w:rPr>
      </w:pPr>
      <w:r w:rsidRPr="001147A4">
        <w:rPr>
          <w:rStyle w:val="s1"/>
          <w:sz w:val="28"/>
          <w:szCs w:val="28"/>
          <w:lang w:val="en-US"/>
        </w:rPr>
        <w:t>Jeong, S., et al.</w:t>
      </w:r>
      <w:r w:rsidRPr="001147A4">
        <w:rPr>
          <w:sz w:val="28"/>
          <w:szCs w:val="28"/>
          <w:lang w:val="en-US"/>
        </w:rPr>
        <w:t xml:space="preserve"> Effect of gallium on aluminum oxidation in water Corrosion Science, 2016, Vol. 112, pp. 566–574. </w:t>
      </w:r>
    </w:p>
    <w:p w14:paraId="602834F3" w14:textId="77777777" w:rsidR="001147A4" w:rsidRPr="001147A4" w:rsidRDefault="001147A4" w:rsidP="001147A4">
      <w:pPr>
        <w:pStyle w:val="p1"/>
        <w:numPr>
          <w:ilvl w:val="0"/>
          <w:numId w:val="27"/>
        </w:numPr>
        <w:spacing w:before="0" w:beforeAutospacing="0" w:after="0" w:afterAutospacing="0"/>
        <w:ind w:left="709" w:hanging="709"/>
        <w:jc w:val="both"/>
        <w:rPr>
          <w:sz w:val="28"/>
          <w:szCs w:val="28"/>
          <w:lang w:val="en-US"/>
        </w:rPr>
      </w:pPr>
      <w:r w:rsidRPr="001147A4">
        <w:rPr>
          <w:rStyle w:val="s1"/>
          <w:sz w:val="28"/>
          <w:szCs w:val="28"/>
          <w:lang w:val="en-US"/>
        </w:rPr>
        <w:t>Deng, Z., et al.</w:t>
      </w:r>
      <w:r w:rsidRPr="001147A4">
        <w:rPr>
          <w:sz w:val="28"/>
          <w:szCs w:val="28"/>
          <w:lang w:val="en-US"/>
        </w:rPr>
        <w:t xml:space="preserve"> Thermal behavior of Al–Ga–In–Sn alloys reacting with water International Journal of Hydrogen Energy, 2017, Vol. 42, pp. 22610–22618. </w:t>
      </w:r>
    </w:p>
    <w:p w14:paraId="01843190" w14:textId="77777777" w:rsidR="001147A4" w:rsidRPr="001147A4" w:rsidRDefault="001147A4" w:rsidP="001147A4">
      <w:pPr>
        <w:pStyle w:val="p1"/>
        <w:numPr>
          <w:ilvl w:val="0"/>
          <w:numId w:val="27"/>
        </w:numPr>
        <w:spacing w:before="0" w:beforeAutospacing="0" w:after="0" w:afterAutospacing="0"/>
        <w:ind w:left="709" w:hanging="709"/>
        <w:jc w:val="both"/>
        <w:rPr>
          <w:sz w:val="28"/>
          <w:szCs w:val="28"/>
          <w:lang w:val="en-US"/>
        </w:rPr>
      </w:pPr>
      <w:r w:rsidRPr="001147A4">
        <w:rPr>
          <w:rStyle w:val="s1"/>
          <w:sz w:val="28"/>
          <w:szCs w:val="28"/>
          <w:lang w:val="en-US"/>
        </w:rPr>
        <w:t>Incropera, F.P., DeWitt, D.P., Bergman, T.L., Lavine, A.S.</w:t>
      </w:r>
      <w:r w:rsidRPr="001147A4">
        <w:rPr>
          <w:sz w:val="28"/>
          <w:szCs w:val="28"/>
          <w:lang w:val="en-US"/>
        </w:rPr>
        <w:t xml:space="preserve"> Fundamentals of Heat and Mass Transfer Wiley, 2011.</w:t>
      </w:r>
    </w:p>
    <w:p w14:paraId="476E0846"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rPr>
      </w:pPr>
      <w:r w:rsidRPr="00A92377">
        <w:rPr>
          <w:sz w:val="28"/>
          <w:szCs w:val="28"/>
        </w:rPr>
        <w:t>Сайенко О. Б., Нурланов Е. К., Ахметова Ж. Б. Исследование реологических характеристик высоковязкой нефти Каражанбасского месторождения // Вестник нефтегазовой отрасли Казахстана. — 2023. — № 4 (76). — С. 45–52.</w:t>
      </w:r>
    </w:p>
    <w:p w14:paraId="634050A7" w14:textId="77777777" w:rsidR="001147A4" w:rsidRPr="001147A4" w:rsidRDefault="001147A4" w:rsidP="001147A4">
      <w:pPr>
        <w:pStyle w:val="p1"/>
        <w:numPr>
          <w:ilvl w:val="0"/>
          <w:numId w:val="27"/>
        </w:numPr>
        <w:spacing w:before="0" w:beforeAutospacing="0" w:after="0" w:afterAutospacing="0"/>
        <w:ind w:left="709" w:hanging="709"/>
        <w:jc w:val="both"/>
        <w:rPr>
          <w:sz w:val="28"/>
          <w:szCs w:val="28"/>
          <w:lang w:val="en-US"/>
        </w:rPr>
      </w:pPr>
      <w:r w:rsidRPr="001147A4">
        <w:rPr>
          <w:rStyle w:val="s1"/>
          <w:sz w:val="28"/>
          <w:szCs w:val="28"/>
          <w:lang w:val="en-US"/>
        </w:rPr>
        <w:t>Carslaw, H.S., Jaeger, J.C.</w:t>
      </w:r>
      <w:r w:rsidRPr="001147A4">
        <w:rPr>
          <w:sz w:val="28"/>
          <w:szCs w:val="28"/>
          <w:lang w:val="en-US"/>
        </w:rPr>
        <w:t xml:space="preserve"> Conduction of Heat in Solids Oxford University Press, 1959. </w:t>
      </w:r>
    </w:p>
    <w:p w14:paraId="3562F933" w14:textId="77777777" w:rsidR="001147A4" w:rsidRPr="001147A4" w:rsidRDefault="001147A4" w:rsidP="001147A4">
      <w:pPr>
        <w:pStyle w:val="p1"/>
        <w:numPr>
          <w:ilvl w:val="0"/>
          <w:numId w:val="27"/>
        </w:numPr>
        <w:spacing w:before="0" w:beforeAutospacing="0" w:after="0" w:afterAutospacing="0"/>
        <w:ind w:left="709" w:hanging="709"/>
        <w:jc w:val="both"/>
        <w:rPr>
          <w:sz w:val="28"/>
          <w:szCs w:val="28"/>
          <w:lang w:val="en-US"/>
        </w:rPr>
      </w:pPr>
      <w:r w:rsidRPr="001147A4">
        <w:rPr>
          <w:rStyle w:val="s1"/>
          <w:sz w:val="28"/>
          <w:szCs w:val="28"/>
          <w:lang w:val="en-US"/>
        </w:rPr>
        <w:t>Lake, L.W.</w:t>
      </w:r>
      <w:r w:rsidRPr="001147A4">
        <w:rPr>
          <w:sz w:val="28"/>
          <w:szCs w:val="28"/>
          <w:lang w:val="en-US"/>
        </w:rPr>
        <w:t xml:space="preserve"> Enhanced Oil Recovery Prentice Hall, 1989. </w:t>
      </w:r>
    </w:p>
    <w:p w14:paraId="30FEEDE6" w14:textId="77777777" w:rsidR="001147A4" w:rsidRPr="001147A4" w:rsidRDefault="001147A4" w:rsidP="001147A4">
      <w:pPr>
        <w:pStyle w:val="p1"/>
        <w:numPr>
          <w:ilvl w:val="0"/>
          <w:numId w:val="27"/>
        </w:numPr>
        <w:spacing w:before="0" w:beforeAutospacing="0" w:after="0" w:afterAutospacing="0"/>
        <w:ind w:left="709" w:hanging="709"/>
        <w:jc w:val="both"/>
        <w:rPr>
          <w:sz w:val="28"/>
          <w:szCs w:val="28"/>
          <w:lang w:val="en-US"/>
        </w:rPr>
      </w:pPr>
      <w:r w:rsidRPr="001147A4">
        <w:rPr>
          <w:rStyle w:val="s1"/>
          <w:sz w:val="28"/>
          <w:szCs w:val="28"/>
          <w:lang w:val="en-US"/>
        </w:rPr>
        <w:t>Çengel, Y.A., Ghajar, A.J.</w:t>
      </w:r>
      <w:r w:rsidRPr="001147A4">
        <w:rPr>
          <w:sz w:val="28"/>
          <w:szCs w:val="28"/>
          <w:lang w:val="en-US"/>
        </w:rPr>
        <w:t xml:space="preserve"> Heat and Mass Transfer: Fundamentals and Applications McGraw-Hill, 2015. </w:t>
      </w:r>
    </w:p>
    <w:p w14:paraId="3EF95843" w14:textId="77777777" w:rsidR="001147A4" w:rsidRPr="001147A4" w:rsidRDefault="001147A4" w:rsidP="001147A4">
      <w:pPr>
        <w:pStyle w:val="p1"/>
        <w:numPr>
          <w:ilvl w:val="0"/>
          <w:numId w:val="27"/>
        </w:numPr>
        <w:spacing w:before="0" w:beforeAutospacing="0" w:after="0" w:afterAutospacing="0"/>
        <w:ind w:left="709" w:hanging="709"/>
        <w:jc w:val="both"/>
        <w:rPr>
          <w:sz w:val="28"/>
          <w:szCs w:val="28"/>
          <w:lang w:val="en-US"/>
        </w:rPr>
      </w:pPr>
      <w:r w:rsidRPr="001147A4">
        <w:rPr>
          <w:rStyle w:val="s1"/>
          <w:sz w:val="28"/>
          <w:szCs w:val="28"/>
          <w:lang w:val="en-US"/>
        </w:rPr>
        <w:t>Moran, M.J., Shapiro, H.N.</w:t>
      </w:r>
      <w:r w:rsidRPr="001147A4">
        <w:rPr>
          <w:sz w:val="28"/>
          <w:szCs w:val="28"/>
          <w:lang w:val="en-US"/>
        </w:rPr>
        <w:t xml:space="preserve"> Fundamentals of Engineering Thermodynamics Wiley, 2014. </w:t>
      </w:r>
    </w:p>
    <w:p w14:paraId="7EBBD5A8" w14:textId="77777777" w:rsidR="001147A4" w:rsidRPr="001147A4" w:rsidRDefault="001147A4" w:rsidP="001147A4">
      <w:pPr>
        <w:pStyle w:val="p1"/>
        <w:numPr>
          <w:ilvl w:val="0"/>
          <w:numId w:val="27"/>
        </w:numPr>
        <w:spacing w:before="0" w:beforeAutospacing="0" w:after="0" w:afterAutospacing="0"/>
        <w:ind w:left="709" w:hanging="709"/>
        <w:jc w:val="both"/>
        <w:rPr>
          <w:sz w:val="28"/>
          <w:szCs w:val="28"/>
          <w:lang w:val="en-US"/>
        </w:rPr>
      </w:pPr>
      <w:r w:rsidRPr="001147A4">
        <w:rPr>
          <w:rStyle w:val="s1"/>
          <w:sz w:val="28"/>
          <w:szCs w:val="28"/>
          <w:lang w:val="en-US"/>
        </w:rPr>
        <w:t>Earlougher, R.C.</w:t>
      </w:r>
      <w:r w:rsidRPr="001147A4">
        <w:rPr>
          <w:sz w:val="28"/>
          <w:szCs w:val="28"/>
          <w:lang w:val="en-US"/>
        </w:rPr>
        <w:t xml:space="preserve"> Advances in Well Test Analysis SPE Monograph Series, 1977. </w:t>
      </w:r>
    </w:p>
    <w:p w14:paraId="07008DA3" w14:textId="77777777" w:rsidR="001147A4" w:rsidRPr="001147A4" w:rsidRDefault="001147A4" w:rsidP="001147A4">
      <w:pPr>
        <w:pStyle w:val="p1"/>
        <w:numPr>
          <w:ilvl w:val="0"/>
          <w:numId w:val="27"/>
        </w:numPr>
        <w:spacing w:before="0" w:beforeAutospacing="0" w:after="0" w:afterAutospacing="0"/>
        <w:ind w:left="709" w:hanging="709"/>
        <w:jc w:val="both"/>
        <w:rPr>
          <w:sz w:val="28"/>
          <w:szCs w:val="28"/>
          <w:lang w:val="en-US"/>
        </w:rPr>
      </w:pPr>
      <w:r w:rsidRPr="001147A4">
        <w:rPr>
          <w:rStyle w:val="s1"/>
          <w:sz w:val="28"/>
          <w:szCs w:val="28"/>
          <w:lang w:val="en-US"/>
        </w:rPr>
        <w:t>Dullien, F.A.L.</w:t>
      </w:r>
      <w:r w:rsidRPr="001147A4">
        <w:rPr>
          <w:sz w:val="28"/>
          <w:szCs w:val="28"/>
          <w:lang w:val="en-US"/>
        </w:rPr>
        <w:t xml:space="preserve"> Porous Media: Fluid Transport and Pore Structure Academic Press, 1992. </w:t>
      </w:r>
    </w:p>
    <w:p w14:paraId="3B466694"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lang w:val="en-US"/>
        </w:rPr>
      </w:pPr>
      <w:r w:rsidRPr="00A92377">
        <w:rPr>
          <w:sz w:val="28"/>
          <w:szCs w:val="28"/>
          <w:lang w:val="en-US"/>
        </w:rPr>
        <w:t>Chetverushkin B.N. Kinetic schemes and Quasi-Gas Dynamic system of equations, CIMNE, Barcelona. -2008.</w:t>
      </w:r>
    </w:p>
    <w:p w14:paraId="16DA16BB"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lang w:val="en-US"/>
        </w:rPr>
      </w:pPr>
      <w:r w:rsidRPr="00A92377">
        <w:rPr>
          <w:sz w:val="28"/>
          <w:szCs w:val="28"/>
          <w:lang w:val="en-US"/>
        </w:rPr>
        <w:t xml:space="preserve">Chase, M.W. NIST-JANAF Thermochemical Tables Journal of Physical and Chemical Reference Data, Monograph 9. 4th ed. 1998. </w:t>
      </w:r>
    </w:p>
    <w:p w14:paraId="47A6CB0A"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lang w:val="en-US"/>
        </w:rPr>
      </w:pPr>
      <w:r w:rsidRPr="00A92377">
        <w:rPr>
          <w:sz w:val="28"/>
          <w:szCs w:val="28"/>
          <w:lang w:val="en-US"/>
        </w:rPr>
        <w:t>Musicco N., Rizzi M., Amico S., et al. A review of hydrogen generation methods via aluminum // Energy Reports. – 2025. – Vol. 11. – P. 235–251.</w:t>
      </w:r>
    </w:p>
    <w:p w14:paraId="64C826EE"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lang w:val="en-US"/>
        </w:rPr>
      </w:pPr>
      <w:r w:rsidRPr="00A92377">
        <w:rPr>
          <w:sz w:val="28"/>
          <w:szCs w:val="28"/>
          <w:lang w:val="en-US"/>
        </w:rPr>
        <w:t>Mezulis A., Buikis A., Krievs O., et al. Studies on water–aluminum scrap reaction kinetics // Energies. – 2023. – Vol. 16(14). – P. 5554.</w:t>
      </w:r>
    </w:p>
    <w:p w14:paraId="6D8A72AB"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lang w:val="en-US"/>
        </w:rPr>
      </w:pPr>
      <w:r w:rsidRPr="00A92377">
        <w:rPr>
          <w:sz w:val="28"/>
          <w:szCs w:val="28"/>
          <w:lang w:val="en-US"/>
        </w:rPr>
        <w:t>Jan N., Majeed A., Hussain S., et al. A review of unique aluminum–water based hydrogen // Energy &amp; Fuels. – 2021. – Vol. 35(7). – P. 6035–6060.</w:t>
      </w:r>
    </w:p>
    <w:p w14:paraId="735DEDC6"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lang w:val="en-US"/>
        </w:rPr>
      </w:pPr>
      <w:r w:rsidRPr="00A92377">
        <w:rPr>
          <w:sz w:val="28"/>
          <w:szCs w:val="28"/>
        </w:rPr>
        <w:t>Велиев</w:t>
      </w:r>
      <w:r w:rsidRPr="00A92377">
        <w:rPr>
          <w:sz w:val="28"/>
          <w:szCs w:val="28"/>
          <w:lang w:val="en-US"/>
        </w:rPr>
        <w:t xml:space="preserve"> </w:t>
      </w:r>
      <w:r w:rsidRPr="00A92377">
        <w:rPr>
          <w:sz w:val="28"/>
          <w:szCs w:val="28"/>
        </w:rPr>
        <w:t>М</w:t>
      </w:r>
      <w:r w:rsidRPr="00A92377">
        <w:rPr>
          <w:sz w:val="28"/>
          <w:szCs w:val="28"/>
          <w:lang w:val="en-US"/>
        </w:rPr>
        <w:t>.</w:t>
      </w:r>
      <w:r w:rsidRPr="00A92377">
        <w:rPr>
          <w:sz w:val="28"/>
          <w:szCs w:val="28"/>
        </w:rPr>
        <w:t>М</w:t>
      </w:r>
      <w:r w:rsidRPr="00A92377">
        <w:rPr>
          <w:sz w:val="28"/>
          <w:szCs w:val="28"/>
          <w:lang w:val="en-US"/>
        </w:rPr>
        <w:t xml:space="preserve">., </w:t>
      </w:r>
      <w:r w:rsidRPr="00A92377">
        <w:rPr>
          <w:sz w:val="28"/>
          <w:szCs w:val="28"/>
        </w:rPr>
        <w:t>Гиззатуллина</w:t>
      </w:r>
      <w:r w:rsidRPr="00A92377">
        <w:rPr>
          <w:sz w:val="28"/>
          <w:szCs w:val="28"/>
          <w:lang w:val="en-US"/>
        </w:rPr>
        <w:t xml:space="preserve"> </w:t>
      </w:r>
      <w:r w:rsidRPr="00A92377">
        <w:rPr>
          <w:sz w:val="28"/>
          <w:szCs w:val="28"/>
        </w:rPr>
        <w:t>А</w:t>
      </w:r>
      <w:r w:rsidRPr="00A92377">
        <w:rPr>
          <w:sz w:val="28"/>
          <w:szCs w:val="28"/>
          <w:lang w:val="en-US"/>
        </w:rPr>
        <w:t>.</w:t>
      </w:r>
      <w:r w:rsidRPr="00A92377">
        <w:rPr>
          <w:sz w:val="28"/>
          <w:szCs w:val="28"/>
        </w:rPr>
        <w:t>А</w:t>
      </w:r>
      <w:r w:rsidRPr="00A92377">
        <w:rPr>
          <w:sz w:val="28"/>
          <w:szCs w:val="28"/>
          <w:lang w:val="en-US"/>
        </w:rPr>
        <w:t xml:space="preserve">., </w:t>
      </w:r>
      <w:r w:rsidRPr="00A92377">
        <w:rPr>
          <w:sz w:val="28"/>
          <w:szCs w:val="28"/>
        </w:rPr>
        <w:t>Приданников</w:t>
      </w:r>
      <w:r w:rsidRPr="00A92377">
        <w:rPr>
          <w:sz w:val="28"/>
          <w:szCs w:val="28"/>
          <w:lang w:val="en-US"/>
        </w:rPr>
        <w:t xml:space="preserve"> </w:t>
      </w:r>
      <w:r w:rsidRPr="00A92377">
        <w:rPr>
          <w:sz w:val="28"/>
          <w:szCs w:val="28"/>
        </w:rPr>
        <w:t>Д</w:t>
      </w:r>
      <w:r w:rsidRPr="00A92377">
        <w:rPr>
          <w:sz w:val="28"/>
          <w:szCs w:val="28"/>
          <w:lang w:val="en-US"/>
        </w:rPr>
        <w:t>.</w:t>
      </w:r>
      <w:r w:rsidRPr="00A92377">
        <w:rPr>
          <w:sz w:val="28"/>
          <w:szCs w:val="28"/>
        </w:rPr>
        <w:t>В</w:t>
      </w:r>
      <w:r w:rsidRPr="00A92377">
        <w:rPr>
          <w:sz w:val="28"/>
          <w:szCs w:val="28"/>
          <w:lang w:val="en-US"/>
        </w:rPr>
        <w:t xml:space="preserve">., </w:t>
      </w:r>
      <w:r w:rsidRPr="00A92377">
        <w:rPr>
          <w:sz w:val="28"/>
          <w:szCs w:val="28"/>
        </w:rPr>
        <w:t>Мухаметшин</w:t>
      </w:r>
      <w:r w:rsidRPr="00A92377">
        <w:rPr>
          <w:sz w:val="28"/>
          <w:szCs w:val="28"/>
          <w:lang w:val="en-US"/>
        </w:rPr>
        <w:t xml:space="preserve"> </w:t>
      </w:r>
      <w:r w:rsidRPr="00A92377">
        <w:rPr>
          <w:sz w:val="28"/>
          <w:szCs w:val="28"/>
        </w:rPr>
        <w:t>В</w:t>
      </w:r>
      <w:r w:rsidRPr="00A92377">
        <w:rPr>
          <w:sz w:val="28"/>
          <w:szCs w:val="28"/>
          <w:lang w:val="en-US"/>
        </w:rPr>
        <w:t>.</w:t>
      </w:r>
      <w:r w:rsidRPr="00A92377">
        <w:rPr>
          <w:sz w:val="28"/>
          <w:szCs w:val="28"/>
        </w:rPr>
        <w:t>Ш</w:t>
      </w:r>
      <w:r w:rsidRPr="00A92377">
        <w:rPr>
          <w:sz w:val="28"/>
          <w:szCs w:val="28"/>
          <w:lang w:val="en-US"/>
        </w:rPr>
        <w:t xml:space="preserve">., </w:t>
      </w:r>
      <w:r w:rsidRPr="00A92377">
        <w:rPr>
          <w:sz w:val="28"/>
          <w:szCs w:val="28"/>
        </w:rPr>
        <w:t>Кулешова</w:t>
      </w:r>
      <w:r w:rsidRPr="00A92377">
        <w:rPr>
          <w:sz w:val="28"/>
          <w:szCs w:val="28"/>
          <w:lang w:val="en-US"/>
        </w:rPr>
        <w:t xml:space="preserve"> </w:t>
      </w:r>
      <w:r w:rsidRPr="00A92377">
        <w:rPr>
          <w:sz w:val="28"/>
          <w:szCs w:val="28"/>
        </w:rPr>
        <w:t>Л</w:t>
      </w:r>
      <w:r w:rsidRPr="00A92377">
        <w:rPr>
          <w:sz w:val="28"/>
          <w:szCs w:val="28"/>
          <w:lang w:val="en-US"/>
        </w:rPr>
        <w:t>.</w:t>
      </w:r>
      <w:r w:rsidRPr="00A92377">
        <w:rPr>
          <w:sz w:val="28"/>
          <w:szCs w:val="28"/>
        </w:rPr>
        <w:t>С</w:t>
      </w:r>
      <w:r w:rsidRPr="00A92377">
        <w:rPr>
          <w:sz w:val="28"/>
          <w:szCs w:val="28"/>
          <w:lang w:val="en-US"/>
        </w:rPr>
        <w:t xml:space="preserve">., </w:t>
      </w:r>
      <w:r w:rsidRPr="00A92377">
        <w:rPr>
          <w:sz w:val="28"/>
          <w:szCs w:val="28"/>
        </w:rPr>
        <w:t>Васильева</w:t>
      </w:r>
      <w:r w:rsidRPr="00A92377">
        <w:rPr>
          <w:sz w:val="28"/>
          <w:szCs w:val="28"/>
          <w:lang w:val="en-US"/>
        </w:rPr>
        <w:t xml:space="preserve"> </w:t>
      </w:r>
      <w:r w:rsidRPr="00A92377">
        <w:rPr>
          <w:sz w:val="28"/>
          <w:szCs w:val="28"/>
        </w:rPr>
        <w:t>Э</w:t>
      </w:r>
      <w:r w:rsidRPr="00A92377">
        <w:rPr>
          <w:sz w:val="28"/>
          <w:szCs w:val="28"/>
          <w:lang w:val="en-US"/>
        </w:rPr>
        <w:t>.</w:t>
      </w:r>
      <w:r w:rsidRPr="00A92377">
        <w:rPr>
          <w:sz w:val="28"/>
          <w:szCs w:val="28"/>
        </w:rPr>
        <w:t>Р</w:t>
      </w:r>
      <w:r w:rsidRPr="00A92377">
        <w:rPr>
          <w:sz w:val="28"/>
          <w:szCs w:val="28"/>
          <w:lang w:val="en-US"/>
        </w:rPr>
        <w:t xml:space="preserve">., </w:t>
      </w:r>
      <w:r w:rsidRPr="00A92377">
        <w:rPr>
          <w:sz w:val="28"/>
          <w:szCs w:val="28"/>
        </w:rPr>
        <w:t>Салимов</w:t>
      </w:r>
      <w:r w:rsidRPr="00A92377">
        <w:rPr>
          <w:sz w:val="28"/>
          <w:szCs w:val="28"/>
          <w:lang w:val="en-US"/>
        </w:rPr>
        <w:t xml:space="preserve"> </w:t>
      </w:r>
      <w:r w:rsidRPr="00A92377">
        <w:rPr>
          <w:sz w:val="28"/>
          <w:szCs w:val="28"/>
        </w:rPr>
        <w:t>А</w:t>
      </w:r>
      <w:r w:rsidRPr="00A92377">
        <w:rPr>
          <w:sz w:val="28"/>
          <w:szCs w:val="28"/>
          <w:lang w:val="en-US"/>
        </w:rPr>
        <w:t>.</w:t>
      </w:r>
      <w:r w:rsidRPr="00A92377">
        <w:rPr>
          <w:sz w:val="28"/>
          <w:szCs w:val="28"/>
        </w:rPr>
        <w:t>Н</w:t>
      </w:r>
      <w:r w:rsidRPr="00A92377">
        <w:rPr>
          <w:sz w:val="28"/>
          <w:szCs w:val="28"/>
          <w:lang w:val="en-US"/>
        </w:rPr>
        <w:t xml:space="preserve">. </w:t>
      </w:r>
      <w:r w:rsidRPr="00A92377">
        <w:rPr>
          <w:sz w:val="28"/>
          <w:szCs w:val="28"/>
        </w:rPr>
        <w:t>Динамика</w:t>
      </w:r>
      <w:r w:rsidRPr="00A92377">
        <w:rPr>
          <w:sz w:val="28"/>
          <w:szCs w:val="28"/>
          <w:lang w:val="en-US"/>
        </w:rPr>
        <w:t xml:space="preserve"> </w:t>
      </w:r>
      <w:r w:rsidRPr="00A92377">
        <w:rPr>
          <w:sz w:val="28"/>
          <w:szCs w:val="28"/>
        </w:rPr>
        <w:t>теплообразования</w:t>
      </w:r>
      <w:r w:rsidRPr="00A92377">
        <w:rPr>
          <w:sz w:val="28"/>
          <w:szCs w:val="28"/>
          <w:lang w:val="en-US"/>
        </w:rPr>
        <w:t xml:space="preserve"> </w:t>
      </w:r>
      <w:r w:rsidRPr="00A92377">
        <w:rPr>
          <w:sz w:val="28"/>
          <w:szCs w:val="28"/>
        </w:rPr>
        <w:t>термохимической</w:t>
      </w:r>
      <w:r w:rsidRPr="00A92377">
        <w:rPr>
          <w:sz w:val="28"/>
          <w:szCs w:val="28"/>
          <w:lang w:val="en-US"/>
        </w:rPr>
        <w:t xml:space="preserve"> </w:t>
      </w:r>
      <w:r w:rsidRPr="00A92377">
        <w:rPr>
          <w:sz w:val="28"/>
          <w:szCs w:val="28"/>
        </w:rPr>
        <w:t>реакции</w:t>
      </w:r>
      <w:r w:rsidRPr="00A92377">
        <w:rPr>
          <w:sz w:val="28"/>
          <w:szCs w:val="28"/>
          <w:lang w:val="en-US"/>
        </w:rPr>
        <w:t xml:space="preserve"> </w:t>
      </w:r>
      <w:r w:rsidRPr="00A92377">
        <w:rPr>
          <w:sz w:val="28"/>
          <w:szCs w:val="28"/>
        </w:rPr>
        <w:t>массы</w:t>
      </w:r>
      <w:r w:rsidRPr="00A92377">
        <w:rPr>
          <w:sz w:val="28"/>
          <w:szCs w:val="28"/>
          <w:lang w:val="en-US"/>
        </w:rPr>
        <w:t xml:space="preserve"> </w:t>
      </w:r>
      <w:r w:rsidRPr="00A92377">
        <w:rPr>
          <w:sz w:val="28"/>
          <w:szCs w:val="28"/>
        </w:rPr>
        <w:t>в</w:t>
      </w:r>
      <w:r w:rsidRPr="00A92377">
        <w:rPr>
          <w:sz w:val="28"/>
          <w:szCs w:val="28"/>
          <w:lang w:val="en-US"/>
        </w:rPr>
        <w:t xml:space="preserve"> </w:t>
      </w:r>
      <w:r w:rsidRPr="00A92377">
        <w:rPr>
          <w:sz w:val="28"/>
          <w:szCs w:val="28"/>
        </w:rPr>
        <w:t>приборе</w:t>
      </w:r>
      <w:r w:rsidRPr="00A92377">
        <w:rPr>
          <w:sz w:val="28"/>
          <w:szCs w:val="28"/>
          <w:lang w:val="en-US"/>
        </w:rPr>
        <w:t>-</w:t>
      </w:r>
      <w:r w:rsidRPr="00A92377">
        <w:rPr>
          <w:sz w:val="28"/>
          <w:szCs w:val="28"/>
        </w:rPr>
        <w:t>реакторе</w:t>
      </w:r>
      <w:r w:rsidRPr="00A92377">
        <w:rPr>
          <w:sz w:val="28"/>
          <w:szCs w:val="28"/>
          <w:lang w:val="en-US"/>
        </w:rPr>
        <w:t xml:space="preserve">, </w:t>
      </w:r>
      <w:r w:rsidRPr="00A92377">
        <w:rPr>
          <w:sz w:val="28"/>
          <w:szCs w:val="28"/>
        </w:rPr>
        <w:t>моделирующем</w:t>
      </w:r>
      <w:r w:rsidRPr="00A92377">
        <w:rPr>
          <w:sz w:val="28"/>
          <w:szCs w:val="28"/>
          <w:lang w:val="en-US"/>
        </w:rPr>
        <w:t xml:space="preserve"> </w:t>
      </w:r>
      <w:r w:rsidRPr="00A92377">
        <w:rPr>
          <w:sz w:val="28"/>
          <w:szCs w:val="28"/>
        </w:rPr>
        <w:t>скважинные</w:t>
      </w:r>
      <w:r w:rsidRPr="00A92377">
        <w:rPr>
          <w:sz w:val="28"/>
          <w:szCs w:val="28"/>
          <w:lang w:val="en-US"/>
        </w:rPr>
        <w:t xml:space="preserve"> </w:t>
      </w:r>
      <w:r w:rsidRPr="00A92377">
        <w:rPr>
          <w:sz w:val="28"/>
          <w:szCs w:val="28"/>
        </w:rPr>
        <w:t>условия</w:t>
      </w:r>
      <w:r w:rsidRPr="00A92377">
        <w:rPr>
          <w:sz w:val="28"/>
          <w:szCs w:val="28"/>
          <w:lang w:val="en-US"/>
        </w:rPr>
        <w:t xml:space="preserve"> // SOCAR Proceedings. -№4. -2023. -</w:t>
      </w:r>
      <w:r w:rsidRPr="00A92377">
        <w:rPr>
          <w:sz w:val="28"/>
          <w:szCs w:val="28"/>
        </w:rPr>
        <w:t>С</w:t>
      </w:r>
      <w:r w:rsidRPr="00A92377">
        <w:rPr>
          <w:sz w:val="28"/>
          <w:szCs w:val="28"/>
          <w:lang w:val="en-US"/>
        </w:rPr>
        <w:t>.116-123.</w:t>
      </w:r>
    </w:p>
    <w:p w14:paraId="7577B518" w14:textId="77777777" w:rsidR="001147A4" w:rsidRPr="001147A4" w:rsidRDefault="001147A4" w:rsidP="001147A4">
      <w:pPr>
        <w:pStyle w:val="a5"/>
        <w:numPr>
          <w:ilvl w:val="0"/>
          <w:numId w:val="27"/>
        </w:numPr>
        <w:spacing w:before="0" w:beforeAutospacing="0" w:after="0" w:afterAutospacing="0"/>
        <w:ind w:left="709" w:hanging="709"/>
        <w:jc w:val="both"/>
        <w:rPr>
          <w:sz w:val="28"/>
          <w:szCs w:val="28"/>
          <w:lang w:val="en-US"/>
        </w:rPr>
      </w:pPr>
      <w:r w:rsidRPr="00A92377">
        <w:rPr>
          <w:sz w:val="28"/>
          <w:szCs w:val="28"/>
          <w:lang w:val="en-US"/>
        </w:rPr>
        <w:t xml:space="preserve">Ifticene M.A., Yuan Q., Benkhelifa A. Numerical modeling of in-situ hydrogen production via cyclic steam–air injection in heavy oil reservoirs // International Journal of Hydrogen Energy. – 2025. – Vol. 50(12). – P. 5123–5135. </w:t>
      </w:r>
    </w:p>
    <w:p w14:paraId="0C6B56C7" w14:textId="77777777" w:rsidR="001147A4" w:rsidRPr="00A92377" w:rsidRDefault="001147A4" w:rsidP="001147A4">
      <w:pPr>
        <w:pStyle w:val="a5"/>
        <w:numPr>
          <w:ilvl w:val="0"/>
          <w:numId w:val="27"/>
        </w:numPr>
        <w:spacing w:before="0" w:beforeAutospacing="0" w:after="0" w:afterAutospacing="0"/>
        <w:ind w:left="709" w:hanging="709"/>
        <w:jc w:val="both"/>
        <w:rPr>
          <w:sz w:val="28"/>
          <w:szCs w:val="28"/>
        </w:rPr>
      </w:pPr>
      <w:r w:rsidRPr="00A92377">
        <w:rPr>
          <w:sz w:val="28"/>
          <w:szCs w:val="28"/>
        </w:rPr>
        <w:t>Салимгеев М.Ж., Червяков Н.Н., Симонов В.Л., Тулешов К.Т. Внедрение технологии мокрого сжигания на месте на Каражанбасском месторождении. Экспресс-информ, ВНИИОЭНГ. Сер. Разработка нефтяных месторождений и методы повышения нефтеотдачи пластов, Москва, 1991, 10, С. 23–30.</w:t>
      </w:r>
    </w:p>
    <w:p w14:paraId="0CECC9EB" w14:textId="77777777" w:rsidR="001147A4" w:rsidRPr="00A92377" w:rsidRDefault="001147A4" w:rsidP="001147A4">
      <w:pPr>
        <w:pStyle w:val="a5"/>
        <w:numPr>
          <w:ilvl w:val="0"/>
          <w:numId w:val="27"/>
        </w:numPr>
        <w:spacing w:after="0"/>
        <w:ind w:left="709" w:hanging="709"/>
        <w:jc w:val="both"/>
        <w:rPr>
          <w:sz w:val="28"/>
          <w:szCs w:val="28"/>
        </w:rPr>
      </w:pPr>
      <w:r w:rsidRPr="00A92377">
        <w:rPr>
          <w:sz w:val="28"/>
          <w:szCs w:val="28"/>
          <w:lang w:val="en-US"/>
        </w:rPr>
        <w:t xml:space="preserve">Baikenov T., et al. Engineering complications in drilling heavy-oil reservoirs. </w:t>
      </w:r>
      <w:r w:rsidRPr="00A92377">
        <w:rPr>
          <w:sz w:val="28"/>
          <w:szCs w:val="28"/>
        </w:rPr>
        <w:t>Journal of Petroleum Geology, 2020.</w:t>
      </w:r>
    </w:p>
    <w:p w14:paraId="730AE3A1" w14:textId="77777777" w:rsidR="001147A4" w:rsidRPr="00A92377" w:rsidRDefault="001147A4" w:rsidP="001147A4">
      <w:pPr>
        <w:pStyle w:val="a5"/>
        <w:numPr>
          <w:ilvl w:val="0"/>
          <w:numId w:val="27"/>
        </w:numPr>
        <w:spacing w:after="0"/>
        <w:ind w:left="709" w:hanging="709"/>
        <w:jc w:val="both"/>
        <w:rPr>
          <w:sz w:val="28"/>
          <w:szCs w:val="28"/>
        </w:rPr>
      </w:pPr>
      <w:r w:rsidRPr="00A92377">
        <w:rPr>
          <w:sz w:val="28"/>
          <w:szCs w:val="28"/>
          <w:lang w:val="en-US"/>
        </w:rPr>
        <w:t xml:space="preserve">Epelle E.I., Gerogiorgis D.I. Technological challenges in drilling systems engineering. </w:t>
      </w:r>
      <w:r w:rsidRPr="00A92377">
        <w:rPr>
          <w:sz w:val="28"/>
          <w:szCs w:val="28"/>
        </w:rPr>
        <w:t>AIChE Journal, 2020.</w:t>
      </w:r>
    </w:p>
    <w:p w14:paraId="03CB9E97" w14:textId="77777777" w:rsidR="001147A4" w:rsidRPr="00A92377" w:rsidRDefault="001147A4" w:rsidP="001147A4">
      <w:pPr>
        <w:pStyle w:val="a5"/>
        <w:numPr>
          <w:ilvl w:val="0"/>
          <w:numId w:val="27"/>
        </w:numPr>
        <w:spacing w:after="0"/>
        <w:ind w:left="709" w:hanging="709"/>
        <w:jc w:val="both"/>
        <w:rPr>
          <w:sz w:val="28"/>
          <w:szCs w:val="28"/>
        </w:rPr>
      </w:pPr>
      <w:r w:rsidRPr="00A92377">
        <w:rPr>
          <w:sz w:val="28"/>
          <w:szCs w:val="28"/>
          <w:lang w:val="en-US"/>
        </w:rPr>
        <w:t xml:space="preserve">Agzamov F., Moldabayeva G., Tileuberdi N., et al. Study of additives for self-healing cement under hydrocarbon gas migration conditions. </w:t>
      </w:r>
      <w:r w:rsidRPr="00A92377">
        <w:rPr>
          <w:sz w:val="28"/>
          <w:szCs w:val="28"/>
        </w:rPr>
        <w:t>Engineered Science, 2025.</w:t>
      </w:r>
    </w:p>
    <w:p w14:paraId="358FA727" w14:textId="77777777" w:rsidR="001147A4" w:rsidRPr="00A92377" w:rsidRDefault="001147A4" w:rsidP="001147A4">
      <w:pPr>
        <w:pStyle w:val="a5"/>
        <w:numPr>
          <w:ilvl w:val="0"/>
          <w:numId w:val="27"/>
        </w:numPr>
        <w:spacing w:after="0"/>
        <w:ind w:left="709" w:hanging="709"/>
        <w:jc w:val="both"/>
        <w:rPr>
          <w:sz w:val="28"/>
          <w:szCs w:val="28"/>
        </w:rPr>
      </w:pPr>
      <w:r w:rsidRPr="00A92377">
        <w:rPr>
          <w:sz w:val="28"/>
          <w:szCs w:val="28"/>
          <w:lang w:val="en-US"/>
        </w:rPr>
        <w:t xml:space="preserve">Agzamov F., Moldabayeva G., Syzdykov A., Tileuberdi N. Mechanism of cement stone damage by hydrogen sulfide. </w:t>
      </w:r>
      <w:r w:rsidRPr="00A92377">
        <w:rPr>
          <w:sz w:val="28"/>
          <w:szCs w:val="28"/>
        </w:rPr>
        <w:t>ES Materials &amp; Manufacturing, 2025.</w:t>
      </w:r>
    </w:p>
    <w:p w14:paraId="630C41A8" w14:textId="77777777" w:rsidR="001147A4" w:rsidRPr="00A92377" w:rsidRDefault="001147A4" w:rsidP="001147A4">
      <w:pPr>
        <w:pStyle w:val="a5"/>
        <w:numPr>
          <w:ilvl w:val="0"/>
          <w:numId w:val="27"/>
        </w:numPr>
        <w:spacing w:after="0"/>
        <w:ind w:left="709" w:hanging="709"/>
        <w:jc w:val="both"/>
        <w:rPr>
          <w:sz w:val="28"/>
          <w:szCs w:val="28"/>
        </w:rPr>
      </w:pPr>
      <w:r w:rsidRPr="00A92377">
        <w:rPr>
          <w:sz w:val="28"/>
          <w:szCs w:val="28"/>
          <w:lang w:val="en-US"/>
        </w:rPr>
        <w:t xml:space="preserve">Mangadlao J.D., Cao P., Advincula R.C. Smart cements for oil and gas applications. </w:t>
      </w:r>
      <w:r w:rsidRPr="00A92377">
        <w:rPr>
          <w:sz w:val="28"/>
          <w:szCs w:val="28"/>
        </w:rPr>
        <w:t>Journal of Petroleum Science &amp; Engineering, 2015</w:t>
      </w:r>
    </w:p>
    <w:p w14:paraId="683FB69A" w14:textId="77777777" w:rsidR="001147A4" w:rsidRPr="00A92377" w:rsidRDefault="001147A4" w:rsidP="001147A4">
      <w:pPr>
        <w:pStyle w:val="a5"/>
        <w:numPr>
          <w:ilvl w:val="0"/>
          <w:numId w:val="27"/>
        </w:numPr>
        <w:spacing w:after="0"/>
        <w:ind w:left="709" w:hanging="709"/>
        <w:jc w:val="both"/>
        <w:rPr>
          <w:sz w:val="28"/>
          <w:szCs w:val="28"/>
        </w:rPr>
      </w:pPr>
      <w:r w:rsidRPr="00A92377">
        <w:rPr>
          <w:sz w:val="28"/>
          <w:szCs w:val="28"/>
          <w:lang w:val="en-US"/>
        </w:rPr>
        <w:t xml:space="preserve">Rutledge J., Batzle M. Thermal stresses in wellbore systems under downhole heating. </w:t>
      </w:r>
      <w:r w:rsidRPr="00A92377">
        <w:rPr>
          <w:sz w:val="28"/>
          <w:szCs w:val="28"/>
        </w:rPr>
        <w:t>SPE Journal, 2016.</w:t>
      </w:r>
    </w:p>
    <w:p w14:paraId="6F4D1359" w14:textId="77777777" w:rsidR="001147A4" w:rsidRPr="00A92377" w:rsidRDefault="001147A4" w:rsidP="001147A4">
      <w:pPr>
        <w:pStyle w:val="a5"/>
        <w:numPr>
          <w:ilvl w:val="0"/>
          <w:numId w:val="27"/>
        </w:numPr>
        <w:spacing w:after="0"/>
        <w:ind w:left="709" w:hanging="709"/>
        <w:jc w:val="both"/>
        <w:rPr>
          <w:sz w:val="28"/>
          <w:szCs w:val="28"/>
        </w:rPr>
      </w:pPr>
      <w:r w:rsidRPr="00A92377">
        <w:rPr>
          <w:sz w:val="28"/>
          <w:szCs w:val="28"/>
          <w:lang w:val="en-US"/>
        </w:rPr>
        <w:t xml:space="preserve">Kumar R., Singh B. Hydrogen generation risks during downhole aluminum-water reactions. </w:t>
      </w:r>
      <w:r w:rsidRPr="00A92377">
        <w:rPr>
          <w:sz w:val="28"/>
          <w:szCs w:val="28"/>
        </w:rPr>
        <w:t>Journal of Natural Gas Science and Engineering, 2021.</w:t>
      </w:r>
    </w:p>
    <w:p w14:paraId="7AEC42A0" w14:textId="77777777" w:rsidR="001147A4" w:rsidRPr="00A92377" w:rsidRDefault="001147A4" w:rsidP="001147A4">
      <w:pPr>
        <w:pStyle w:val="a5"/>
        <w:numPr>
          <w:ilvl w:val="0"/>
          <w:numId w:val="27"/>
        </w:numPr>
        <w:spacing w:after="0"/>
        <w:ind w:left="709" w:hanging="709"/>
        <w:jc w:val="both"/>
        <w:rPr>
          <w:sz w:val="28"/>
          <w:szCs w:val="28"/>
        </w:rPr>
      </w:pPr>
      <w:r w:rsidRPr="00A92377">
        <w:rPr>
          <w:sz w:val="28"/>
          <w:szCs w:val="28"/>
          <w:lang w:val="en-US"/>
        </w:rPr>
        <w:t xml:space="preserve">Raghavan R., Sharma P. Pressure distribution effects in deviated wells during reactive treatments. </w:t>
      </w:r>
      <w:r w:rsidRPr="00A92377">
        <w:rPr>
          <w:sz w:val="28"/>
          <w:szCs w:val="28"/>
        </w:rPr>
        <w:t>SPE Journal, 2019.</w:t>
      </w:r>
    </w:p>
    <w:p w14:paraId="54C4F9B9" w14:textId="77777777" w:rsidR="001147A4" w:rsidRPr="00A92377" w:rsidRDefault="001147A4" w:rsidP="001147A4">
      <w:pPr>
        <w:pStyle w:val="a5"/>
        <w:numPr>
          <w:ilvl w:val="0"/>
          <w:numId w:val="27"/>
        </w:numPr>
        <w:spacing w:after="0"/>
        <w:ind w:left="709" w:hanging="709"/>
        <w:jc w:val="both"/>
        <w:rPr>
          <w:sz w:val="28"/>
          <w:szCs w:val="28"/>
        </w:rPr>
      </w:pPr>
      <w:r w:rsidRPr="00A92377">
        <w:rPr>
          <w:sz w:val="28"/>
          <w:szCs w:val="28"/>
          <w:lang w:val="en-US"/>
        </w:rPr>
        <w:t xml:space="preserve">Liu X., Wang Q. Filtration crust behavior in heavy-oil reservoirs. </w:t>
      </w:r>
      <w:r w:rsidRPr="00A92377">
        <w:rPr>
          <w:sz w:val="28"/>
          <w:szCs w:val="28"/>
        </w:rPr>
        <w:t>Journal of Petroleum Science and Engineering, 2021.</w:t>
      </w:r>
    </w:p>
    <w:p w14:paraId="23AD02F4" w14:textId="77777777" w:rsidR="001147A4" w:rsidRPr="00A92377" w:rsidRDefault="001147A4" w:rsidP="001147A4">
      <w:pPr>
        <w:pStyle w:val="a5"/>
        <w:numPr>
          <w:ilvl w:val="0"/>
          <w:numId w:val="27"/>
        </w:numPr>
        <w:spacing w:after="0"/>
        <w:ind w:left="709" w:hanging="709"/>
        <w:jc w:val="both"/>
        <w:rPr>
          <w:sz w:val="28"/>
          <w:szCs w:val="28"/>
        </w:rPr>
      </w:pPr>
      <w:r w:rsidRPr="00A92377">
        <w:rPr>
          <w:sz w:val="28"/>
          <w:szCs w:val="28"/>
          <w:lang w:val="en-US"/>
        </w:rPr>
        <w:t xml:space="preserve">Singh H., Patel R. Chemical interaction of aluminum-water reactions with residual drilling fluids. </w:t>
      </w:r>
      <w:r w:rsidRPr="00A92377">
        <w:rPr>
          <w:sz w:val="28"/>
          <w:szCs w:val="28"/>
        </w:rPr>
        <w:t>Energy &amp; Fuels, 2022.</w:t>
      </w:r>
    </w:p>
    <w:p w14:paraId="3F570ED3" w14:textId="77777777" w:rsidR="001147A4" w:rsidRPr="00A92377" w:rsidRDefault="001147A4" w:rsidP="001147A4">
      <w:pPr>
        <w:pStyle w:val="a5"/>
        <w:numPr>
          <w:ilvl w:val="0"/>
          <w:numId w:val="27"/>
        </w:numPr>
        <w:spacing w:after="0"/>
        <w:ind w:left="709" w:hanging="709"/>
        <w:jc w:val="both"/>
        <w:rPr>
          <w:sz w:val="28"/>
          <w:szCs w:val="28"/>
        </w:rPr>
      </w:pPr>
      <w:r w:rsidRPr="00A92377">
        <w:rPr>
          <w:sz w:val="28"/>
          <w:szCs w:val="28"/>
          <w:lang w:val="en-US"/>
        </w:rPr>
        <w:t xml:space="preserve">Gu T., Fan X., Duan W. Thermal stress evolution in well cement during in-situ heating. </w:t>
      </w:r>
      <w:r w:rsidRPr="00A92377">
        <w:rPr>
          <w:sz w:val="28"/>
          <w:szCs w:val="28"/>
        </w:rPr>
        <w:t>Construction and Building Materials, 2017.</w:t>
      </w:r>
    </w:p>
    <w:p w14:paraId="09E099BC" w14:textId="77777777" w:rsidR="001147A4" w:rsidRPr="00A92377" w:rsidRDefault="001147A4" w:rsidP="001147A4">
      <w:pPr>
        <w:pStyle w:val="a5"/>
        <w:numPr>
          <w:ilvl w:val="0"/>
          <w:numId w:val="27"/>
        </w:numPr>
        <w:spacing w:after="0"/>
        <w:ind w:left="709" w:hanging="709"/>
        <w:jc w:val="both"/>
        <w:rPr>
          <w:sz w:val="28"/>
          <w:szCs w:val="28"/>
        </w:rPr>
      </w:pPr>
      <w:r w:rsidRPr="00A92377">
        <w:rPr>
          <w:sz w:val="28"/>
          <w:szCs w:val="28"/>
          <w:lang w:val="en-US"/>
        </w:rPr>
        <w:t xml:space="preserve">Feng Y., Zhang L. Three-phase flow response in heavy-oil reservoirs under gas generation. </w:t>
      </w:r>
      <w:r w:rsidRPr="00A92377">
        <w:rPr>
          <w:sz w:val="28"/>
          <w:szCs w:val="28"/>
        </w:rPr>
        <w:t>Fuel, 2020.</w:t>
      </w:r>
    </w:p>
    <w:p w14:paraId="0876760D" w14:textId="77777777" w:rsidR="001147A4" w:rsidRPr="00A92377" w:rsidRDefault="001147A4" w:rsidP="001147A4">
      <w:pPr>
        <w:pStyle w:val="a5"/>
        <w:numPr>
          <w:ilvl w:val="0"/>
          <w:numId w:val="27"/>
        </w:numPr>
        <w:spacing w:after="0"/>
        <w:ind w:left="709" w:hanging="709"/>
        <w:jc w:val="both"/>
        <w:rPr>
          <w:sz w:val="28"/>
          <w:szCs w:val="28"/>
          <w:lang w:val="en-US"/>
        </w:rPr>
      </w:pPr>
      <w:r w:rsidRPr="00A92377">
        <w:rPr>
          <w:sz w:val="28"/>
          <w:szCs w:val="28"/>
          <w:lang w:val="en-US"/>
        </w:rPr>
        <w:t>BERG Compressors.</w:t>
      </w:r>
      <w:r w:rsidRPr="00A92377">
        <w:rPr>
          <w:sz w:val="28"/>
          <w:szCs w:val="28"/>
          <w:lang w:val="kk-KZ"/>
        </w:rPr>
        <w:t xml:space="preserve"> </w:t>
      </w:r>
      <w:r w:rsidRPr="00A92377">
        <w:rPr>
          <w:sz w:val="28"/>
          <w:szCs w:val="28"/>
          <w:lang w:val="en-US"/>
        </w:rPr>
        <w:t xml:space="preserve">Screw Compressor BK Series – Technical Documentation. </w:t>
      </w:r>
    </w:p>
    <w:p w14:paraId="439B7F67" w14:textId="77777777" w:rsidR="001147A4" w:rsidRPr="00A92377" w:rsidRDefault="001147A4" w:rsidP="001147A4">
      <w:pPr>
        <w:pStyle w:val="a5"/>
        <w:numPr>
          <w:ilvl w:val="0"/>
          <w:numId w:val="27"/>
        </w:numPr>
        <w:spacing w:after="0"/>
        <w:ind w:left="709" w:hanging="709"/>
        <w:jc w:val="both"/>
        <w:rPr>
          <w:sz w:val="28"/>
          <w:szCs w:val="28"/>
          <w:lang w:val="en-US"/>
        </w:rPr>
      </w:pPr>
      <w:r w:rsidRPr="00A92377">
        <w:rPr>
          <w:sz w:val="28"/>
          <w:szCs w:val="28"/>
          <w:lang w:val="en-US"/>
        </w:rPr>
        <w:t xml:space="preserve">ALTECO. Jet-PT Series Water Supply Stations – Technical Documentation. </w:t>
      </w:r>
    </w:p>
    <w:p w14:paraId="3F73727A" w14:textId="77777777" w:rsidR="001147A4" w:rsidRPr="00A92377" w:rsidRDefault="001147A4" w:rsidP="001147A4">
      <w:pPr>
        <w:pStyle w:val="a5"/>
        <w:numPr>
          <w:ilvl w:val="0"/>
          <w:numId w:val="27"/>
        </w:numPr>
        <w:spacing w:after="0"/>
        <w:ind w:left="709" w:hanging="709"/>
        <w:jc w:val="both"/>
        <w:rPr>
          <w:sz w:val="28"/>
          <w:szCs w:val="28"/>
          <w:lang w:val="en-US"/>
        </w:rPr>
      </w:pPr>
      <w:r w:rsidRPr="00A92377">
        <w:rPr>
          <w:sz w:val="28"/>
          <w:szCs w:val="28"/>
          <w:lang w:val="en-US"/>
        </w:rPr>
        <w:t xml:space="preserve">MESTEK. TI120 Thermal Imager – User Manual and Technical Specifications. </w:t>
      </w:r>
    </w:p>
    <w:p w14:paraId="4AFB86EA" w14:textId="77777777" w:rsidR="001147A4" w:rsidRPr="00A92377" w:rsidRDefault="001147A4" w:rsidP="001147A4">
      <w:pPr>
        <w:pStyle w:val="a5"/>
        <w:numPr>
          <w:ilvl w:val="0"/>
          <w:numId w:val="27"/>
        </w:numPr>
        <w:spacing w:after="0"/>
        <w:ind w:left="709" w:hanging="709"/>
        <w:jc w:val="both"/>
        <w:rPr>
          <w:sz w:val="28"/>
          <w:szCs w:val="28"/>
          <w:lang w:val="en-US"/>
        </w:rPr>
      </w:pPr>
      <w:r w:rsidRPr="00A92377">
        <w:rPr>
          <w:sz w:val="28"/>
          <w:szCs w:val="28"/>
          <w:lang w:val="en-US"/>
        </w:rPr>
        <w:t xml:space="preserve">National Institute of Standards and Technology. Thermocouple Reference Tables (ITS-90). </w:t>
      </w:r>
    </w:p>
    <w:p w14:paraId="2E739B9F" w14:textId="77777777" w:rsidR="001147A4" w:rsidRPr="001147A4" w:rsidRDefault="001147A4" w:rsidP="001147A4">
      <w:pPr>
        <w:pStyle w:val="a5"/>
        <w:numPr>
          <w:ilvl w:val="0"/>
          <w:numId w:val="27"/>
        </w:numPr>
        <w:spacing w:after="0"/>
        <w:ind w:left="709" w:hanging="709"/>
        <w:jc w:val="both"/>
        <w:rPr>
          <w:sz w:val="28"/>
          <w:szCs w:val="28"/>
        </w:rPr>
      </w:pPr>
      <w:r w:rsidRPr="00A92377">
        <w:rPr>
          <w:sz w:val="28"/>
          <w:szCs w:val="28"/>
        </w:rPr>
        <w:t xml:space="preserve">ОВЕН. Датчики давления ПД100И. Руководство по эксплуатации. </w:t>
      </w:r>
    </w:p>
    <w:p w14:paraId="2425E9B9" w14:textId="77777777" w:rsidR="001147A4" w:rsidRPr="00A92377" w:rsidRDefault="001147A4" w:rsidP="001147A4">
      <w:pPr>
        <w:pStyle w:val="a5"/>
        <w:numPr>
          <w:ilvl w:val="0"/>
          <w:numId w:val="27"/>
        </w:numPr>
        <w:spacing w:after="0"/>
        <w:ind w:left="709" w:hanging="709"/>
        <w:jc w:val="both"/>
        <w:rPr>
          <w:sz w:val="28"/>
          <w:szCs w:val="28"/>
        </w:rPr>
      </w:pPr>
      <w:r w:rsidRPr="00A92377">
        <w:rPr>
          <w:sz w:val="28"/>
          <w:szCs w:val="28"/>
        </w:rPr>
        <w:t>Брейли Р., Майерс С., Аллен Ф. Принципы корпоративных финансов. — М.: Олимп-Бизнес, 2017. — 1008 с.</w:t>
      </w:r>
    </w:p>
    <w:p w14:paraId="5D841235" w14:textId="77777777" w:rsidR="001147A4" w:rsidRPr="00A92377" w:rsidRDefault="001147A4" w:rsidP="001147A4">
      <w:pPr>
        <w:pStyle w:val="a5"/>
        <w:numPr>
          <w:ilvl w:val="0"/>
          <w:numId w:val="27"/>
        </w:numPr>
        <w:spacing w:after="0"/>
        <w:ind w:left="709" w:hanging="709"/>
        <w:jc w:val="both"/>
        <w:rPr>
          <w:sz w:val="28"/>
          <w:szCs w:val="28"/>
          <w:lang w:val="en-US"/>
        </w:rPr>
      </w:pPr>
      <w:r w:rsidRPr="00A92377">
        <w:rPr>
          <w:sz w:val="28"/>
          <w:szCs w:val="28"/>
          <w:lang w:val="en-US"/>
        </w:rPr>
        <w:t>Putting a Price on Energy: International Pricing Mechanisms for Oil and Gas. Energy Charter Secretariat. Brussels, 2007. 168 p.</w:t>
      </w:r>
    </w:p>
    <w:p w14:paraId="2EBB5758" w14:textId="77777777" w:rsidR="001147A4" w:rsidRPr="00A92377" w:rsidRDefault="001147A4" w:rsidP="001147A4">
      <w:pPr>
        <w:pStyle w:val="a5"/>
        <w:numPr>
          <w:ilvl w:val="0"/>
          <w:numId w:val="27"/>
        </w:numPr>
        <w:spacing w:after="0"/>
        <w:ind w:left="709" w:hanging="709"/>
        <w:jc w:val="both"/>
        <w:rPr>
          <w:sz w:val="28"/>
          <w:szCs w:val="28"/>
          <w:lang w:val="en-US"/>
        </w:rPr>
      </w:pPr>
      <w:r w:rsidRPr="00A92377">
        <w:rPr>
          <w:sz w:val="28"/>
          <w:szCs w:val="28"/>
          <w:lang w:val="en-US"/>
        </w:rPr>
        <w:t>KAZENERGY. National Energy Report – 2021. — Нур-Султан: Ассоциация «Kazenergy», 2021. — 220 с.</w:t>
      </w:r>
    </w:p>
    <w:p w14:paraId="64128782" w14:textId="77777777" w:rsidR="001147A4" w:rsidRPr="00A92377" w:rsidRDefault="001147A4" w:rsidP="001147A4">
      <w:pPr>
        <w:pStyle w:val="a5"/>
        <w:numPr>
          <w:ilvl w:val="0"/>
          <w:numId w:val="27"/>
        </w:numPr>
        <w:spacing w:after="0"/>
        <w:ind w:left="709" w:hanging="709"/>
        <w:jc w:val="both"/>
        <w:rPr>
          <w:sz w:val="28"/>
          <w:szCs w:val="28"/>
          <w:lang w:val="en-US"/>
        </w:rPr>
      </w:pPr>
      <w:r w:rsidRPr="00A92377">
        <w:rPr>
          <w:sz w:val="28"/>
          <w:szCs w:val="28"/>
          <w:lang w:val="en-US"/>
        </w:rPr>
        <w:t>London Metal Exchange. LME Official Prices 2024–2025. — London: LME, 2025. — 56 p.</w:t>
      </w:r>
    </w:p>
    <w:p w14:paraId="35E57D70" w14:textId="77777777" w:rsidR="001147A4" w:rsidRPr="00A92377" w:rsidRDefault="001147A4" w:rsidP="001147A4">
      <w:pPr>
        <w:pStyle w:val="a5"/>
        <w:numPr>
          <w:ilvl w:val="0"/>
          <w:numId w:val="27"/>
        </w:numPr>
        <w:spacing w:after="0"/>
        <w:ind w:left="709" w:hanging="709"/>
        <w:jc w:val="both"/>
        <w:rPr>
          <w:sz w:val="28"/>
          <w:szCs w:val="28"/>
        </w:rPr>
      </w:pPr>
      <w:r w:rsidRPr="00A92377">
        <w:rPr>
          <w:sz w:val="28"/>
          <w:szCs w:val="28"/>
        </w:rPr>
        <w:t>Методические рекомендации по оценке эффективности инвестиционных проектов и их отбору для финансирования. — М.: Минэкономразвития РФ, 2014. — 125 с.</w:t>
      </w:r>
    </w:p>
    <w:p w14:paraId="20A3040B" w14:textId="569EE230" w:rsidR="009912D1" w:rsidRPr="001147A4" w:rsidRDefault="001147A4" w:rsidP="001147A4">
      <w:pPr>
        <w:pStyle w:val="a5"/>
        <w:numPr>
          <w:ilvl w:val="0"/>
          <w:numId w:val="27"/>
        </w:numPr>
        <w:spacing w:after="0"/>
        <w:ind w:left="709" w:hanging="709"/>
        <w:jc w:val="both"/>
        <w:rPr>
          <w:sz w:val="28"/>
          <w:szCs w:val="28"/>
          <w:lang w:val="en-US"/>
        </w:rPr>
      </w:pPr>
      <w:r w:rsidRPr="00A92377">
        <w:rPr>
          <w:sz w:val="28"/>
          <w:szCs w:val="28"/>
          <w:lang w:val="en-US"/>
        </w:rPr>
        <w:t>James G. Speight, Enhanced Oil Recovery Methods for Heavy Oil and Tar Sands. – Gulf Professional Publishing, 2016. – 488 p.</w:t>
      </w:r>
    </w:p>
    <w:p w14:paraId="7A0853BA" w14:textId="77777777" w:rsidR="00FF4383" w:rsidRPr="009912D1" w:rsidRDefault="00FF4383" w:rsidP="003F7287">
      <w:pPr>
        <w:rPr>
          <w:sz w:val="28"/>
          <w:szCs w:val="28"/>
          <w:lang w:val="en-US"/>
        </w:rPr>
      </w:pPr>
    </w:p>
    <w:sectPr w:rsidR="00FF4383" w:rsidRPr="009912D1" w:rsidSect="00DD2329">
      <w:headerReference w:type="default" r:id="rId44"/>
      <w:footerReference w:type="default" r:id="rId4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52204" w14:textId="77777777" w:rsidR="00002C11" w:rsidRDefault="00002C11" w:rsidP="00BD1758">
      <w:r>
        <w:separator/>
      </w:r>
    </w:p>
  </w:endnote>
  <w:endnote w:type="continuationSeparator" w:id="0">
    <w:p w14:paraId="1F278D48" w14:textId="77777777" w:rsidR="00002C11" w:rsidRDefault="00002C11" w:rsidP="00BD1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2AFF" w:usb1="4000ACF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Arial">
    <w:panose1 w:val="020B0604020202020204"/>
    <w:charset w:val="CC"/>
    <w:family w:val="swiss"/>
    <w:pitch w:val="variable"/>
    <w:sig w:usb0="E0002AFF" w:usb1="C0007843" w:usb2="00000009" w:usb3="00000000" w:csb0="000001FF" w:csb1="00000000"/>
  </w:font>
  <w:font w:name="Montserrat Black">
    <w:charset w:val="CC"/>
    <w:family w:val="auto"/>
    <w:pitch w:val="variable"/>
    <w:sig w:usb0="2000020F" w:usb1="00000003" w:usb2="00000000" w:usb3="00000000" w:csb0="00000197"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Montserrat">
    <w:charset w:val="CC"/>
    <w:family w:val="auto"/>
    <w:pitch w:val="variable"/>
    <w:sig w:usb0="2000020F" w:usb1="00000003" w:usb2="00000000" w:usb3="00000000" w:csb0="00000197" w:csb1="00000000"/>
  </w:font>
  <w:font w:name="Cambria Math">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1667646"/>
      <w:docPartObj>
        <w:docPartGallery w:val="Page Numbers (Bottom of Page)"/>
        <w:docPartUnique/>
      </w:docPartObj>
    </w:sdtPr>
    <w:sdtEndPr>
      <w:rPr>
        <w:rFonts w:ascii="Times New Roman" w:hAnsi="Times New Roman" w:cs="Times New Roman"/>
        <w:sz w:val="24"/>
        <w:szCs w:val="24"/>
      </w:rPr>
    </w:sdtEndPr>
    <w:sdtContent>
      <w:p w14:paraId="5C567ABE" w14:textId="7C7F1F7C" w:rsidR="003D3A03" w:rsidRPr="003B7B1A" w:rsidRDefault="003D3A03">
        <w:pPr>
          <w:pStyle w:val="af3"/>
          <w:jc w:val="center"/>
          <w:rPr>
            <w:rFonts w:ascii="Times New Roman" w:hAnsi="Times New Roman" w:cs="Times New Roman"/>
            <w:sz w:val="24"/>
            <w:szCs w:val="24"/>
          </w:rPr>
        </w:pPr>
        <w:r w:rsidRPr="003B7B1A">
          <w:rPr>
            <w:rFonts w:ascii="Times New Roman" w:hAnsi="Times New Roman" w:cs="Times New Roman"/>
            <w:sz w:val="24"/>
            <w:szCs w:val="24"/>
          </w:rPr>
          <w:fldChar w:fldCharType="begin"/>
        </w:r>
        <w:r w:rsidRPr="003B7B1A">
          <w:rPr>
            <w:rFonts w:ascii="Times New Roman" w:hAnsi="Times New Roman" w:cs="Times New Roman"/>
            <w:sz w:val="24"/>
            <w:szCs w:val="24"/>
          </w:rPr>
          <w:instrText>PAGE   \* MERGEFORMAT</w:instrText>
        </w:r>
        <w:r w:rsidRPr="003B7B1A">
          <w:rPr>
            <w:rFonts w:ascii="Times New Roman" w:hAnsi="Times New Roman" w:cs="Times New Roman"/>
            <w:sz w:val="24"/>
            <w:szCs w:val="24"/>
          </w:rPr>
          <w:fldChar w:fldCharType="separate"/>
        </w:r>
        <w:r w:rsidRPr="003B7B1A">
          <w:rPr>
            <w:rFonts w:ascii="Times New Roman" w:hAnsi="Times New Roman" w:cs="Times New Roman"/>
            <w:sz w:val="24"/>
            <w:szCs w:val="24"/>
          </w:rPr>
          <w:t>2</w:t>
        </w:r>
        <w:r w:rsidRPr="003B7B1A">
          <w:rPr>
            <w:rFonts w:ascii="Times New Roman" w:hAnsi="Times New Roman" w:cs="Times New Roman"/>
            <w:sz w:val="24"/>
            <w:szCs w:val="24"/>
          </w:rPr>
          <w:fldChar w:fldCharType="end"/>
        </w:r>
      </w:p>
    </w:sdtContent>
  </w:sdt>
  <w:p w14:paraId="22FE5B7D" w14:textId="77777777" w:rsidR="003D3A03" w:rsidRDefault="003D3A03">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829DF" w14:textId="77777777" w:rsidR="00002C11" w:rsidRDefault="00002C11" w:rsidP="00BD1758">
      <w:r>
        <w:separator/>
      </w:r>
    </w:p>
  </w:footnote>
  <w:footnote w:type="continuationSeparator" w:id="0">
    <w:p w14:paraId="3ACF344A" w14:textId="77777777" w:rsidR="00002C11" w:rsidRDefault="00002C11" w:rsidP="00BD17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E8E64" w14:textId="70527FC8" w:rsidR="003D3A03" w:rsidRDefault="003D3A03">
    <w:pPr>
      <w:pStyle w:val="af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DCC840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965E69"/>
    <w:multiLevelType w:val="hybridMultilevel"/>
    <w:tmpl w:val="9A22A3FA"/>
    <w:lvl w:ilvl="0" w:tplc="FFFFFFFF">
      <w:start w:val="1"/>
      <w:numFmt w:val="bullet"/>
      <w:lvlText w:val="-"/>
      <w:lvlJc w:val="left"/>
      <w:pPr>
        <w:ind w:left="1429" w:hanging="360"/>
      </w:pPr>
      <w:rPr>
        <w:rFonts w:ascii="Times New Roman" w:hAnsi="Times New Roman" w:cs="Times New Roman" w:hint="default"/>
      </w:rPr>
    </w:lvl>
    <w:lvl w:ilvl="1" w:tplc="FFFFFFFF">
      <w:start w:val="1"/>
      <w:numFmt w:val="bullet"/>
      <w:lvlText w:val="o"/>
      <w:lvlJc w:val="left"/>
      <w:pPr>
        <w:ind w:left="2149" w:hanging="360"/>
      </w:pPr>
      <w:rPr>
        <w:rFonts w:ascii="Courier New" w:hAnsi="Courier New" w:cs="Courier New" w:hint="default"/>
      </w:rPr>
    </w:lvl>
    <w:lvl w:ilvl="2" w:tplc="654439E2">
      <w:start w:val="1"/>
      <w:numFmt w:val="bullet"/>
      <w:lvlText w:val="-"/>
      <w:lvlJc w:val="left"/>
      <w:pPr>
        <w:ind w:left="1428" w:hanging="360"/>
      </w:pPr>
      <w:rPr>
        <w:rFonts w:ascii="Times New Roman" w:hAnsi="Times New Roman" w:cs="Times New Roman"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 w15:restartNumberingAfterBreak="0">
    <w:nsid w:val="081A1140"/>
    <w:multiLevelType w:val="multilevel"/>
    <w:tmpl w:val="DADE2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F05309"/>
    <w:multiLevelType w:val="multilevel"/>
    <w:tmpl w:val="7C7C0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961D6A"/>
    <w:multiLevelType w:val="multilevel"/>
    <w:tmpl w:val="2EAA8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22022A"/>
    <w:multiLevelType w:val="hybridMultilevel"/>
    <w:tmpl w:val="3E0E229A"/>
    <w:lvl w:ilvl="0" w:tplc="E2767EBC">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15:restartNumberingAfterBreak="0">
    <w:nsid w:val="1A084CAA"/>
    <w:multiLevelType w:val="hybridMultilevel"/>
    <w:tmpl w:val="C2AA64B2"/>
    <w:lvl w:ilvl="0" w:tplc="654439E2">
      <w:start w:val="1"/>
      <w:numFmt w:val="bullet"/>
      <w:lvlText w:val="-"/>
      <w:lvlJc w:val="left"/>
      <w:pPr>
        <w:ind w:left="2160" w:hanging="360"/>
      </w:pPr>
      <w:rPr>
        <w:rFonts w:ascii="Times New Roman" w:hAnsi="Times New Roman" w:cs="Times New Roman"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7" w15:restartNumberingAfterBreak="0">
    <w:nsid w:val="1FF77A89"/>
    <w:multiLevelType w:val="hybridMultilevel"/>
    <w:tmpl w:val="369A046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244E0094"/>
    <w:multiLevelType w:val="multilevel"/>
    <w:tmpl w:val="BE148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E60FAD"/>
    <w:multiLevelType w:val="hybridMultilevel"/>
    <w:tmpl w:val="2FE018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220B0A"/>
    <w:multiLevelType w:val="hybridMultilevel"/>
    <w:tmpl w:val="4FE46262"/>
    <w:lvl w:ilvl="0" w:tplc="DCBEE8A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7983DA9"/>
    <w:multiLevelType w:val="hybridMultilevel"/>
    <w:tmpl w:val="95BA7D36"/>
    <w:lvl w:ilvl="0" w:tplc="DCBEE8A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B6631BF"/>
    <w:multiLevelType w:val="hybridMultilevel"/>
    <w:tmpl w:val="47505156"/>
    <w:lvl w:ilvl="0" w:tplc="E2767EBC">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BA21113"/>
    <w:multiLevelType w:val="multilevel"/>
    <w:tmpl w:val="6688E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0968DA"/>
    <w:multiLevelType w:val="hybridMultilevel"/>
    <w:tmpl w:val="9776181C"/>
    <w:lvl w:ilvl="0" w:tplc="654439E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1A9667F"/>
    <w:multiLevelType w:val="multilevel"/>
    <w:tmpl w:val="D7C67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BB00E7"/>
    <w:multiLevelType w:val="hybridMultilevel"/>
    <w:tmpl w:val="AE0CACB4"/>
    <w:lvl w:ilvl="0" w:tplc="654439E2">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15:restartNumberingAfterBreak="0">
    <w:nsid w:val="35D15322"/>
    <w:multiLevelType w:val="hybridMultilevel"/>
    <w:tmpl w:val="27E00D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6324EDA"/>
    <w:multiLevelType w:val="hybridMultilevel"/>
    <w:tmpl w:val="92A08DA8"/>
    <w:lvl w:ilvl="0" w:tplc="654439E2">
      <w:start w:val="1"/>
      <w:numFmt w:val="bullet"/>
      <w:lvlText w:val="-"/>
      <w:lvlJc w:val="left"/>
      <w:pPr>
        <w:ind w:left="2160" w:hanging="360"/>
      </w:pPr>
      <w:rPr>
        <w:rFonts w:ascii="Times New Roman" w:hAnsi="Times New Roman" w:cs="Times New Roman"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9" w15:restartNumberingAfterBreak="0">
    <w:nsid w:val="369358DE"/>
    <w:multiLevelType w:val="multilevel"/>
    <w:tmpl w:val="F10AB8E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827698A"/>
    <w:multiLevelType w:val="hybridMultilevel"/>
    <w:tmpl w:val="3F20FED8"/>
    <w:lvl w:ilvl="0" w:tplc="60B8FD14">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1" w15:restartNumberingAfterBreak="0">
    <w:nsid w:val="390A7768"/>
    <w:multiLevelType w:val="hybridMultilevel"/>
    <w:tmpl w:val="B7F027A2"/>
    <w:lvl w:ilvl="0" w:tplc="FFFFFFFF">
      <w:start w:val="1"/>
      <w:numFmt w:val="decimal"/>
      <w:lvlText w:val="%1."/>
      <w:lvlJc w:val="left"/>
      <w:pPr>
        <w:ind w:left="720" w:hanging="360"/>
      </w:pPr>
    </w:lvl>
    <w:lvl w:ilvl="1" w:tplc="0419000F">
      <w:start w:val="1"/>
      <w:numFmt w:val="decimal"/>
      <w:lvlText w:val="%2."/>
      <w:lvlJc w:val="left"/>
      <w:pPr>
        <w:ind w:left="1440" w:hanging="360"/>
      </w:pPr>
    </w:lvl>
    <w:lvl w:ilvl="2" w:tplc="4942EFB0">
      <w:numFmt w:val="bullet"/>
      <w:lvlText w:val="•"/>
      <w:lvlJc w:val="left"/>
      <w:pPr>
        <w:ind w:left="2700" w:hanging="720"/>
      </w:pPr>
      <w:rPr>
        <w:rFonts w:ascii="Times New Roman" w:eastAsia="Times New Roman"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B5A25B0"/>
    <w:multiLevelType w:val="hybridMultilevel"/>
    <w:tmpl w:val="36EE9132"/>
    <w:lvl w:ilvl="0" w:tplc="654439E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654439E2">
      <w:start w:val="1"/>
      <w:numFmt w:val="bullet"/>
      <w:lvlText w:val="-"/>
      <w:lvlJc w:val="left"/>
      <w:pPr>
        <w:ind w:left="2160" w:hanging="360"/>
      </w:pPr>
      <w:rPr>
        <w:rFonts w:ascii="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CCE6FF0"/>
    <w:multiLevelType w:val="multilevel"/>
    <w:tmpl w:val="3028C9E8"/>
    <w:lvl w:ilvl="0">
      <w:start w:val="1"/>
      <w:numFmt w:val="decimal"/>
      <w:pStyle w:val="MDPI71References"/>
      <w:lvlText w:val="%1."/>
      <w:lvlJc w:val="left"/>
      <w:pPr>
        <w:tabs>
          <w:tab w:val="num" w:pos="0"/>
        </w:tabs>
        <w:ind w:left="425" w:hanging="425"/>
      </w:pPr>
      <w:rPr>
        <w:b w:val="0"/>
        <w:i w:val="0"/>
        <w:position w:val="0"/>
        <w:sz w:val="20"/>
        <w:vertAlign w:val="baseli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3CFE2859"/>
    <w:multiLevelType w:val="hybridMultilevel"/>
    <w:tmpl w:val="1656698A"/>
    <w:lvl w:ilvl="0" w:tplc="654439E2">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15:restartNumberingAfterBreak="0">
    <w:nsid w:val="45B3292B"/>
    <w:multiLevelType w:val="hybridMultilevel"/>
    <w:tmpl w:val="D0341548"/>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654439E2">
      <w:start w:val="1"/>
      <w:numFmt w:val="bullet"/>
      <w:lvlText w:val="-"/>
      <w:lvlJc w:val="left"/>
      <w:pPr>
        <w:ind w:left="1428" w:hanging="360"/>
      </w:pPr>
      <w:rPr>
        <w:rFonts w:ascii="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5FE672B"/>
    <w:multiLevelType w:val="hybridMultilevel"/>
    <w:tmpl w:val="5F26CB42"/>
    <w:lvl w:ilvl="0" w:tplc="DCBEE8A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ADA4A75"/>
    <w:multiLevelType w:val="hybridMultilevel"/>
    <w:tmpl w:val="540A796C"/>
    <w:lvl w:ilvl="0" w:tplc="DCBEE8A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3FF35B9"/>
    <w:multiLevelType w:val="hybridMultilevel"/>
    <w:tmpl w:val="595C9834"/>
    <w:lvl w:ilvl="0" w:tplc="DCBEE8A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4D53056"/>
    <w:multiLevelType w:val="hybridMultilevel"/>
    <w:tmpl w:val="418CED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70C42C7"/>
    <w:multiLevelType w:val="hybridMultilevel"/>
    <w:tmpl w:val="23B069CC"/>
    <w:lvl w:ilvl="0" w:tplc="DCBEE8A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A6A58E0"/>
    <w:multiLevelType w:val="hybridMultilevel"/>
    <w:tmpl w:val="A92ECA1A"/>
    <w:lvl w:ilvl="0" w:tplc="654439E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A9375F9"/>
    <w:multiLevelType w:val="hybridMultilevel"/>
    <w:tmpl w:val="1BA61814"/>
    <w:lvl w:ilvl="0" w:tplc="408A4F4A">
      <w:start w:val="1"/>
      <w:numFmt w:val="decimal"/>
      <w:lvlText w:val="%1."/>
      <w:lvlJc w:val="left"/>
      <w:pPr>
        <w:ind w:left="720" w:hanging="360"/>
      </w:pPr>
      <w:rPr>
        <w:rFonts w:ascii="Times New Roman" w:eastAsia="Times New Roman" w:hAnsi="Times New Roman" w:cs="Times New Roman"/>
      </w:rPr>
    </w:lvl>
    <w:lvl w:ilvl="1" w:tplc="8E141212">
      <w:start w:val="1"/>
      <w:numFmt w:val="decimal"/>
      <w:lvlText w:val="%2."/>
      <w:lvlJc w:val="left"/>
      <w:pPr>
        <w:ind w:left="1800" w:hanging="720"/>
      </w:pPr>
      <w:rPr>
        <w:rFonts w:hint="default"/>
      </w:rPr>
    </w:lvl>
    <w:lvl w:ilvl="2" w:tplc="987C3D8C">
      <w:numFmt w:val="bullet"/>
      <w:lvlText w:val="•"/>
      <w:lvlJc w:val="left"/>
      <w:pPr>
        <w:ind w:left="2700" w:hanging="720"/>
      </w:pPr>
      <w:rPr>
        <w:rFonts w:ascii="Times New Roman" w:eastAsia="Times New Roman" w:hAnsi="Times New Roman" w:cs="Times New Roman"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B156B8F"/>
    <w:multiLevelType w:val="hybridMultilevel"/>
    <w:tmpl w:val="197AA900"/>
    <w:lvl w:ilvl="0" w:tplc="DCBEE8A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07E00A1"/>
    <w:multiLevelType w:val="multilevel"/>
    <w:tmpl w:val="896A3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2872DDA"/>
    <w:multiLevelType w:val="multilevel"/>
    <w:tmpl w:val="9CB8ECD4"/>
    <w:lvl w:ilvl="0">
      <w:start w:val="1"/>
      <w:numFmt w:val="decimal"/>
      <w:suff w:val="space"/>
      <w:lvlText w:val="%1"/>
      <w:lvlJc w:val="left"/>
      <w:pPr>
        <w:ind w:left="0" w:firstLine="567"/>
      </w:pPr>
      <w:rPr>
        <w:rFonts w:ascii="Times New Roman" w:hAnsi="Times New Roman" w:hint="default"/>
        <w:b/>
        <w:i w:val="0"/>
        <w:color w:val="auto"/>
        <w:sz w:val="28"/>
      </w:rPr>
    </w:lvl>
    <w:lvl w:ilvl="1">
      <w:start w:val="1"/>
      <w:numFmt w:val="decimal"/>
      <w:suff w:val="space"/>
      <w:lvlText w:val="%1.%2"/>
      <w:lvlJc w:val="left"/>
      <w:pPr>
        <w:ind w:left="0" w:firstLine="567"/>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lvlText w:val="%1.%2.%3.%4.%5.%6"/>
      <w:lvlJc w:val="left"/>
      <w:pPr>
        <w:ind w:left="170" w:hanging="170"/>
      </w:pPr>
      <w:rPr>
        <w:rFonts w:hint="default"/>
      </w:rPr>
    </w:lvl>
    <w:lvl w:ilvl="6">
      <w:start w:val="1"/>
      <w:numFmt w:val="decimal"/>
      <w:lvlText w:val="%1.%2.%3.%4.%5.%6.%7."/>
      <w:lvlJc w:val="left"/>
      <w:pPr>
        <w:ind w:left="170" w:hanging="170"/>
      </w:pPr>
      <w:rPr>
        <w:rFonts w:hint="default"/>
      </w:rPr>
    </w:lvl>
    <w:lvl w:ilvl="7">
      <w:start w:val="1"/>
      <w:numFmt w:val="decimal"/>
      <w:lvlText w:val="%1.%2.%3.%4.%5.%6.%7.%8."/>
      <w:lvlJc w:val="left"/>
      <w:pPr>
        <w:ind w:left="170" w:hanging="170"/>
      </w:pPr>
      <w:rPr>
        <w:rFonts w:hint="default"/>
      </w:rPr>
    </w:lvl>
    <w:lvl w:ilvl="8">
      <w:start w:val="1"/>
      <w:numFmt w:val="decimal"/>
      <w:lvlText w:val="%1.%2.%3.%4.%5.%6.%7.%8.%9."/>
      <w:lvlJc w:val="left"/>
      <w:pPr>
        <w:ind w:left="170" w:hanging="170"/>
      </w:pPr>
      <w:rPr>
        <w:rFonts w:hint="default"/>
      </w:rPr>
    </w:lvl>
  </w:abstractNum>
  <w:abstractNum w:abstractNumId="36" w15:restartNumberingAfterBreak="0">
    <w:nsid w:val="657511C3"/>
    <w:multiLevelType w:val="hybridMultilevel"/>
    <w:tmpl w:val="4ACE11C0"/>
    <w:lvl w:ilvl="0" w:tplc="B9E4EE3E">
      <w:start w:val="1"/>
      <w:numFmt w:val="bullet"/>
      <w:pStyle w:val="a"/>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7" w15:restartNumberingAfterBreak="0">
    <w:nsid w:val="68B42121"/>
    <w:multiLevelType w:val="hybridMultilevel"/>
    <w:tmpl w:val="6FFA5AC6"/>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654439E2">
      <w:start w:val="1"/>
      <w:numFmt w:val="bullet"/>
      <w:lvlText w:val="-"/>
      <w:lvlJc w:val="left"/>
      <w:pPr>
        <w:ind w:left="720" w:hanging="360"/>
      </w:pPr>
      <w:rPr>
        <w:rFonts w:ascii="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9164703"/>
    <w:multiLevelType w:val="hybridMultilevel"/>
    <w:tmpl w:val="03D0B460"/>
    <w:lvl w:ilvl="0" w:tplc="DCBEE8A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E753ECB"/>
    <w:multiLevelType w:val="hybridMultilevel"/>
    <w:tmpl w:val="771CCB26"/>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40" w15:restartNumberingAfterBreak="0">
    <w:nsid w:val="75C670A7"/>
    <w:multiLevelType w:val="hybridMultilevel"/>
    <w:tmpl w:val="A444570C"/>
    <w:lvl w:ilvl="0" w:tplc="F2EAA236">
      <w:start w:val="1"/>
      <w:numFmt w:val="decimal"/>
      <w:lvlText w:val="%1."/>
      <w:lvlJc w:val="left"/>
      <w:pPr>
        <w:ind w:left="928" w:hanging="360"/>
      </w:pPr>
    </w:lvl>
    <w:lvl w:ilvl="1" w:tplc="20000019">
      <w:start w:val="1"/>
      <w:numFmt w:val="lowerLetter"/>
      <w:lvlText w:val="%2."/>
      <w:lvlJc w:val="left"/>
      <w:pPr>
        <w:ind w:left="1789" w:hanging="360"/>
      </w:pPr>
    </w:lvl>
    <w:lvl w:ilvl="2" w:tplc="2000001B">
      <w:start w:val="1"/>
      <w:numFmt w:val="lowerRoman"/>
      <w:lvlText w:val="%3."/>
      <w:lvlJc w:val="right"/>
      <w:pPr>
        <w:ind w:left="2509" w:hanging="180"/>
      </w:pPr>
    </w:lvl>
    <w:lvl w:ilvl="3" w:tplc="2000000F">
      <w:start w:val="1"/>
      <w:numFmt w:val="decimal"/>
      <w:lvlText w:val="%4."/>
      <w:lvlJc w:val="left"/>
      <w:pPr>
        <w:ind w:left="3229" w:hanging="360"/>
      </w:pPr>
    </w:lvl>
    <w:lvl w:ilvl="4" w:tplc="20000019">
      <w:start w:val="1"/>
      <w:numFmt w:val="lowerLetter"/>
      <w:lvlText w:val="%5."/>
      <w:lvlJc w:val="left"/>
      <w:pPr>
        <w:ind w:left="3949" w:hanging="360"/>
      </w:pPr>
    </w:lvl>
    <w:lvl w:ilvl="5" w:tplc="2000001B">
      <w:start w:val="1"/>
      <w:numFmt w:val="lowerRoman"/>
      <w:lvlText w:val="%6."/>
      <w:lvlJc w:val="right"/>
      <w:pPr>
        <w:ind w:left="4669" w:hanging="180"/>
      </w:pPr>
    </w:lvl>
    <w:lvl w:ilvl="6" w:tplc="2000000F">
      <w:start w:val="1"/>
      <w:numFmt w:val="decimal"/>
      <w:lvlText w:val="%7."/>
      <w:lvlJc w:val="left"/>
      <w:pPr>
        <w:ind w:left="5389" w:hanging="360"/>
      </w:pPr>
    </w:lvl>
    <w:lvl w:ilvl="7" w:tplc="20000019">
      <w:start w:val="1"/>
      <w:numFmt w:val="lowerLetter"/>
      <w:lvlText w:val="%8."/>
      <w:lvlJc w:val="left"/>
      <w:pPr>
        <w:ind w:left="6109" w:hanging="360"/>
      </w:pPr>
    </w:lvl>
    <w:lvl w:ilvl="8" w:tplc="2000001B">
      <w:start w:val="1"/>
      <w:numFmt w:val="lowerRoman"/>
      <w:lvlText w:val="%9."/>
      <w:lvlJc w:val="right"/>
      <w:pPr>
        <w:ind w:left="6829" w:hanging="180"/>
      </w:pPr>
    </w:lvl>
  </w:abstractNum>
  <w:abstractNum w:abstractNumId="41" w15:restartNumberingAfterBreak="0">
    <w:nsid w:val="798F3B90"/>
    <w:multiLevelType w:val="hybridMultilevel"/>
    <w:tmpl w:val="478067E6"/>
    <w:lvl w:ilvl="0" w:tplc="0419000F">
      <w:start w:val="1"/>
      <w:numFmt w:val="decimal"/>
      <w:lvlText w:val="%1."/>
      <w:lvlJc w:val="left"/>
      <w:pPr>
        <w:ind w:left="1440" w:hanging="360"/>
      </w:pPr>
      <w:rPr>
        <w:rFonts w:hint="default"/>
      </w:rPr>
    </w:lvl>
    <w:lvl w:ilvl="1" w:tplc="FFFFFFFF" w:tentative="1">
      <w:start w:val="1"/>
      <w:numFmt w:val="bullet"/>
      <w:lvlText w:val="•"/>
      <w:lvlJc w:val="left"/>
      <w:pPr>
        <w:tabs>
          <w:tab w:val="num" w:pos="1440"/>
        </w:tabs>
        <w:ind w:left="144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num w:numId="1">
    <w:abstractNumId w:val="35"/>
  </w:num>
  <w:num w:numId="2">
    <w:abstractNumId w:val="36"/>
  </w:num>
  <w:num w:numId="3">
    <w:abstractNumId w:val="23"/>
  </w:num>
  <w:num w:numId="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5"/>
    <w:lvlOverride w:ilvl="0">
      <w:lvl w:ilvl="0">
        <w:start w:val="1"/>
        <w:numFmt w:val="decimal"/>
        <w:lvlText w:val="%1"/>
        <w:lvlJc w:val="left"/>
        <w:pPr>
          <w:ind w:left="170" w:hanging="170"/>
        </w:pPr>
        <w:rPr>
          <w:rFonts w:ascii="Times New Roman" w:hAnsi="Times New Roman" w:hint="default"/>
          <w:b/>
          <w:i w:val="0"/>
          <w:color w:val="auto"/>
          <w:sz w:val="28"/>
        </w:rPr>
      </w:lvl>
    </w:lvlOverride>
    <w:lvlOverride w:ilvl="1">
      <w:lvl w:ilvl="1">
        <w:start w:val="1"/>
        <w:numFmt w:val="decimal"/>
        <w:lvlRestart w:val="0"/>
        <w:suff w:val="space"/>
        <w:lvlText w:val="%1.%2"/>
        <w:lvlJc w:val="left"/>
        <w:pPr>
          <w:ind w:left="170" w:hanging="170"/>
        </w:pPr>
        <w:rPr>
          <w:rFonts w:hint="default"/>
        </w:rPr>
      </w:lvl>
    </w:lvlOverride>
    <w:lvlOverride w:ilvl="2">
      <w:lvl w:ilvl="2">
        <w:start w:val="1"/>
        <w:numFmt w:val="decimal"/>
        <w:lvlText w:val="%1.%2.%3"/>
        <w:lvlJc w:val="left"/>
        <w:pPr>
          <w:ind w:left="170" w:hanging="170"/>
        </w:pPr>
        <w:rPr>
          <w:rFonts w:hint="default"/>
        </w:rPr>
      </w:lvl>
    </w:lvlOverride>
    <w:lvlOverride w:ilvl="3">
      <w:lvl w:ilvl="3">
        <w:start w:val="1"/>
        <w:numFmt w:val="decimal"/>
        <w:lvlText w:val="%1.%2.%3.%4"/>
        <w:lvlJc w:val="left"/>
        <w:pPr>
          <w:ind w:left="170" w:hanging="170"/>
        </w:pPr>
        <w:rPr>
          <w:rFonts w:hint="default"/>
        </w:rPr>
      </w:lvl>
    </w:lvlOverride>
    <w:lvlOverride w:ilvl="4">
      <w:lvl w:ilvl="4">
        <w:start w:val="1"/>
        <w:numFmt w:val="decimal"/>
        <w:lvlText w:val="%1.%2.%3.%4.%5"/>
        <w:lvlJc w:val="left"/>
        <w:pPr>
          <w:ind w:left="170" w:hanging="170"/>
        </w:pPr>
        <w:rPr>
          <w:rFonts w:hint="default"/>
        </w:rPr>
      </w:lvl>
    </w:lvlOverride>
    <w:lvlOverride w:ilvl="5">
      <w:lvl w:ilvl="5">
        <w:start w:val="1"/>
        <w:numFmt w:val="decimal"/>
        <w:lvlText w:val="%1.%2.%3.%4.%5.%6"/>
        <w:lvlJc w:val="left"/>
        <w:pPr>
          <w:ind w:left="170" w:hanging="170"/>
        </w:pPr>
        <w:rPr>
          <w:rFonts w:hint="default"/>
        </w:rPr>
      </w:lvl>
    </w:lvlOverride>
    <w:lvlOverride w:ilvl="6">
      <w:lvl w:ilvl="6">
        <w:start w:val="1"/>
        <w:numFmt w:val="decimal"/>
        <w:lvlText w:val="%1.%2.%3.%4.%5.%6.%7."/>
        <w:lvlJc w:val="left"/>
        <w:pPr>
          <w:ind w:left="170" w:hanging="170"/>
        </w:pPr>
        <w:rPr>
          <w:rFonts w:hint="default"/>
        </w:rPr>
      </w:lvl>
    </w:lvlOverride>
    <w:lvlOverride w:ilvl="7">
      <w:lvl w:ilvl="7">
        <w:start w:val="1"/>
        <w:numFmt w:val="decimal"/>
        <w:lvlText w:val="%1.%2.%3.%4.%5.%6.%7.%8."/>
        <w:lvlJc w:val="left"/>
        <w:pPr>
          <w:ind w:left="170" w:hanging="170"/>
        </w:pPr>
        <w:rPr>
          <w:rFonts w:hint="default"/>
        </w:rPr>
      </w:lvl>
    </w:lvlOverride>
    <w:lvlOverride w:ilvl="8">
      <w:lvl w:ilvl="8">
        <w:start w:val="1"/>
        <w:numFmt w:val="decimal"/>
        <w:lvlText w:val="%1.%2.%3.%4.%5.%6.%7.%8.%9."/>
        <w:lvlJc w:val="left"/>
        <w:pPr>
          <w:ind w:left="170" w:hanging="170"/>
        </w:pPr>
        <w:rPr>
          <w:rFonts w:hint="default"/>
        </w:rPr>
      </w:lvl>
    </w:lvlOverride>
  </w:num>
  <w:num w:numId="6">
    <w:abstractNumId w:val="35"/>
    <w:lvlOverride w:ilvl="0">
      <w:lvl w:ilvl="0">
        <w:start w:val="1"/>
        <w:numFmt w:val="decimal"/>
        <w:suff w:val="space"/>
        <w:lvlText w:val="%1"/>
        <w:lvlJc w:val="left"/>
        <w:pPr>
          <w:ind w:left="0" w:firstLine="567"/>
        </w:pPr>
        <w:rPr>
          <w:rFonts w:ascii="Times New Roman" w:hAnsi="Times New Roman" w:hint="default"/>
          <w:b/>
          <w:i w:val="0"/>
          <w:color w:val="auto"/>
          <w:sz w:val="28"/>
        </w:rPr>
      </w:lvl>
    </w:lvlOverride>
    <w:lvlOverride w:ilvl="1">
      <w:lvl w:ilvl="1">
        <w:start w:val="1"/>
        <w:numFmt w:val="decimal"/>
        <w:suff w:val="space"/>
        <w:lvlText w:val="%1.%2"/>
        <w:lvlJc w:val="left"/>
        <w:pPr>
          <w:ind w:left="0" w:firstLine="709"/>
        </w:pPr>
        <w:rPr>
          <w:rFonts w:hint="default"/>
        </w:rPr>
      </w:lvl>
    </w:lvlOverride>
    <w:lvlOverride w:ilvl="2">
      <w:lvl w:ilvl="2">
        <w:start w:val="1"/>
        <w:numFmt w:val="decimal"/>
        <w:suff w:val="space"/>
        <w:lvlText w:val="%1.%2.%3"/>
        <w:lvlJc w:val="left"/>
        <w:pPr>
          <w:ind w:left="0" w:firstLine="0"/>
        </w:pPr>
        <w:rPr>
          <w:rFonts w:hint="default"/>
        </w:rPr>
      </w:lvl>
    </w:lvlOverride>
    <w:lvlOverride w:ilvl="3">
      <w:lvl w:ilvl="3">
        <w:start w:val="1"/>
        <w:numFmt w:val="decimal"/>
        <w:suff w:val="space"/>
        <w:lvlText w:val="%1.%2.%3.%4"/>
        <w:lvlJc w:val="left"/>
        <w:pPr>
          <w:ind w:left="0" w:firstLine="0"/>
        </w:pPr>
        <w:rPr>
          <w:rFonts w:hint="default"/>
        </w:rPr>
      </w:lvl>
    </w:lvlOverride>
    <w:lvlOverride w:ilvl="4">
      <w:lvl w:ilvl="4">
        <w:start w:val="1"/>
        <w:numFmt w:val="decimal"/>
        <w:suff w:val="space"/>
        <w:lvlText w:val="%1.%2.%3.%4.%5"/>
        <w:lvlJc w:val="left"/>
        <w:pPr>
          <w:ind w:left="0" w:firstLine="0"/>
        </w:pPr>
        <w:rPr>
          <w:rFonts w:hint="default"/>
        </w:rPr>
      </w:lvl>
    </w:lvlOverride>
    <w:lvlOverride w:ilvl="5">
      <w:lvl w:ilvl="5">
        <w:start w:val="1"/>
        <w:numFmt w:val="decimal"/>
        <w:lvlText w:val="%1.%2.%3.%4.%5.%6"/>
        <w:lvlJc w:val="left"/>
        <w:pPr>
          <w:ind w:left="170" w:hanging="170"/>
        </w:pPr>
        <w:rPr>
          <w:rFonts w:hint="default"/>
        </w:rPr>
      </w:lvl>
    </w:lvlOverride>
    <w:lvlOverride w:ilvl="6">
      <w:lvl w:ilvl="6">
        <w:start w:val="1"/>
        <w:numFmt w:val="decimal"/>
        <w:lvlText w:val="%1.%2.%3.%4.%5.%6.%7."/>
        <w:lvlJc w:val="left"/>
        <w:pPr>
          <w:ind w:left="170" w:hanging="170"/>
        </w:pPr>
        <w:rPr>
          <w:rFonts w:hint="default"/>
        </w:rPr>
      </w:lvl>
    </w:lvlOverride>
    <w:lvlOverride w:ilvl="7">
      <w:lvl w:ilvl="7">
        <w:start w:val="1"/>
        <w:numFmt w:val="decimal"/>
        <w:lvlText w:val="%1.%2.%3.%4.%5.%6.%7.%8."/>
        <w:lvlJc w:val="left"/>
        <w:pPr>
          <w:ind w:left="170" w:hanging="170"/>
        </w:pPr>
        <w:rPr>
          <w:rFonts w:hint="default"/>
        </w:rPr>
      </w:lvl>
    </w:lvlOverride>
    <w:lvlOverride w:ilvl="8">
      <w:lvl w:ilvl="8">
        <w:start w:val="1"/>
        <w:numFmt w:val="decimal"/>
        <w:lvlText w:val="%1.%2.%3.%4.%5.%6.%7.%8.%9."/>
        <w:lvlJc w:val="left"/>
        <w:pPr>
          <w:ind w:left="170" w:hanging="170"/>
        </w:pPr>
        <w:rPr>
          <w:rFonts w:hint="default"/>
        </w:rPr>
      </w:lvl>
    </w:lvlOverride>
  </w:num>
  <w:num w:numId="7">
    <w:abstractNumId w:val="35"/>
    <w:lvlOverride w:ilvl="0">
      <w:lvl w:ilvl="0">
        <w:start w:val="1"/>
        <w:numFmt w:val="decimal"/>
        <w:suff w:val="space"/>
        <w:lvlText w:val="%1"/>
        <w:lvlJc w:val="left"/>
        <w:pPr>
          <w:ind w:left="0" w:firstLine="567"/>
        </w:pPr>
        <w:rPr>
          <w:rFonts w:ascii="Times New Roman" w:hAnsi="Times New Roman" w:hint="default"/>
          <w:b/>
          <w:i w:val="0"/>
          <w:color w:val="auto"/>
          <w:sz w:val="28"/>
        </w:rPr>
      </w:lvl>
    </w:lvlOverride>
    <w:lvlOverride w:ilvl="1">
      <w:lvl w:ilvl="1">
        <w:start w:val="1"/>
        <w:numFmt w:val="decimal"/>
        <w:suff w:val="space"/>
        <w:lvlText w:val="%1.%2"/>
        <w:lvlJc w:val="left"/>
        <w:pPr>
          <w:ind w:left="0" w:firstLine="709"/>
        </w:pPr>
        <w:rPr>
          <w:rFonts w:hint="default"/>
        </w:rPr>
      </w:lvl>
    </w:lvlOverride>
    <w:lvlOverride w:ilvl="2">
      <w:lvl w:ilvl="2">
        <w:start w:val="1"/>
        <w:numFmt w:val="decimal"/>
        <w:suff w:val="space"/>
        <w:lvlText w:val="%1.%2.%3"/>
        <w:lvlJc w:val="left"/>
        <w:pPr>
          <w:ind w:left="0" w:firstLine="0"/>
        </w:pPr>
        <w:rPr>
          <w:rFonts w:hint="default"/>
        </w:rPr>
      </w:lvl>
    </w:lvlOverride>
    <w:lvlOverride w:ilvl="3">
      <w:lvl w:ilvl="3">
        <w:start w:val="1"/>
        <w:numFmt w:val="decimal"/>
        <w:suff w:val="space"/>
        <w:lvlText w:val="%1.%2.%3.%4"/>
        <w:lvlJc w:val="left"/>
        <w:pPr>
          <w:ind w:left="0" w:firstLine="0"/>
        </w:pPr>
        <w:rPr>
          <w:rFonts w:hint="default"/>
        </w:rPr>
      </w:lvl>
    </w:lvlOverride>
    <w:lvlOverride w:ilvl="4">
      <w:lvl w:ilvl="4">
        <w:start w:val="1"/>
        <w:numFmt w:val="decimal"/>
        <w:suff w:val="space"/>
        <w:lvlText w:val="%1.%2.%3.%4.%5"/>
        <w:lvlJc w:val="left"/>
        <w:pPr>
          <w:ind w:left="0" w:firstLine="0"/>
        </w:pPr>
        <w:rPr>
          <w:rFonts w:hint="default"/>
        </w:rPr>
      </w:lvl>
    </w:lvlOverride>
    <w:lvlOverride w:ilvl="5">
      <w:lvl w:ilvl="5">
        <w:start w:val="1"/>
        <w:numFmt w:val="decimal"/>
        <w:lvlText w:val="%1.%2.%3.%4.%5.%6"/>
        <w:lvlJc w:val="left"/>
        <w:pPr>
          <w:ind w:left="170" w:hanging="170"/>
        </w:pPr>
        <w:rPr>
          <w:rFonts w:hint="default"/>
        </w:rPr>
      </w:lvl>
    </w:lvlOverride>
    <w:lvlOverride w:ilvl="6">
      <w:lvl w:ilvl="6">
        <w:start w:val="1"/>
        <w:numFmt w:val="decimal"/>
        <w:lvlText w:val="%1.%2.%3.%4.%5.%6.%7."/>
        <w:lvlJc w:val="left"/>
        <w:pPr>
          <w:ind w:left="170" w:hanging="170"/>
        </w:pPr>
        <w:rPr>
          <w:rFonts w:hint="default"/>
        </w:rPr>
      </w:lvl>
    </w:lvlOverride>
    <w:lvlOverride w:ilvl="7">
      <w:lvl w:ilvl="7">
        <w:start w:val="1"/>
        <w:numFmt w:val="decimal"/>
        <w:lvlText w:val="%1.%2.%3.%4.%5.%6.%7.%8."/>
        <w:lvlJc w:val="left"/>
        <w:pPr>
          <w:ind w:left="170" w:hanging="170"/>
        </w:pPr>
        <w:rPr>
          <w:rFonts w:hint="default"/>
        </w:rPr>
      </w:lvl>
    </w:lvlOverride>
    <w:lvlOverride w:ilvl="8">
      <w:lvl w:ilvl="8">
        <w:start w:val="1"/>
        <w:numFmt w:val="decimal"/>
        <w:lvlText w:val="%1.%2.%3.%4.%5.%6.%7.%8.%9."/>
        <w:lvlJc w:val="left"/>
        <w:pPr>
          <w:ind w:left="170" w:hanging="170"/>
        </w:pPr>
        <w:rPr>
          <w:rFonts w:hint="default"/>
        </w:rPr>
      </w:lvl>
    </w:lvlOverride>
  </w:num>
  <w:num w:numId="8">
    <w:abstractNumId w:val="24"/>
  </w:num>
  <w:num w:numId="9">
    <w:abstractNumId w:val="10"/>
  </w:num>
  <w:num w:numId="10">
    <w:abstractNumId w:val="38"/>
  </w:num>
  <w:num w:numId="11">
    <w:abstractNumId w:val="28"/>
  </w:num>
  <w:num w:numId="12">
    <w:abstractNumId w:val="32"/>
  </w:num>
  <w:num w:numId="13">
    <w:abstractNumId w:val="11"/>
  </w:num>
  <w:num w:numId="14">
    <w:abstractNumId w:val="33"/>
  </w:num>
  <w:num w:numId="15">
    <w:abstractNumId w:val="26"/>
  </w:num>
  <w:num w:numId="16">
    <w:abstractNumId w:val="27"/>
  </w:num>
  <w:num w:numId="17">
    <w:abstractNumId w:val="30"/>
  </w:num>
  <w:num w:numId="18">
    <w:abstractNumId w:val="5"/>
  </w:num>
  <w:num w:numId="19">
    <w:abstractNumId w:val="16"/>
  </w:num>
  <w:num w:numId="20">
    <w:abstractNumId w:val="12"/>
  </w:num>
  <w:num w:numId="21">
    <w:abstractNumId w:val="21"/>
  </w:num>
  <w:num w:numId="22">
    <w:abstractNumId w:val="25"/>
  </w:num>
  <w:num w:numId="23">
    <w:abstractNumId w:val="1"/>
  </w:num>
  <w:num w:numId="24">
    <w:abstractNumId w:val="7"/>
  </w:num>
  <w:num w:numId="25">
    <w:abstractNumId w:val="6"/>
  </w:num>
  <w:num w:numId="26">
    <w:abstractNumId w:val="18"/>
  </w:num>
  <w:num w:numId="27">
    <w:abstractNumId w:val="20"/>
  </w:num>
  <w:num w:numId="28">
    <w:abstractNumId w:val="14"/>
  </w:num>
  <w:num w:numId="29">
    <w:abstractNumId w:val="22"/>
  </w:num>
  <w:num w:numId="30">
    <w:abstractNumId w:val="41"/>
  </w:num>
  <w:num w:numId="31">
    <w:abstractNumId w:val="31"/>
  </w:num>
  <w:num w:numId="32">
    <w:abstractNumId w:val="37"/>
  </w:num>
  <w:num w:numId="33">
    <w:abstractNumId w:val="0"/>
  </w:num>
  <w:num w:numId="34">
    <w:abstractNumId w:val="9"/>
  </w:num>
  <w:num w:numId="35">
    <w:abstractNumId w:val="34"/>
  </w:num>
  <w:num w:numId="36">
    <w:abstractNumId w:val="13"/>
  </w:num>
  <w:num w:numId="37">
    <w:abstractNumId w:val="2"/>
  </w:num>
  <w:num w:numId="38">
    <w:abstractNumId w:val="4"/>
  </w:num>
  <w:num w:numId="39">
    <w:abstractNumId w:val="3"/>
  </w:num>
  <w:num w:numId="40">
    <w:abstractNumId w:val="15"/>
  </w:num>
  <w:num w:numId="41">
    <w:abstractNumId w:val="29"/>
  </w:num>
  <w:num w:numId="42">
    <w:abstractNumId w:val="39"/>
  </w:num>
  <w:num w:numId="43">
    <w:abstractNumId w:val="19"/>
  </w:num>
  <w:num w:numId="44">
    <w:abstractNumId w:val="17"/>
  </w:num>
  <w:num w:numId="45">
    <w:abstractNumId w:va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4D8"/>
    <w:rsid w:val="00002C11"/>
    <w:rsid w:val="00005CE0"/>
    <w:rsid w:val="00012E2D"/>
    <w:rsid w:val="000168A6"/>
    <w:rsid w:val="000207CC"/>
    <w:rsid w:val="00020A40"/>
    <w:rsid w:val="00021291"/>
    <w:rsid w:val="00030204"/>
    <w:rsid w:val="00031D66"/>
    <w:rsid w:val="00032582"/>
    <w:rsid w:val="000334A2"/>
    <w:rsid w:val="00042F82"/>
    <w:rsid w:val="00045AE1"/>
    <w:rsid w:val="00055002"/>
    <w:rsid w:val="00066B69"/>
    <w:rsid w:val="00066EFD"/>
    <w:rsid w:val="00074C2A"/>
    <w:rsid w:val="00085B84"/>
    <w:rsid w:val="000A0A9D"/>
    <w:rsid w:val="000A1651"/>
    <w:rsid w:val="000A5AED"/>
    <w:rsid w:val="000B3BCF"/>
    <w:rsid w:val="000B57F9"/>
    <w:rsid w:val="000C6FC6"/>
    <w:rsid w:val="000D40BA"/>
    <w:rsid w:val="000D653C"/>
    <w:rsid w:val="000E2394"/>
    <w:rsid w:val="000E2838"/>
    <w:rsid w:val="000E2CA6"/>
    <w:rsid w:val="000F70EC"/>
    <w:rsid w:val="00100763"/>
    <w:rsid w:val="00101529"/>
    <w:rsid w:val="001036E2"/>
    <w:rsid w:val="001147A4"/>
    <w:rsid w:val="00115A3E"/>
    <w:rsid w:val="0012036F"/>
    <w:rsid w:val="00123A57"/>
    <w:rsid w:val="00127CD5"/>
    <w:rsid w:val="00132C69"/>
    <w:rsid w:val="00133694"/>
    <w:rsid w:val="00153DF5"/>
    <w:rsid w:val="00155A21"/>
    <w:rsid w:val="001565C0"/>
    <w:rsid w:val="00165AC7"/>
    <w:rsid w:val="00166A73"/>
    <w:rsid w:val="00174BC9"/>
    <w:rsid w:val="00185845"/>
    <w:rsid w:val="001940C8"/>
    <w:rsid w:val="001A1B42"/>
    <w:rsid w:val="001A4C8F"/>
    <w:rsid w:val="001B17DD"/>
    <w:rsid w:val="001B244E"/>
    <w:rsid w:val="001B3F8F"/>
    <w:rsid w:val="001C5A6E"/>
    <w:rsid w:val="001C6FFA"/>
    <w:rsid w:val="001D1603"/>
    <w:rsid w:val="001D3971"/>
    <w:rsid w:val="001D5335"/>
    <w:rsid w:val="001E0FB6"/>
    <w:rsid w:val="001E13A0"/>
    <w:rsid w:val="001E2E74"/>
    <w:rsid w:val="001E4A5A"/>
    <w:rsid w:val="001E4D8F"/>
    <w:rsid w:val="001E68FE"/>
    <w:rsid w:val="001F3EEA"/>
    <w:rsid w:val="00206657"/>
    <w:rsid w:val="00207363"/>
    <w:rsid w:val="00220366"/>
    <w:rsid w:val="00225AAF"/>
    <w:rsid w:val="00232E5E"/>
    <w:rsid w:val="00234F29"/>
    <w:rsid w:val="00236EC3"/>
    <w:rsid w:val="00250493"/>
    <w:rsid w:val="00254BFE"/>
    <w:rsid w:val="00256C1E"/>
    <w:rsid w:val="0026094E"/>
    <w:rsid w:val="00261CE2"/>
    <w:rsid w:val="00262305"/>
    <w:rsid w:val="00264853"/>
    <w:rsid w:val="00267085"/>
    <w:rsid w:val="00271294"/>
    <w:rsid w:val="00273710"/>
    <w:rsid w:val="00276705"/>
    <w:rsid w:val="002813B7"/>
    <w:rsid w:val="00281DF9"/>
    <w:rsid w:val="002827B3"/>
    <w:rsid w:val="00286528"/>
    <w:rsid w:val="00292402"/>
    <w:rsid w:val="00293F8F"/>
    <w:rsid w:val="00297919"/>
    <w:rsid w:val="002A0F9E"/>
    <w:rsid w:val="002A3597"/>
    <w:rsid w:val="002B0073"/>
    <w:rsid w:val="002B3528"/>
    <w:rsid w:val="002B6286"/>
    <w:rsid w:val="002C2066"/>
    <w:rsid w:val="002E77B9"/>
    <w:rsid w:val="002F1578"/>
    <w:rsid w:val="002F18EE"/>
    <w:rsid w:val="00307A05"/>
    <w:rsid w:val="00311912"/>
    <w:rsid w:val="00312C89"/>
    <w:rsid w:val="00314634"/>
    <w:rsid w:val="00330EA9"/>
    <w:rsid w:val="0033182B"/>
    <w:rsid w:val="00334A8E"/>
    <w:rsid w:val="00336C7D"/>
    <w:rsid w:val="00343D10"/>
    <w:rsid w:val="003509E3"/>
    <w:rsid w:val="00360BA1"/>
    <w:rsid w:val="00364EEA"/>
    <w:rsid w:val="00372DFD"/>
    <w:rsid w:val="00374BCF"/>
    <w:rsid w:val="00377E12"/>
    <w:rsid w:val="00380237"/>
    <w:rsid w:val="00382B3E"/>
    <w:rsid w:val="0038399D"/>
    <w:rsid w:val="003900B7"/>
    <w:rsid w:val="00391812"/>
    <w:rsid w:val="003A0359"/>
    <w:rsid w:val="003A1F51"/>
    <w:rsid w:val="003A2464"/>
    <w:rsid w:val="003B15CC"/>
    <w:rsid w:val="003B7B1A"/>
    <w:rsid w:val="003C45EF"/>
    <w:rsid w:val="003D2144"/>
    <w:rsid w:val="003D3A03"/>
    <w:rsid w:val="003F264F"/>
    <w:rsid w:val="003F3C0D"/>
    <w:rsid w:val="003F7287"/>
    <w:rsid w:val="00410833"/>
    <w:rsid w:val="004136B8"/>
    <w:rsid w:val="00413E29"/>
    <w:rsid w:val="00415523"/>
    <w:rsid w:val="0041595E"/>
    <w:rsid w:val="00424418"/>
    <w:rsid w:val="00435FAE"/>
    <w:rsid w:val="0044600D"/>
    <w:rsid w:val="00446EB3"/>
    <w:rsid w:val="00454D15"/>
    <w:rsid w:val="00456E0E"/>
    <w:rsid w:val="0046028C"/>
    <w:rsid w:val="00463C2A"/>
    <w:rsid w:val="00466721"/>
    <w:rsid w:val="0048142E"/>
    <w:rsid w:val="004846CA"/>
    <w:rsid w:val="00485998"/>
    <w:rsid w:val="004867D8"/>
    <w:rsid w:val="0049017C"/>
    <w:rsid w:val="00492F11"/>
    <w:rsid w:val="004946C3"/>
    <w:rsid w:val="00494A59"/>
    <w:rsid w:val="004A1B2E"/>
    <w:rsid w:val="004A282B"/>
    <w:rsid w:val="004A50A1"/>
    <w:rsid w:val="004A5E21"/>
    <w:rsid w:val="004B48B7"/>
    <w:rsid w:val="004B7C37"/>
    <w:rsid w:val="004C2462"/>
    <w:rsid w:val="004C2F50"/>
    <w:rsid w:val="004D41DE"/>
    <w:rsid w:val="004E3C28"/>
    <w:rsid w:val="004E7178"/>
    <w:rsid w:val="004F339C"/>
    <w:rsid w:val="0050285A"/>
    <w:rsid w:val="0050420E"/>
    <w:rsid w:val="00513080"/>
    <w:rsid w:val="00513652"/>
    <w:rsid w:val="00520994"/>
    <w:rsid w:val="00530611"/>
    <w:rsid w:val="005336D9"/>
    <w:rsid w:val="00533A86"/>
    <w:rsid w:val="00534335"/>
    <w:rsid w:val="005378CA"/>
    <w:rsid w:val="00545A88"/>
    <w:rsid w:val="00550A98"/>
    <w:rsid w:val="00555159"/>
    <w:rsid w:val="005624D8"/>
    <w:rsid w:val="0056684B"/>
    <w:rsid w:val="00575DB3"/>
    <w:rsid w:val="005806F7"/>
    <w:rsid w:val="00581925"/>
    <w:rsid w:val="0059302C"/>
    <w:rsid w:val="0059417A"/>
    <w:rsid w:val="005A52A0"/>
    <w:rsid w:val="005B1EEC"/>
    <w:rsid w:val="005B5CDB"/>
    <w:rsid w:val="005C0A1B"/>
    <w:rsid w:val="005C3AD3"/>
    <w:rsid w:val="005C6213"/>
    <w:rsid w:val="005D18DF"/>
    <w:rsid w:val="005D2FED"/>
    <w:rsid w:val="005E4B45"/>
    <w:rsid w:val="005E7237"/>
    <w:rsid w:val="005F3C89"/>
    <w:rsid w:val="005F3F85"/>
    <w:rsid w:val="006001FB"/>
    <w:rsid w:val="00604010"/>
    <w:rsid w:val="00605AFC"/>
    <w:rsid w:val="00621DD3"/>
    <w:rsid w:val="00623E19"/>
    <w:rsid w:val="00626DB2"/>
    <w:rsid w:val="0062732F"/>
    <w:rsid w:val="006351E0"/>
    <w:rsid w:val="00653E15"/>
    <w:rsid w:val="006547C0"/>
    <w:rsid w:val="006562BB"/>
    <w:rsid w:val="006732E4"/>
    <w:rsid w:val="006907C3"/>
    <w:rsid w:val="00690D3C"/>
    <w:rsid w:val="00696323"/>
    <w:rsid w:val="00696CA6"/>
    <w:rsid w:val="006B47DE"/>
    <w:rsid w:val="006C49F0"/>
    <w:rsid w:val="006C4A73"/>
    <w:rsid w:val="006C552F"/>
    <w:rsid w:val="006C7CF6"/>
    <w:rsid w:val="006D271C"/>
    <w:rsid w:val="006D74B8"/>
    <w:rsid w:val="006E01FB"/>
    <w:rsid w:val="006F044E"/>
    <w:rsid w:val="00710A27"/>
    <w:rsid w:val="00710D99"/>
    <w:rsid w:val="00713F56"/>
    <w:rsid w:val="00720ED2"/>
    <w:rsid w:val="00724A22"/>
    <w:rsid w:val="00732A4B"/>
    <w:rsid w:val="0075163D"/>
    <w:rsid w:val="007574C1"/>
    <w:rsid w:val="007700F6"/>
    <w:rsid w:val="007720EB"/>
    <w:rsid w:val="0077271D"/>
    <w:rsid w:val="00772CF3"/>
    <w:rsid w:val="0078743C"/>
    <w:rsid w:val="007915EB"/>
    <w:rsid w:val="00791D9E"/>
    <w:rsid w:val="00795BAF"/>
    <w:rsid w:val="00796462"/>
    <w:rsid w:val="007A4EEE"/>
    <w:rsid w:val="007B0602"/>
    <w:rsid w:val="007C2122"/>
    <w:rsid w:val="007C543E"/>
    <w:rsid w:val="007C5D4F"/>
    <w:rsid w:val="007C7297"/>
    <w:rsid w:val="007D1076"/>
    <w:rsid w:val="007D4138"/>
    <w:rsid w:val="007D416D"/>
    <w:rsid w:val="007E01E9"/>
    <w:rsid w:val="007F68D6"/>
    <w:rsid w:val="0080172F"/>
    <w:rsid w:val="00806E7E"/>
    <w:rsid w:val="00810592"/>
    <w:rsid w:val="008134A7"/>
    <w:rsid w:val="00814E55"/>
    <w:rsid w:val="00817559"/>
    <w:rsid w:val="00824E9D"/>
    <w:rsid w:val="008274A5"/>
    <w:rsid w:val="00831E5E"/>
    <w:rsid w:val="008329AF"/>
    <w:rsid w:val="008371B8"/>
    <w:rsid w:val="00840E11"/>
    <w:rsid w:val="008509C8"/>
    <w:rsid w:val="008571C0"/>
    <w:rsid w:val="00862CF2"/>
    <w:rsid w:val="00866CF1"/>
    <w:rsid w:val="00876DA5"/>
    <w:rsid w:val="008800ED"/>
    <w:rsid w:val="00896E9D"/>
    <w:rsid w:val="008A29D6"/>
    <w:rsid w:val="008A7C55"/>
    <w:rsid w:val="008B02C9"/>
    <w:rsid w:val="008B04AA"/>
    <w:rsid w:val="008B0C1B"/>
    <w:rsid w:val="008B381E"/>
    <w:rsid w:val="008B451B"/>
    <w:rsid w:val="008D255C"/>
    <w:rsid w:val="008D2750"/>
    <w:rsid w:val="008D79EC"/>
    <w:rsid w:val="008E3A7A"/>
    <w:rsid w:val="008E5E41"/>
    <w:rsid w:val="008E6338"/>
    <w:rsid w:val="008F5EEB"/>
    <w:rsid w:val="008F62CC"/>
    <w:rsid w:val="008F68D7"/>
    <w:rsid w:val="00900D4E"/>
    <w:rsid w:val="00905C31"/>
    <w:rsid w:val="009116AD"/>
    <w:rsid w:val="009260A9"/>
    <w:rsid w:val="009344BD"/>
    <w:rsid w:val="009505CF"/>
    <w:rsid w:val="00950D1C"/>
    <w:rsid w:val="00951667"/>
    <w:rsid w:val="00952E5D"/>
    <w:rsid w:val="00955166"/>
    <w:rsid w:val="00962262"/>
    <w:rsid w:val="00963114"/>
    <w:rsid w:val="00972F1D"/>
    <w:rsid w:val="00974C4B"/>
    <w:rsid w:val="00974DF3"/>
    <w:rsid w:val="009912D1"/>
    <w:rsid w:val="009929CC"/>
    <w:rsid w:val="00993FBC"/>
    <w:rsid w:val="009951DC"/>
    <w:rsid w:val="00995265"/>
    <w:rsid w:val="009A1E6E"/>
    <w:rsid w:val="009A2B55"/>
    <w:rsid w:val="009A4DCE"/>
    <w:rsid w:val="009A6A46"/>
    <w:rsid w:val="009A719B"/>
    <w:rsid w:val="009B61D0"/>
    <w:rsid w:val="009C05C2"/>
    <w:rsid w:val="009C1A5A"/>
    <w:rsid w:val="009C2775"/>
    <w:rsid w:val="009D2243"/>
    <w:rsid w:val="009D2CF5"/>
    <w:rsid w:val="009F2A62"/>
    <w:rsid w:val="009F6147"/>
    <w:rsid w:val="00A00F66"/>
    <w:rsid w:val="00A067DF"/>
    <w:rsid w:val="00A10680"/>
    <w:rsid w:val="00A137E8"/>
    <w:rsid w:val="00A20B22"/>
    <w:rsid w:val="00A2575C"/>
    <w:rsid w:val="00A31A15"/>
    <w:rsid w:val="00A32CEE"/>
    <w:rsid w:val="00A3624B"/>
    <w:rsid w:val="00A41AEE"/>
    <w:rsid w:val="00A450E8"/>
    <w:rsid w:val="00A517DD"/>
    <w:rsid w:val="00A53120"/>
    <w:rsid w:val="00A554F1"/>
    <w:rsid w:val="00A70CB8"/>
    <w:rsid w:val="00A7216C"/>
    <w:rsid w:val="00A76FD2"/>
    <w:rsid w:val="00A85AF3"/>
    <w:rsid w:val="00A87E1F"/>
    <w:rsid w:val="00A87E9E"/>
    <w:rsid w:val="00A914F9"/>
    <w:rsid w:val="00A91D76"/>
    <w:rsid w:val="00A9440E"/>
    <w:rsid w:val="00AA06EB"/>
    <w:rsid w:val="00AA11C4"/>
    <w:rsid w:val="00AA1C1A"/>
    <w:rsid w:val="00AA26BF"/>
    <w:rsid w:val="00AC0C2B"/>
    <w:rsid w:val="00AC5FB4"/>
    <w:rsid w:val="00AD5F66"/>
    <w:rsid w:val="00AE2BB7"/>
    <w:rsid w:val="00B0043E"/>
    <w:rsid w:val="00B01E48"/>
    <w:rsid w:val="00B0679B"/>
    <w:rsid w:val="00B10958"/>
    <w:rsid w:val="00B1206F"/>
    <w:rsid w:val="00B173EB"/>
    <w:rsid w:val="00B2779B"/>
    <w:rsid w:val="00B3407C"/>
    <w:rsid w:val="00B415CC"/>
    <w:rsid w:val="00B42E0F"/>
    <w:rsid w:val="00B608AF"/>
    <w:rsid w:val="00B62C4D"/>
    <w:rsid w:val="00B66E93"/>
    <w:rsid w:val="00B70EF4"/>
    <w:rsid w:val="00B80D23"/>
    <w:rsid w:val="00B921A2"/>
    <w:rsid w:val="00BA372C"/>
    <w:rsid w:val="00BB0DEE"/>
    <w:rsid w:val="00BB2B05"/>
    <w:rsid w:val="00BC0D3A"/>
    <w:rsid w:val="00BD1758"/>
    <w:rsid w:val="00BD3FF7"/>
    <w:rsid w:val="00BE6484"/>
    <w:rsid w:val="00BF34A1"/>
    <w:rsid w:val="00BF7017"/>
    <w:rsid w:val="00C030EF"/>
    <w:rsid w:val="00C050A5"/>
    <w:rsid w:val="00C07E73"/>
    <w:rsid w:val="00C1427B"/>
    <w:rsid w:val="00C20328"/>
    <w:rsid w:val="00C37115"/>
    <w:rsid w:val="00C37F20"/>
    <w:rsid w:val="00C57FB9"/>
    <w:rsid w:val="00C74925"/>
    <w:rsid w:val="00C81F9E"/>
    <w:rsid w:val="00C82F0B"/>
    <w:rsid w:val="00C9075E"/>
    <w:rsid w:val="00C9391C"/>
    <w:rsid w:val="00C93B48"/>
    <w:rsid w:val="00C97215"/>
    <w:rsid w:val="00C9768B"/>
    <w:rsid w:val="00CA05FA"/>
    <w:rsid w:val="00CA0A56"/>
    <w:rsid w:val="00CA27BE"/>
    <w:rsid w:val="00CA36E4"/>
    <w:rsid w:val="00CA452B"/>
    <w:rsid w:val="00CA7731"/>
    <w:rsid w:val="00CB1506"/>
    <w:rsid w:val="00CB16D7"/>
    <w:rsid w:val="00CB55BA"/>
    <w:rsid w:val="00CB571F"/>
    <w:rsid w:val="00CB6371"/>
    <w:rsid w:val="00CB7E9D"/>
    <w:rsid w:val="00CC0859"/>
    <w:rsid w:val="00CC27B5"/>
    <w:rsid w:val="00CC342D"/>
    <w:rsid w:val="00CC68F5"/>
    <w:rsid w:val="00CC7B2C"/>
    <w:rsid w:val="00CD0553"/>
    <w:rsid w:val="00CD0878"/>
    <w:rsid w:val="00CD5742"/>
    <w:rsid w:val="00CE2FD5"/>
    <w:rsid w:val="00CE3349"/>
    <w:rsid w:val="00CF7C8A"/>
    <w:rsid w:val="00D02AAE"/>
    <w:rsid w:val="00D10941"/>
    <w:rsid w:val="00D1324F"/>
    <w:rsid w:val="00D218CB"/>
    <w:rsid w:val="00D258AD"/>
    <w:rsid w:val="00D41FB0"/>
    <w:rsid w:val="00D43211"/>
    <w:rsid w:val="00D437D7"/>
    <w:rsid w:val="00D55CFF"/>
    <w:rsid w:val="00D55FB8"/>
    <w:rsid w:val="00D60601"/>
    <w:rsid w:val="00D607A1"/>
    <w:rsid w:val="00D60E9B"/>
    <w:rsid w:val="00D649C8"/>
    <w:rsid w:val="00D72C9A"/>
    <w:rsid w:val="00D77B10"/>
    <w:rsid w:val="00DA1940"/>
    <w:rsid w:val="00DA5FF1"/>
    <w:rsid w:val="00DB4372"/>
    <w:rsid w:val="00DB6F68"/>
    <w:rsid w:val="00DC5E12"/>
    <w:rsid w:val="00DC707D"/>
    <w:rsid w:val="00DD2329"/>
    <w:rsid w:val="00DD31BE"/>
    <w:rsid w:val="00DD3D9B"/>
    <w:rsid w:val="00DD4FC6"/>
    <w:rsid w:val="00DE0E04"/>
    <w:rsid w:val="00DF34ED"/>
    <w:rsid w:val="00E002D6"/>
    <w:rsid w:val="00E01F6A"/>
    <w:rsid w:val="00E0439A"/>
    <w:rsid w:val="00E06B01"/>
    <w:rsid w:val="00E06C93"/>
    <w:rsid w:val="00E10872"/>
    <w:rsid w:val="00E1220C"/>
    <w:rsid w:val="00E14F3A"/>
    <w:rsid w:val="00E17862"/>
    <w:rsid w:val="00E27118"/>
    <w:rsid w:val="00E30890"/>
    <w:rsid w:val="00E5134E"/>
    <w:rsid w:val="00E52D07"/>
    <w:rsid w:val="00E57C01"/>
    <w:rsid w:val="00E6132A"/>
    <w:rsid w:val="00E6341D"/>
    <w:rsid w:val="00E63588"/>
    <w:rsid w:val="00E65E1D"/>
    <w:rsid w:val="00E66EF9"/>
    <w:rsid w:val="00E70AE3"/>
    <w:rsid w:val="00E71C90"/>
    <w:rsid w:val="00E811FF"/>
    <w:rsid w:val="00EA1CAF"/>
    <w:rsid w:val="00EA3DA3"/>
    <w:rsid w:val="00EB60CC"/>
    <w:rsid w:val="00EC7568"/>
    <w:rsid w:val="00ED3EB7"/>
    <w:rsid w:val="00ED7087"/>
    <w:rsid w:val="00EE330A"/>
    <w:rsid w:val="00EE533F"/>
    <w:rsid w:val="00EE5CF4"/>
    <w:rsid w:val="00EE64DE"/>
    <w:rsid w:val="00EF53D5"/>
    <w:rsid w:val="00F01E59"/>
    <w:rsid w:val="00F047D3"/>
    <w:rsid w:val="00F0512D"/>
    <w:rsid w:val="00F0670E"/>
    <w:rsid w:val="00F12FC3"/>
    <w:rsid w:val="00F30B20"/>
    <w:rsid w:val="00F44EDF"/>
    <w:rsid w:val="00F55115"/>
    <w:rsid w:val="00F5750C"/>
    <w:rsid w:val="00F66C81"/>
    <w:rsid w:val="00F71C6F"/>
    <w:rsid w:val="00F74DF7"/>
    <w:rsid w:val="00F75D63"/>
    <w:rsid w:val="00F76A2A"/>
    <w:rsid w:val="00F874B6"/>
    <w:rsid w:val="00F87E57"/>
    <w:rsid w:val="00F93AAA"/>
    <w:rsid w:val="00FA028F"/>
    <w:rsid w:val="00FA574F"/>
    <w:rsid w:val="00FB446B"/>
    <w:rsid w:val="00FB6D45"/>
    <w:rsid w:val="00FC1E4C"/>
    <w:rsid w:val="00FD60AD"/>
    <w:rsid w:val="00FD78CE"/>
    <w:rsid w:val="00FE225A"/>
    <w:rsid w:val="00FE3B93"/>
    <w:rsid w:val="00FE5B42"/>
    <w:rsid w:val="00FE6069"/>
    <w:rsid w:val="00FF4383"/>
    <w:rsid w:val="00FF5C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2C847"/>
  <w15:chartTrackingRefBased/>
  <w15:docId w15:val="{996E3B68-D10F-4366-A545-925034F43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F4383"/>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EC7568"/>
    <w:pPr>
      <w:keepNext/>
      <w:keepLines/>
      <w:spacing w:before="480"/>
      <w:outlineLvl w:val="0"/>
    </w:pPr>
    <w:rPr>
      <w:rFonts w:ascii="Cambria" w:eastAsia="Calibri" w:hAnsi="Cambria"/>
      <w:b/>
      <w:bCs/>
      <w:color w:val="365F91"/>
      <w:sz w:val="28"/>
      <w:szCs w:val="28"/>
    </w:rPr>
  </w:style>
  <w:style w:type="paragraph" w:styleId="2">
    <w:name w:val="heading 2"/>
    <w:basedOn w:val="a0"/>
    <w:next w:val="a0"/>
    <w:link w:val="20"/>
    <w:uiPriority w:val="9"/>
    <w:semiHidden/>
    <w:unhideWhenUsed/>
    <w:qFormat/>
    <w:rsid w:val="00EC7568"/>
    <w:pPr>
      <w:keepNext/>
      <w:spacing w:before="240" w:after="60"/>
      <w:outlineLvl w:val="1"/>
    </w:pPr>
    <w:rPr>
      <w:rFonts w:ascii="Cambria" w:hAnsi="Cambria"/>
      <w:b/>
      <w:bCs/>
      <w:i/>
      <w:iCs/>
      <w:sz w:val="28"/>
      <w:szCs w:val="28"/>
      <w:lang w:eastAsia="ko-KR"/>
    </w:rPr>
  </w:style>
  <w:style w:type="paragraph" w:styleId="3">
    <w:name w:val="heading 3"/>
    <w:basedOn w:val="a0"/>
    <w:next w:val="a0"/>
    <w:link w:val="30"/>
    <w:uiPriority w:val="9"/>
    <w:semiHidden/>
    <w:unhideWhenUsed/>
    <w:qFormat/>
    <w:rsid w:val="00EC7568"/>
    <w:pPr>
      <w:keepNext/>
      <w:keepLines/>
      <w:spacing w:before="40"/>
      <w:outlineLvl w:val="2"/>
    </w:pPr>
    <w:rPr>
      <w:rFonts w:ascii="Cambria" w:hAnsi="Cambria"/>
      <w:color w:val="243F60"/>
    </w:rPr>
  </w:style>
  <w:style w:type="paragraph" w:styleId="4">
    <w:name w:val="heading 4"/>
    <w:basedOn w:val="a0"/>
    <w:next w:val="a0"/>
    <w:link w:val="40"/>
    <w:uiPriority w:val="9"/>
    <w:semiHidden/>
    <w:unhideWhenUsed/>
    <w:qFormat/>
    <w:rsid w:val="00EC7568"/>
    <w:pPr>
      <w:keepNext/>
      <w:keepLines/>
      <w:spacing w:before="40"/>
      <w:ind w:firstLine="567"/>
      <w:jc w:val="both"/>
      <w:outlineLvl w:val="3"/>
    </w:pPr>
    <w:rPr>
      <w:rFonts w:asciiTheme="majorHAnsi" w:eastAsiaTheme="majorEastAsia" w:hAnsiTheme="majorHAnsi" w:cstheme="majorBidi"/>
      <w:i/>
      <w:iCs/>
      <w:color w:val="2F5496" w:themeColor="accent1" w:themeShade="BF"/>
    </w:rPr>
  </w:style>
  <w:style w:type="paragraph" w:styleId="6">
    <w:name w:val="heading 6"/>
    <w:basedOn w:val="a0"/>
    <w:next w:val="a0"/>
    <w:link w:val="60"/>
    <w:semiHidden/>
    <w:unhideWhenUsed/>
    <w:qFormat/>
    <w:rsid w:val="00EC7568"/>
    <w:pPr>
      <w:spacing w:before="240" w:after="60" w:line="276" w:lineRule="auto"/>
      <w:ind w:firstLine="567"/>
      <w:jc w:val="both"/>
      <w:outlineLvl w:val="5"/>
    </w:pPr>
    <w:rPr>
      <w:rFonts w:eastAsia="Calibri"/>
      <w:b/>
      <w:bCs/>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Обычный (Интернет) Знак"/>
    <w:aliases w:val="Обычный (Web)1 Знак,Знак Знак Знак Знак2 Знак,Знак Знак Знак Знак,Знак4 Знак1,Знак4 Знак Знак Знак,Знак4 Знак Знак1,Обычный (веб) Знак1 Знак,Обычный (веб) Знак Знак1 Знак,Знак Знак1 Знак Знак1,Обычный (веб) Знак Знак Знак Знак"/>
    <w:link w:val="a5"/>
    <w:uiPriority w:val="99"/>
    <w:locked/>
    <w:rsid w:val="00FF4383"/>
    <w:rPr>
      <w:rFonts w:ascii="Times New Roman" w:eastAsia="Times New Roman" w:hAnsi="Times New Roman" w:cs="Times New Roman"/>
      <w:sz w:val="24"/>
      <w:szCs w:val="24"/>
      <w:lang w:eastAsia="ru-RU"/>
    </w:rPr>
  </w:style>
  <w:style w:type="paragraph" w:styleId="a5">
    <w:name w:val="Normal (Web)"/>
    <w:aliases w:val="Обычный (Web)1,Знак Знак Знак Знак2,Знак Знак Знак,Знак4,Знак4 Знак Знак,Знак4 Знак,Обычный (веб) Знак1,Обычный (веб) Знак Знак1,Знак Знак1 Знак,Обычный (веб) Знак Знак Знак,Знак Знак1 Знак Знак,Знак Знак Знак Знак Зн,Обычный (Web)"/>
    <w:basedOn w:val="a0"/>
    <w:link w:val="a4"/>
    <w:uiPriority w:val="99"/>
    <w:unhideWhenUsed/>
    <w:qFormat/>
    <w:rsid w:val="00FF4383"/>
    <w:pPr>
      <w:spacing w:before="100" w:beforeAutospacing="1" w:after="100" w:afterAutospacing="1"/>
    </w:pPr>
  </w:style>
  <w:style w:type="character" w:customStyle="1" w:styleId="a6">
    <w:name w:val="Абзац списка Знак"/>
    <w:aliases w:val="Обычный текст Знак,не удалять Знак,Таблица Знак,_список Знак,Список_Заголовок_2 Знак,Абзац списка4 Знак,Список исполнителей 1 Знак,справа Знак,Список исполнителей Знак,текст ГЕО Знак,Заголовок2 Знак,Reference list Знак,PD_Bullet Знак"/>
    <w:link w:val="a7"/>
    <w:uiPriority w:val="34"/>
    <w:qFormat/>
    <w:locked/>
    <w:rsid w:val="00FF4383"/>
    <w:rPr>
      <w:rFonts w:ascii="Times New Roman" w:eastAsia="Times New Roman" w:hAnsi="Times New Roman" w:cs="Times New Roman"/>
      <w:sz w:val="24"/>
      <w:szCs w:val="24"/>
      <w:lang w:eastAsia="ru-RU"/>
    </w:rPr>
  </w:style>
  <w:style w:type="paragraph" w:styleId="a7">
    <w:name w:val="List Paragraph"/>
    <w:aliases w:val="Обычный текст,не удалять,Таблица,_список,Список_Заголовок_2,Абзац списка4,Список исполнителей 1,справа,Список исполнителей,текст ГЕО,Заголовок2,Reference list,Bullets H1/2,PD_Bullet,Liste_LMM,Nawa Bullets,CAFC Bullets,Beran Bullets,список"/>
    <w:basedOn w:val="a0"/>
    <w:link w:val="a6"/>
    <w:uiPriority w:val="34"/>
    <w:qFormat/>
    <w:rsid w:val="00FF4383"/>
    <w:pPr>
      <w:spacing w:after="200" w:line="276" w:lineRule="auto"/>
      <w:ind w:left="720"/>
      <w:contextualSpacing/>
    </w:pPr>
  </w:style>
  <w:style w:type="table" w:styleId="a8">
    <w:name w:val="Table Grid"/>
    <w:basedOn w:val="a2"/>
    <w:uiPriority w:val="59"/>
    <w:qFormat/>
    <w:rsid w:val="00FF4383"/>
    <w:pPr>
      <w:spacing w:after="0" w:line="240" w:lineRule="auto"/>
    </w:pPr>
    <w:rPr>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1"/>
    <w:uiPriority w:val="99"/>
    <w:unhideWhenUsed/>
    <w:rsid w:val="00FF4383"/>
    <w:rPr>
      <w:color w:val="0000FF"/>
      <w:u w:val="single"/>
    </w:rPr>
  </w:style>
  <w:style w:type="table" w:customStyle="1" w:styleId="14">
    <w:name w:val="Сетка таблицы14"/>
    <w:basedOn w:val="a2"/>
    <w:uiPriority w:val="39"/>
    <w:rsid w:val="005806F7"/>
    <w:pPr>
      <w:spacing w:after="0" w:line="240" w:lineRule="auto"/>
    </w:pPr>
    <w:rPr>
      <w:rFonts w:ascii="Times New Roman" w:eastAsia="Calibri"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unhideWhenUsed/>
    <w:rsid w:val="005806F7"/>
    <w:pPr>
      <w:numPr>
        <w:numId w:val="2"/>
      </w:numPr>
      <w:contextualSpacing/>
      <w:jc w:val="both"/>
    </w:pPr>
  </w:style>
  <w:style w:type="character" w:customStyle="1" w:styleId="aa">
    <w:name w:val="Без интервала Знак"/>
    <w:aliases w:val="Таблицы Знак"/>
    <w:link w:val="ab"/>
    <w:uiPriority w:val="1"/>
    <w:locked/>
    <w:rsid w:val="00A85AF3"/>
    <w:rPr>
      <w:rFonts w:ascii="Calibri" w:eastAsia="Calibri" w:hAnsi="Calibri" w:cs="Times New Roman"/>
      <w:sz w:val="24"/>
      <w:szCs w:val="24"/>
      <w:lang w:eastAsia="zh-CN"/>
    </w:rPr>
  </w:style>
  <w:style w:type="paragraph" w:styleId="ab">
    <w:name w:val="No Spacing"/>
    <w:aliases w:val="Таблицы"/>
    <w:link w:val="aa"/>
    <w:autoRedefine/>
    <w:uiPriority w:val="1"/>
    <w:qFormat/>
    <w:rsid w:val="00A85AF3"/>
    <w:pPr>
      <w:suppressAutoHyphens/>
      <w:spacing w:after="0" w:line="240" w:lineRule="auto"/>
      <w:ind w:left="113" w:right="113"/>
      <w:jc w:val="center"/>
    </w:pPr>
    <w:rPr>
      <w:rFonts w:ascii="Calibri" w:eastAsia="Calibri" w:hAnsi="Calibri" w:cs="Times New Roman"/>
      <w:sz w:val="24"/>
      <w:szCs w:val="24"/>
      <w:lang w:eastAsia="zh-CN"/>
    </w:rPr>
  </w:style>
  <w:style w:type="character" w:customStyle="1" w:styleId="10">
    <w:name w:val="Заголовок 1 Знак"/>
    <w:basedOn w:val="a1"/>
    <w:link w:val="1"/>
    <w:uiPriority w:val="9"/>
    <w:rsid w:val="00EC7568"/>
    <w:rPr>
      <w:rFonts w:ascii="Cambria" w:eastAsia="Calibri" w:hAnsi="Cambria" w:cs="Times New Roman"/>
      <w:b/>
      <w:bCs/>
      <w:color w:val="365F91"/>
      <w:sz w:val="28"/>
      <w:szCs w:val="28"/>
      <w:lang w:eastAsia="ru-RU"/>
    </w:rPr>
  </w:style>
  <w:style w:type="character" w:customStyle="1" w:styleId="20">
    <w:name w:val="Заголовок 2 Знак"/>
    <w:basedOn w:val="a1"/>
    <w:link w:val="2"/>
    <w:uiPriority w:val="9"/>
    <w:semiHidden/>
    <w:rsid w:val="00EC7568"/>
    <w:rPr>
      <w:rFonts w:ascii="Cambria" w:eastAsia="Times New Roman" w:hAnsi="Cambria" w:cs="Times New Roman"/>
      <w:b/>
      <w:bCs/>
      <w:i/>
      <w:iCs/>
      <w:sz w:val="28"/>
      <w:szCs w:val="28"/>
      <w:lang w:eastAsia="ko-KR"/>
    </w:rPr>
  </w:style>
  <w:style w:type="character" w:customStyle="1" w:styleId="30">
    <w:name w:val="Заголовок 3 Знак"/>
    <w:basedOn w:val="a1"/>
    <w:link w:val="3"/>
    <w:uiPriority w:val="9"/>
    <w:semiHidden/>
    <w:rsid w:val="00EC7568"/>
    <w:rPr>
      <w:rFonts w:ascii="Cambria" w:eastAsia="Times New Roman" w:hAnsi="Cambria" w:cs="Times New Roman"/>
      <w:color w:val="243F60"/>
      <w:sz w:val="24"/>
      <w:szCs w:val="24"/>
      <w:lang w:eastAsia="ru-RU"/>
    </w:rPr>
  </w:style>
  <w:style w:type="character" w:customStyle="1" w:styleId="40">
    <w:name w:val="Заголовок 4 Знак"/>
    <w:basedOn w:val="a1"/>
    <w:link w:val="4"/>
    <w:uiPriority w:val="9"/>
    <w:semiHidden/>
    <w:rsid w:val="00EC7568"/>
    <w:rPr>
      <w:rFonts w:asciiTheme="majorHAnsi" w:eastAsiaTheme="majorEastAsia" w:hAnsiTheme="majorHAnsi" w:cstheme="majorBidi"/>
      <w:i/>
      <w:iCs/>
      <w:color w:val="2F5496" w:themeColor="accent1" w:themeShade="BF"/>
      <w:sz w:val="24"/>
      <w:szCs w:val="24"/>
      <w:lang w:eastAsia="ru-RU"/>
    </w:rPr>
  </w:style>
  <w:style w:type="character" w:customStyle="1" w:styleId="60">
    <w:name w:val="Заголовок 6 Знак"/>
    <w:basedOn w:val="a1"/>
    <w:link w:val="6"/>
    <w:semiHidden/>
    <w:rsid w:val="00EC7568"/>
    <w:rPr>
      <w:rFonts w:ascii="Times New Roman" w:eastAsia="Calibri" w:hAnsi="Times New Roman" w:cs="Times New Roman"/>
      <w:b/>
      <w:bCs/>
    </w:rPr>
  </w:style>
  <w:style w:type="character" w:styleId="ac">
    <w:name w:val="FollowedHyperlink"/>
    <w:basedOn w:val="a1"/>
    <w:uiPriority w:val="99"/>
    <w:semiHidden/>
    <w:unhideWhenUsed/>
    <w:rsid w:val="00EC7568"/>
    <w:rPr>
      <w:rFonts w:ascii="Times New Roman" w:hAnsi="Times New Roman" w:cs="Times New Roman" w:hint="default"/>
      <w:color w:val="800080"/>
      <w:u w:val="single"/>
    </w:rPr>
  </w:style>
  <w:style w:type="character" w:styleId="ad">
    <w:name w:val="Strong"/>
    <w:basedOn w:val="a1"/>
    <w:uiPriority w:val="22"/>
    <w:qFormat/>
    <w:rsid w:val="00EC7568"/>
    <w:rPr>
      <w:rFonts w:ascii="Times New Roman" w:hAnsi="Times New Roman" w:cs="Times New Roman" w:hint="default"/>
      <w:b/>
      <w:bCs w:val="0"/>
    </w:rPr>
  </w:style>
  <w:style w:type="character" w:customStyle="1" w:styleId="ae">
    <w:name w:val="Текст примечания Знак"/>
    <w:basedOn w:val="a1"/>
    <w:link w:val="af"/>
    <w:uiPriority w:val="99"/>
    <w:semiHidden/>
    <w:locked/>
    <w:rsid w:val="00EC7568"/>
    <w:rPr>
      <w:sz w:val="20"/>
      <w:szCs w:val="20"/>
    </w:rPr>
  </w:style>
  <w:style w:type="character" w:customStyle="1" w:styleId="af0">
    <w:name w:val="Верхний колонтитул Знак"/>
    <w:basedOn w:val="a1"/>
    <w:link w:val="af1"/>
    <w:uiPriority w:val="99"/>
    <w:locked/>
    <w:rsid w:val="00EC7568"/>
    <w:rPr>
      <w:rFonts w:ascii="Times New Roman" w:eastAsia="Times New Roman" w:hAnsi="Times New Roman" w:cs="Times New Roman"/>
      <w:sz w:val="24"/>
      <w:szCs w:val="24"/>
      <w:lang w:eastAsia="ru-RU"/>
    </w:rPr>
  </w:style>
  <w:style w:type="character" w:customStyle="1" w:styleId="af2">
    <w:name w:val="Нижний колонтитул Знак"/>
    <w:basedOn w:val="a1"/>
    <w:link w:val="af3"/>
    <w:uiPriority w:val="99"/>
    <w:locked/>
    <w:rsid w:val="00EC7568"/>
    <w:rPr>
      <w:rFonts w:cs="Calibri"/>
    </w:rPr>
  </w:style>
  <w:style w:type="character" w:customStyle="1" w:styleId="af4">
    <w:name w:val="Заголовок Знак"/>
    <w:basedOn w:val="a1"/>
    <w:link w:val="af5"/>
    <w:uiPriority w:val="10"/>
    <w:locked/>
    <w:rsid w:val="00EC7568"/>
    <w:rPr>
      <w:rFonts w:ascii="Calibri" w:eastAsia="Calibri" w:hAnsi="Calibri" w:cs="Times New Roman"/>
      <w:szCs w:val="20"/>
      <w:lang w:eastAsia="ja-JP"/>
    </w:rPr>
  </w:style>
  <w:style w:type="character" w:customStyle="1" w:styleId="af6">
    <w:name w:val="Основной текст Знак"/>
    <w:basedOn w:val="a1"/>
    <w:link w:val="af7"/>
    <w:uiPriority w:val="99"/>
    <w:semiHidden/>
    <w:qFormat/>
    <w:locked/>
    <w:rsid w:val="00EC7568"/>
    <w:rPr>
      <w:rFonts w:ascii="Times New Roman" w:eastAsia="Times New Roman" w:hAnsi="Times New Roman" w:cs="Times New Roman"/>
    </w:rPr>
  </w:style>
  <w:style w:type="character" w:customStyle="1" w:styleId="af8">
    <w:name w:val="Основной текст с отступом Знак"/>
    <w:basedOn w:val="a1"/>
    <w:link w:val="af9"/>
    <w:uiPriority w:val="99"/>
    <w:semiHidden/>
    <w:locked/>
    <w:rsid w:val="00EC7568"/>
    <w:rPr>
      <w:rFonts w:ascii="Calibri" w:eastAsia="Calibri" w:hAnsi="Calibri" w:cs="Times New Roman"/>
      <w:sz w:val="24"/>
      <w:szCs w:val="20"/>
      <w:lang w:eastAsia="zh-CN"/>
    </w:rPr>
  </w:style>
  <w:style w:type="character" w:customStyle="1" w:styleId="afa">
    <w:name w:val="Подзаголовок Знак"/>
    <w:aliases w:val="Заголовок1 Знак"/>
    <w:basedOn w:val="a1"/>
    <w:link w:val="afb"/>
    <w:uiPriority w:val="11"/>
    <w:locked/>
    <w:rsid w:val="00EC7568"/>
    <w:rPr>
      <w:rFonts w:ascii="Times New Roman" w:eastAsia="Times New Roman" w:hAnsi="Times New Roman" w:cs="Times New Roman"/>
      <w:b/>
      <w:sz w:val="24"/>
      <w:szCs w:val="24"/>
      <w:lang w:val="x-none" w:eastAsia="zh-CN"/>
    </w:rPr>
  </w:style>
  <w:style w:type="paragraph" w:styleId="afb">
    <w:name w:val="Subtitle"/>
    <w:aliases w:val="Заголовок1"/>
    <w:basedOn w:val="a0"/>
    <w:next w:val="a0"/>
    <w:link w:val="afa"/>
    <w:autoRedefine/>
    <w:uiPriority w:val="11"/>
    <w:qFormat/>
    <w:rsid w:val="00EC7568"/>
    <w:pPr>
      <w:tabs>
        <w:tab w:val="left" w:pos="574"/>
      </w:tabs>
      <w:spacing w:line="360" w:lineRule="auto"/>
      <w:jc w:val="center"/>
      <w:outlineLvl w:val="0"/>
    </w:pPr>
    <w:rPr>
      <w:b/>
      <w:lang w:val="x-none" w:eastAsia="zh-CN"/>
    </w:rPr>
  </w:style>
  <w:style w:type="character" w:customStyle="1" w:styleId="11">
    <w:name w:val="Подзаголовок Знак1"/>
    <w:aliases w:val="Заголовок1 Знак1"/>
    <w:basedOn w:val="a1"/>
    <w:uiPriority w:val="11"/>
    <w:rsid w:val="00EC7568"/>
    <w:rPr>
      <w:rFonts w:eastAsiaTheme="minorEastAsia"/>
      <w:color w:val="5A5A5A" w:themeColor="text1" w:themeTint="A5"/>
      <w:spacing w:val="15"/>
      <w:lang w:eastAsia="ru-RU"/>
    </w:rPr>
  </w:style>
  <w:style w:type="character" w:customStyle="1" w:styleId="21">
    <w:name w:val="Основной текст 2 Знак"/>
    <w:basedOn w:val="a1"/>
    <w:link w:val="22"/>
    <w:uiPriority w:val="99"/>
    <w:semiHidden/>
    <w:locked/>
    <w:rsid w:val="00EC7568"/>
    <w:rPr>
      <w:rFonts w:ascii="Times New Roman" w:eastAsia="Times New Roman" w:hAnsi="Times New Roman" w:cs="Times New Roman"/>
      <w:sz w:val="24"/>
      <w:szCs w:val="24"/>
      <w:lang w:val="uk-UA" w:eastAsia="uk-UA"/>
    </w:rPr>
  </w:style>
  <w:style w:type="character" w:customStyle="1" w:styleId="afc">
    <w:name w:val="Схема документа Знак"/>
    <w:basedOn w:val="a1"/>
    <w:link w:val="afd"/>
    <w:uiPriority w:val="99"/>
    <w:semiHidden/>
    <w:locked/>
    <w:rsid w:val="00EC7568"/>
    <w:rPr>
      <w:rFonts w:ascii="Tahoma" w:eastAsia="Calibri" w:hAnsi="Tahoma" w:cs="Tahoma"/>
      <w:sz w:val="20"/>
      <w:szCs w:val="20"/>
      <w:shd w:val="clear" w:color="auto" w:fill="000080"/>
    </w:rPr>
  </w:style>
  <w:style w:type="paragraph" w:styleId="af">
    <w:name w:val="annotation text"/>
    <w:basedOn w:val="a0"/>
    <w:link w:val="ae"/>
    <w:uiPriority w:val="99"/>
    <w:semiHidden/>
    <w:unhideWhenUsed/>
    <w:rsid w:val="00EC7568"/>
    <w:pPr>
      <w:spacing w:after="160"/>
    </w:pPr>
    <w:rPr>
      <w:rFonts w:asciiTheme="minorHAnsi" w:eastAsiaTheme="minorHAnsi" w:hAnsiTheme="minorHAnsi" w:cstheme="minorBidi"/>
      <w:sz w:val="20"/>
      <w:szCs w:val="20"/>
      <w:lang w:eastAsia="en-US"/>
    </w:rPr>
  </w:style>
  <w:style w:type="character" w:customStyle="1" w:styleId="12">
    <w:name w:val="Текст примечания Знак1"/>
    <w:basedOn w:val="a1"/>
    <w:uiPriority w:val="99"/>
    <w:semiHidden/>
    <w:rsid w:val="00EC7568"/>
    <w:rPr>
      <w:rFonts w:ascii="Times New Roman" w:eastAsia="Times New Roman" w:hAnsi="Times New Roman" w:cs="Times New Roman"/>
      <w:sz w:val="20"/>
      <w:szCs w:val="20"/>
      <w:lang w:eastAsia="ru-RU"/>
    </w:rPr>
  </w:style>
  <w:style w:type="character" w:customStyle="1" w:styleId="afe">
    <w:name w:val="Тема примечания Знак"/>
    <w:basedOn w:val="ae"/>
    <w:link w:val="aff"/>
    <w:uiPriority w:val="99"/>
    <w:semiHidden/>
    <w:locked/>
    <w:rsid w:val="00EC7568"/>
    <w:rPr>
      <w:b/>
      <w:bCs/>
      <w:sz w:val="20"/>
      <w:szCs w:val="20"/>
    </w:rPr>
  </w:style>
  <w:style w:type="character" w:customStyle="1" w:styleId="aff0">
    <w:name w:val="Текст выноски Знак"/>
    <w:basedOn w:val="a1"/>
    <w:link w:val="aff1"/>
    <w:uiPriority w:val="99"/>
    <w:semiHidden/>
    <w:locked/>
    <w:rsid w:val="00EC7568"/>
    <w:rPr>
      <w:rFonts w:ascii="Tahoma" w:eastAsia="Calibri" w:hAnsi="Tahoma" w:cs="Tahoma"/>
      <w:sz w:val="16"/>
      <w:szCs w:val="16"/>
    </w:rPr>
  </w:style>
  <w:style w:type="paragraph" w:styleId="af9">
    <w:name w:val="Body Text Indent"/>
    <w:basedOn w:val="a0"/>
    <w:link w:val="af8"/>
    <w:uiPriority w:val="99"/>
    <w:semiHidden/>
    <w:unhideWhenUsed/>
    <w:rsid w:val="00EC7568"/>
    <w:pPr>
      <w:spacing w:after="120"/>
      <w:ind w:left="283" w:firstLine="567"/>
      <w:jc w:val="both"/>
    </w:pPr>
    <w:rPr>
      <w:rFonts w:ascii="Calibri" w:eastAsia="Calibri" w:hAnsi="Calibri"/>
      <w:szCs w:val="20"/>
      <w:lang w:eastAsia="zh-CN"/>
    </w:rPr>
  </w:style>
  <w:style w:type="character" w:customStyle="1" w:styleId="13">
    <w:name w:val="Основной текст с отступом Знак1"/>
    <w:basedOn w:val="a1"/>
    <w:uiPriority w:val="99"/>
    <w:semiHidden/>
    <w:rsid w:val="00EC7568"/>
    <w:rPr>
      <w:rFonts w:ascii="Times New Roman" w:eastAsia="Times New Roman" w:hAnsi="Times New Roman" w:cs="Times New Roman"/>
      <w:sz w:val="24"/>
      <w:szCs w:val="24"/>
      <w:lang w:eastAsia="ru-RU"/>
    </w:rPr>
  </w:style>
  <w:style w:type="paragraph" w:customStyle="1" w:styleId="aff2">
    <w:name w:val="Рисунки"/>
    <w:basedOn w:val="a"/>
    <w:next w:val="af9"/>
    <w:autoRedefine/>
    <w:uiPriority w:val="99"/>
    <w:qFormat/>
    <w:rsid w:val="00EC7568"/>
    <w:pPr>
      <w:numPr>
        <w:numId w:val="0"/>
      </w:numPr>
      <w:spacing w:line="360" w:lineRule="auto"/>
      <w:contextualSpacing w:val="0"/>
      <w:jc w:val="center"/>
    </w:pPr>
    <w:rPr>
      <w:bCs/>
      <w:noProof/>
      <w:szCs w:val="22"/>
      <w:lang w:eastAsia="en-US" w:bidi="en-US"/>
    </w:rPr>
  </w:style>
  <w:style w:type="paragraph" w:customStyle="1" w:styleId="Default">
    <w:name w:val="Default"/>
    <w:uiPriority w:val="99"/>
    <w:qFormat/>
    <w:rsid w:val="00EC7568"/>
    <w:pPr>
      <w:autoSpaceDE w:val="0"/>
      <w:autoSpaceDN w:val="0"/>
      <w:adjustRightInd w:val="0"/>
      <w:spacing w:after="0" w:line="240" w:lineRule="auto"/>
    </w:pPr>
    <w:rPr>
      <w:rFonts w:ascii="Calibri" w:eastAsia="Calibri" w:hAnsi="Calibri" w:cs="Calibri"/>
      <w:color w:val="000000"/>
      <w:sz w:val="24"/>
      <w:szCs w:val="24"/>
    </w:rPr>
  </w:style>
  <w:style w:type="paragraph" w:customStyle="1" w:styleId="MDPI71References">
    <w:name w:val="MDPI_7.1_References"/>
    <w:uiPriority w:val="99"/>
    <w:qFormat/>
    <w:rsid w:val="00EC7568"/>
    <w:pPr>
      <w:numPr>
        <w:numId w:val="3"/>
      </w:numPr>
      <w:suppressAutoHyphens/>
      <w:snapToGrid w:val="0"/>
      <w:spacing w:after="0" w:line="228" w:lineRule="auto"/>
      <w:jc w:val="both"/>
    </w:pPr>
    <w:rPr>
      <w:rFonts w:ascii="Palatino Linotype" w:eastAsia="Times New Roman" w:hAnsi="Palatino Linotype" w:cs="Times New Roman"/>
      <w:color w:val="000000"/>
      <w:sz w:val="18"/>
      <w:szCs w:val="20"/>
      <w:lang w:val="en-US" w:eastAsia="de-DE" w:bidi="en-US"/>
    </w:rPr>
  </w:style>
  <w:style w:type="paragraph" w:customStyle="1" w:styleId="210">
    <w:name w:val="Знак21"/>
    <w:basedOn w:val="a0"/>
    <w:next w:val="2"/>
    <w:autoRedefine/>
    <w:uiPriority w:val="99"/>
    <w:qFormat/>
    <w:rsid w:val="00EC7568"/>
    <w:pPr>
      <w:spacing w:after="160" w:line="240" w:lineRule="exact"/>
    </w:pPr>
    <w:rPr>
      <w:szCs w:val="20"/>
      <w:lang w:val="en-US" w:eastAsia="en-US"/>
    </w:rPr>
  </w:style>
  <w:style w:type="paragraph" w:customStyle="1" w:styleId="NanotechMainText">
    <w:name w:val="Nanotech Main Text"/>
    <w:basedOn w:val="a0"/>
    <w:uiPriority w:val="99"/>
    <w:qFormat/>
    <w:rsid w:val="00EC7568"/>
    <w:pPr>
      <w:ind w:firstLine="284"/>
      <w:jc w:val="both"/>
    </w:pPr>
    <w:rPr>
      <w:sz w:val="20"/>
      <w:szCs w:val="20"/>
      <w:lang w:val="en-US" w:eastAsia="en-US"/>
    </w:rPr>
  </w:style>
  <w:style w:type="paragraph" w:customStyle="1" w:styleId="15">
    <w:name w:val="Абзац списка1"/>
    <w:basedOn w:val="a0"/>
    <w:uiPriority w:val="99"/>
    <w:qFormat/>
    <w:rsid w:val="00EC7568"/>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uiPriority w:val="99"/>
    <w:qFormat/>
    <w:rsid w:val="00EC756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3">
    <w:name w:val="Style3"/>
    <w:basedOn w:val="a0"/>
    <w:uiPriority w:val="99"/>
    <w:qFormat/>
    <w:rsid w:val="00EC7568"/>
    <w:pPr>
      <w:widowControl w:val="0"/>
      <w:autoSpaceDE w:val="0"/>
      <w:autoSpaceDN w:val="0"/>
      <w:adjustRightInd w:val="0"/>
    </w:pPr>
    <w:rPr>
      <w:lang w:val="en-US"/>
    </w:rPr>
  </w:style>
  <w:style w:type="character" w:customStyle="1" w:styleId="23">
    <w:name w:val="Основной текст (2)_"/>
    <w:basedOn w:val="a1"/>
    <w:link w:val="24"/>
    <w:locked/>
    <w:rsid w:val="00EC7568"/>
    <w:rPr>
      <w:rFonts w:ascii="Times New Roman" w:eastAsia="Times New Roman" w:hAnsi="Times New Roman" w:cs="Times New Roman"/>
      <w:shd w:val="clear" w:color="auto" w:fill="FFFFFF"/>
    </w:rPr>
  </w:style>
  <w:style w:type="paragraph" w:customStyle="1" w:styleId="24">
    <w:name w:val="Основной текст (2)"/>
    <w:basedOn w:val="a0"/>
    <w:link w:val="23"/>
    <w:qFormat/>
    <w:rsid w:val="00EC7568"/>
    <w:pPr>
      <w:widowControl w:val="0"/>
      <w:shd w:val="clear" w:color="auto" w:fill="FFFFFF"/>
      <w:spacing w:after="240" w:line="274" w:lineRule="exact"/>
      <w:jc w:val="both"/>
    </w:pPr>
    <w:rPr>
      <w:sz w:val="22"/>
      <w:szCs w:val="22"/>
      <w:lang w:eastAsia="en-US"/>
    </w:rPr>
  </w:style>
  <w:style w:type="paragraph" w:customStyle="1" w:styleId="Pa11">
    <w:name w:val="Pa11"/>
    <w:basedOn w:val="Default"/>
    <w:next w:val="Default"/>
    <w:uiPriority w:val="99"/>
    <w:qFormat/>
    <w:rsid w:val="00EC7568"/>
    <w:pPr>
      <w:spacing w:line="241" w:lineRule="atLeast"/>
    </w:pPr>
    <w:rPr>
      <w:rFonts w:ascii="Montserrat Black" w:hAnsi="Montserrat Black" w:cs="Times New Roman"/>
      <w:color w:val="auto"/>
      <w:lang w:eastAsia="ru-RU"/>
    </w:rPr>
  </w:style>
  <w:style w:type="paragraph" w:customStyle="1" w:styleId="16">
    <w:name w:val="Знак Знак Знак Знак1"/>
    <w:basedOn w:val="a0"/>
    <w:autoRedefine/>
    <w:uiPriority w:val="99"/>
    <w:qFormat/>
    <w:rsid w:val="00EC7568"/>
    <w:pPr>
      <w:spacing w:after="160" w:line="240" w:lineRule="exact"/>
    </w:pPr>
    <w:rPr>
      <w:rFonts w:eastAsia="SimSun"/>
      <w:b/>
      <w:bCs/>
      <w:sz w:val="28"/>
      <w:szCs w:val="28"/>
      <w:lang w:val="en-US" w:eastAsia="en-US"/>
    </w:rPr>
  </w:style>
  <w:style w:type="paragraph" w:customStyle="1" w:styleId="211">
    <w:name w:val="Средняя сетка 21"/>
    <w:uiPriority w:val="1"/>
    <w:qFormat/>
    <w:rsid w:val="00EC7568"/>
    <w:pPr>
      <w:spacing w:after="0" w:line="240" w:lineRule="auto"/>
    </w:pPr>
    <w:rPr>
      <w:rFonts w:ascii="Calibri" w:eastAsia="Calibri" w:hAnsi="Calibri" w:cs="Times New Roman"/>
      <w:lang w:val="de-DE"/>
    </w:rPr>
  </w:style>
  <w:style w:type="paragraph" w:customStyle="1" w:styleId="sidebar-submenuitem">
    <w:name w:val="sidebar-submenu__item"/>
    <w:basedOn w:val="a0"/>
    <w:uiPriority w:val="99"/>
    <w:qFormat/>
    <w:rsid w:val="00EC7568"/>
    <w:pPr>
      <w:spacing w:before="100" w:beforeAutospacing="1" w:after="100" w:afterAutospacing="1"/>
    </w:pPr>
  </w:style>
  <w:style w:type="paragraph" w:customStyle="1" w:styleId="55">
    <w:name w:val="П 5ПА Е5ПВИ"/>
    <w:basedOn w:val="a0"/>
    <w:uiPriority w:val="99"/>
    <w:qFormat/>
    <w:rsid w:val="00EC7568"/>
    <w:pPr>
      <w:spacing w:line="360" w:lineRule="auto"/>
      <w:jc w:val="both"/>
    </w:pPr>
    <w:rPr>
      <w:rFonts w:eastAsiaTheme="minorEastAsia"/>
      <w:lang w:eastAsia="en-US"/>
    </w:rPr>
  </w:style>
  <w:style w:type="character" w:customStyle="1" w:styleId="NoSpacingChar">
    <w:name w:val="No Spacing Char"/>
    <w:link w:val="17"/>
    <w:locked/>
    <w:rsid w:val="00EC7568"/>
    <w:rPr>
      <w:rFonts w:ascii="Calibri" w:hAnsi="Calibri" w:cs="Calibri"/>
      <w:sz w:val="24"/>
    </w:rPr>
  </w:style>
  <w:style w:type="paragraph" w:customStyle="1" w:styleId="17">
    <w:name w:val="Без интервала1"/>
    <w:next w:val="a0"/>
    <w:link w:val="NoSpacingChar"/>
    <w:qFormat/>
    <w:rsid w:val="00EC7568"/>
    <w:pPr>
      <w:spacing w:after="0" w:line="240" w:lineRule="auto"/>
      <w:jc w:val="both"/>
    </w:pPr>
    <w:rPr>
      <w:rFonts w:ascii="Calibri" w:hAnsi="Calibri" w:cs="Calibri"/>
      <w:sz w:val="24"/>
    </w:rPr>
  </w:style>
  <w:style w:type="character" w:styleId="aff3">
    <w:name w:val="annotation reference"/>
    <w:basedOn w:val="a1"/>
    <w:uiPriority w:val="99"/>
    <w:semiHidden/>
    <w:unhideWhenUsed/>
    <w:rsid w:val="00EC7568"/>
    <w:rPr>
      <w:sz w:val="16"/>
      <w:szCs w:val="16"/>
    </w:rPr>
  </w:style>
  <w:style w:type="character" w:styleId="aff4">
    <w:name w:val="Placeholder Text"/>
    <w:basedOn w:val="a1"/>
    <w:uiPriority w:val="99"/>
    <w:semiHidden/>
    <w:rsid w:val="00EC7568"/>
    <w:rPr>
      <w:color w:val="808080"/>
    </w:rPr>
  </w:style>
  <w:style w:type="paragraph" w:styleId="af7">
    <w:name w:val="Body Text"/>
    <w:basedOn w:val="a0"/>
    <w:link w:val="af6"/>
    <w:uiPriority w:val="99"/>
    <w:semiHidden/>
    <w:unhideWhenUsed/>
    <w:qFormat/>
    <w:rsid w:val="00EC7568"/>
    <w:pPr>
      <w:widowControl w:val="0"/>
      <w:spacing w:after="100" w:line="360" w:lineRule="auto"/>
      <w:ind w:firstLine="400"/>
    </w:pPr>
    <w:rPr>
      <w:sz w:val="22"/>
      <w:szCs w:val="22"/>
      <w:lang w:eastAsia="en-US"/>
    </w:rPr>
  </w:style>
  <w:style w:type="character" w:customStyle="1" w:styleId="18">
    <w:name w:val="Основной текст Знак1"/>
    <w:basedOn w:val="a1"/>
    <w:uiPriority w:val="99"/>
    <w:semiHidden/>
    <w:rsid w:val="00EC7568"/>
    <w:rPr>
      <w:rFonts w:ascii="Times New Roman" w:eastAsia="Times New Roman" w:hAnsi="Times New Roman" w:cs="Times New Roman"/>
      <w:sz w:val="24"/>
      <w:szCs w:val="24"/>
      <w:lang w:eastAsia="ru-RU"/>
    </w:rPr>
  </w:style>
  <w:style w:type="paragraph" w:styleId="af3">
    <w:name w:val="footer"/>
    <w:basedOn w:val="a0"/>
    <w:link w:val="af2"/>
    <w:uiPriority w:val="99"/>
    <w:unhideWhenUsed/>
    <w:rsid w:val="00EC7568"/>
    <w:pPr>
      <w:tabs>
        <w:tab w:val="center" w:pos="4677"/>
        <w:tab w:val="right" w:pos="9355"/>
      </w:tabs>
    </w:pPr>
    <w:rPr>
      <w:rFonts w:asciiTheme="minorHAnsi" w:eastAsiaTheme="minorHAnsi" w:hAnsiTheme="minorHAnsi" w:cs="Calibri"/>
      <w:sz w:val="22"/>
      <w:szCs w:val="22"/>
      <w:lang w:eastAsia="en-US"/>
    </w:rPr>
  </w:style>
  <w:style w:type="character" w:customStyle="1" w:styleId="19">
    <w:name w:val="Нижний колонтитул Знак1"/>
    <w:basedOn w:val="a1"/>
    <w:uiPriority w:val="99"/>
    <w:semiHidden/>
    <w:rsid w:val="00EC7568"/>
    <w:rPr>
      <w:rFonts w:ascii="Times New Roman" w:eastAsia="Times New Roman" w:hAnsi="Times New Roman" w:cs="Times New Roman"/>
      <w:sz w:val="24"/>
      <w:szCs w:val="24"/>
      <w:lang w:eastAsia="ru-RU"/>
    </w:rPr>
  </w:style>
  <w:style w:type="paragraph" w:styleId="22">
    <w:name w:val="Body Text 2"/>
    <w:basedOn w:val="a0"/>
    <w:link w:val="21"/>
    <w:uiPriority w:val="99"/>
    <w:semiHidden/>
    <w:unhideWhenUsed/>
    <w:rsid w:val="00EC7568"/>
    <w:pPr>
      <w:spacing w:after="120" w:line="480" w:lineRule="auto"/>
    </w:pPr>
    <w:rPr>
      <w:lang w:val="uk-UA" w:eastAsia="uk-UA"/>
    </w:rPr>
  </w:style>
  <w:style w:type="character" w:customStyle="1" w:styleId="212">
    <w:name w:val="Основной текст 2 Знак1"/>
    <w:basedOn w:val="a1"/>
    <w:uiPriority w:val="99"/>
    <w:semiHidden/>
    <w:rsid w:val="00EC7568"/>
    <w:rPr>
      <w:rFonts w:ascii="Times New Roman" w:eastAsia="Times New Roman" w:hAnsi="Times New Roman" w:cs="Times New Roman"/>
      <w:sz w:val="24"/>
      <w:szCs w:val="24"/>
      <w:lang w:eastAsia="ru-RU"/>
    </w:rPr>
  </w:style>
  <w:style w:type="paragraph" w:styleId="af1">
    <w:name w:val="header"/>
    <w:basedOn w:val="a0"/>
    <w:link w:val="af0"/>
    <w:uiPriority w:val="99"/>
    <w:unhideWhenUsed/>
    <w:rsid w:val="00EC7568"/>
    <w:pPr>
      <w:tabs>
        <w:tab w:val="center" w:pos="4819"/>
        <w:tab w:val="right" w:pos="9639"/>
      </w:tabs>
    </w:pPr>
  </w:style>
  <w:style w:type="character" w:customStyle="1" w:styleId="1a">
    <w:name w:val="Верхний колонтитул Знак1"/>
    <w:basedOn w:val="a1"/>
    <w:uiPriority w:val="99"/>
    <w:semiHidden/>
    <w:rsid w:val="00EC7568"/>
    <w:rPr>
      <w:rFonts w:ascii="Times New Roman" w:eastAsia="Times New Roman" w:hAnsi="Times New Roman" w:cs="Times New Roman"/>
      <w:sz w:val="24"/>
      <w:szCs w:val="24"/>
      <w:lang w:eastAsia="ru-RU"/>
    </w:rPr>
  </w:style>
  <w:style w:type="character" w:customStyle="1" w:styleId="s0">
    <w:name w:val="s0"/>
    <w:uiPriority w:val="99"/>
    <w:rsid w:val="00EC7568"/>
    <w:rPr>
      <w:rFonts w:ascii="Times New Roman" w:hAnsi="Times New Roman" w:cs="Times New Roman" w:hint="default"/>
      <w:strike w:val="0"/>
      <w:dstrike w:val="0"/>
      <w:color w:val="000000"/>
      <w:sz w:val="32"/>
      <w:u w:val="none"/>
      <w:effect w:val="none"/>
    </w:rPr>
  </w:style>
  <w:style w:type="character" w:customStyle="1" w:styleId="hps">
    <w:name w:val="hps"/>
    <w:uiPriority w:val="99"/>
    <w:rsid w:val="00EC7568"/>
  </w:style>
  <w:style w:type="character" w:customStyle="1" w:styleId="atn">
    <w:name w:val="atn"/>
    <w:basedOn w:val="a1"/>
    <w:uiPriority w:val="99"/>
    <w:rsid w:val="00EC7568"/>
    <w:rPr>
      <w:rFonts w:ascii="Times New Roman" w:hAnsi="Times New Roman" w:cs="Times New Roman" w:hint="default"/>
    </w:rPr>
  </w:style>
  <w:style w:type="character" w:customStyle="1" w:styleId="shorttext">
    <w:name w:val="short_text"/>
    <w:basedOn w:val="a1"/>
    <w:uiPriority w:val="99"/>
    <w:rsid w:val="00EC7568"/>
    <w:rPr>
      <w:rFonts w:ascii="Times New Roman" w:hAnsi="Times New Roman" w:cs="Times New Roman" w:hint="default"/>
    </w:rPr>
  </w:style>
  <w:style w:type="character" w:customStyle="1" w:styleId="apple-converted-space">
    <w:name w:val="apple-converted-space"/>
    <w:basedOn w:val="a1"/>
    <w:uiPriority w:val="99"/>
    <w:rsid w:val="00EC7568"/>
    <w:rPr>
      <w:rFonts w:ascii="Times New Roman" w:hAnsi="Times New Roman" w:cs="Times New Roman" w:hint="default"/>
    </w:rPr>
  </w:style>
  <w:style w:type="paragraph" w:styleId="aff1">
    <w:name w:val="Balloon Text"/>
    <w:basedOn w:val="a0"/>
    <w:link w:val="aff0"/>
    <w:uiPriority w:val="99"/>
    <w:semiHidden/>
    <w:unhideWhenUsed/>
    <w:rsid w:val="00EC7568"/>
    <w:pPr>
      <w:spacing w:after="160" w:line="254" w:lineRule="auto"/>
    </w:pPr>
    <w:rPr>
      <w:rFonts w:ascii="Tahoma" w:eastAsia="Calibri" w:hAnsi="Tahoma" w:cs="Tahoma"/>
      <w:sz w:val="16"/>
      <w:szCs w:val="16"/>
      <w:lang w:eastAsia="en-US"/>
    </w:rPr>
  </w:style>
  <w:style w:type="character" w:customStyle="1" w:styleId="1b">
    <w:name w:val="Текст выноски Знак1"/>
    <w:basedOn w:val="a1"/>
    <w:uiPriority w:val="99"/>
    <w:semiHidden/>
    <w:rsid w:val="00EC7568"/>
    <w:rPr>
      <w:rFonts w:ascii="Segoe UI" w:eastAsia="Times New Roman" w:hAnsi="Segoe UI" w:cs="Segoe UI"/>
      <w:sz w:val="18"/>
      <w:szCs w:val="18"/>
      <w:lang w:eastAsia="ru-RU"/>
    </w:rPr>
  </w:style>
  <w:style w:type="character" w:customStyle="1" w:styleId="il">
    <w:name w:val="il"/>
    <w:basedOn w:val="a1"/>
    <w:uiPriority w:val="99"/>
    <w:rsid w:val="00EC7568"/>
    <w:rPr>
      <w:rFonts w:ascii="Times New Roman" w:hAnsi="Times New Roman" w:cs="Times New Roman" w:hint="default"/>
    </w:rPr>
  </w:style>
  <w:style w:type="character" w:customStyle="1" w:styleId="inf">
    <w:name w:val="inf"/>
    <w:basedOn w:val="a1"/>
    <w:uiPriority w:val="99"/>
    <w:rsid w:val="00EC7568"/>
    <w:rPr>
      <w:rFonts w:ascii="Times New Roman" w:hAnsi="Times New Roman" w:cs="Times New Roman" w:hint="default"/>
    </w:rPr>
  </w:style>
  <w:style w:type="paragraph" w:styleId="afd">
    <w:name w:val="Document Map"/>
    <w:basedOn w:val="a0"/>
    <w:link w:val="afc"/>
    <w:uiPriority w:val="99"/>
    <w:semiHidden/>
    <w:unhideWhenUsed/>
    <w:rsid w:val="00EC7568"/>
    <w:pPr>
      <w:shd w:val="clear" w:color="auto" w:fill="000080"/>
      <w:spacing w:after="160" w:line="254" w:lineRule="auto"/>
    </w:pPr>
    <w:rPr>
      <w:rFonts w:ascii="Tahoma" w:eastAsia="Calibri" w:hAnsi="Tahoma" w:cs="Tahoma"/>
      <w:sz w:val="20"/>
      <w:szCs w:val="20"/>
      <w:lang w:eastAsia="en-US"/>
    </w:rPr>
  </w:style>
  <w:style w:type="character" w:customStyle="1" w:styleId="1c">
    <w:name w:val="Схема документа Знак1"/>
    <w:basedOn w:val="a1"/>
    <w:uiPriority w:val="99"/>
    <w:semiHidden/>
    <w:rsid w:val="00EC7568"/>
    <w:rPr>
      <w:rFonts w:ascii="Segoe UI" w:eastAsia="Times New Roman" w:hAnsi="Segoe UI" w:cs="Segoe UI"/>
      <w:sz w:val="16"/>
      <w:szCs w:val="16"/>
      <w:lang w:eastAsia="ru-RU"/>
    </w:rPr>
  </w:style>
  <w:style w:type="character" w:customStyle="1" w:styleId="w1">
    <w:name w:val="w1"/>
    <w:basedOn w:val="a1"/>
    <w:uiPriority w:val="99"/>
    <w:rsid w:val="00EC7568"/>
    <w:rPr>
      <w:rFonts w:ascii="Times New Roman" w:hAnsi="Times New Roman" w:cs="Times New Roman" w:hint="default"/>
    </w:rPr>
  </w:style>
  <w:style w:type="character" w:customStyle="1" w:styleId="hgkelc">
    <w:name w:val="hgkelc"/>
    <w:basedOn w:val="a1"/>
    <w:rsid w:val="00EC7568"/>
  </w:style>
  <w:style w:type="paragraph" w:styleId="aff">
    <w:name w:val="annotation subject"/>
    <w:basedOn w:val="af"/>
    <w:next w:val="af"/>
    <w:link w:val="afe"/>
    <w:uiPriority w:val="99"/>
    <w:semiHidden/>
    <w:unhideWhenUsed/>
    <w:rsid w:val="00EC7568"/>
    <w:rPr>
      <w:b/>
      <w:bCs/>
    </w:rPr>
  </w:style>
  <w:style w:type="character" w:customStyle="1" w:styleId="1d">
    <w:name w:val="Тема примечания Знак1"/>
    <w:basedOn w:val="12"/>
    <w:uiPriority w:val="99"/>
    <w:semiHidden/>
    <w:rsid w:val="00EC7568"/>
    <w:rPr>
      <w:rFonts w:ascii="Times New Roman" w:eastAsia="Times New Roman" w:hAnsi="Times New Roman" w:cs="Times New Roman"/>
      <w:b/>
      <w:bCs/>
      <w:sz w:val="20"/>
      <w:szCs w:val="20"/>
      <w:lang w:eastAsia="ru-RU"/>
    </w:rPr>
  </w:style>
  <w:style w:type="character" w:customStyle="1" w:styleId="no-wrap">
    <w:name w:val="no-wrap"/>
    <w:rsid w:val="00EC7568"/>
  </w:style>
  <w:style w:type="character" w:customStyle="1" w:styleId="A40">
    <w:name w:val="A4"/>
    <w:uiPriority w:val="99"/>
    <w:rsid w:val="00EC7568"/>
    <w:rPr>
      <w:rFonts w:ascii="Montserrat" w:hAnsi="Montserrat" w:cs="Montserrat" w:hint="default"/>
      <w:b/>
      <w:bCs/>
      <w:color w:val="000000"/>
      <w:sz w:val="28"/>
      <w:szCs w:val="28"/>
    </w:rPr>
  </w:style>
  <w:style w:type="character" w:customStyle="1" w:styleId="A14">
    <w:name w:val="A14"/>
    <w:uiPriority w:val="99"/>
    <w:rsid w:val="00EC7568"/>
    <w:rPr>
      <w:rFonts w:ascii="Montserrat" w:hAnsi="Montserrat" w:cs="Montserrat" w:hint="default"/>
      <w:b/>
      <w:bCs/>
      <w:color w:val="000000"/>
      <w:sz w:val="16"/>
      <w:szCs w:val="16"/>
    </w:rPr>
  </w:style>
  <w:style w:type="character" w:customStyle="1" w:styleId="A13">
    <w:name w:val="A13"/>
    <w:uiPriority w:val="99"/>
    <w:rsid w:val="00EC7568"/>
    <w:rPr>
      <w:rFonts w:ascii="Montserrat Black" w:hAnsi="Montserrat Black" w:cs="Montserrat Black" w:hint="default"/>
      <w:b/>
      <w:bCs/>
      <w:color w:val="000000"/>
      <w:sz w:val="38"/>
      <w:szCs w:val="38"/>
    </w:rPr>
  </w:style>
  <w:style w:type="character" w:customStyle="1" w:styleId="61">
    <w:name w:val="Основной текст (6)"/>
    <w:basedOn w:val="a1"/>
    <w:rsid w:val="00EC7568"/>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eastAsia="ru-RU" w:bidi="ru-RU"/>
    </w:rPr>
  </w:style>
  <w:style w:type="character" w:customStyle="1" w:styleId="katex-mathml">
    <w:name w:val="katex-mathml"/>
    <w:basedOn w:val="a1"/>
    <w:rsid w:val="00EC7568"/>
  </w:style>
  <w:style w:type="character" w:customStyle="1" w:styleId="mord">
    <w:name w:val="mord"/>
    <w:basedOn w:val="a1"/>
    <w:rsid w:val="00EC7568"/>
  </w:style>
  <w:style w:type="character" w:customStyle="1" w:styleId="mpunct">
    <w:name w:val="mpunct"/>
    <w:basedOn w:val="a1"/>
    <w:rsid w:val="00EC7568"/>
  </w:style>
  <w:style w:type="character" w:customStyle="1" w:styleId="mbin">
    <w:name w:val="mbin"/>
    <w:basedOn w:val="a1"/>
    <w:rsid w:val="00EC7568"/>
  </w:style>
  <w:style w:type="character" w:customStyle="1" w:styleId="mrel">
    <w:name w:val="mrel"/>
    <w:basedOn w:val="a1"/>
    <w:rsid w:val="00EC7568"/>
  </w:style>
  <w:style w:type="paragraph" w:styleId="af5">
    <w:name w:val="Title"/>
    <w:basedOn w:val="a0"/>
    <w:link w:val="af4"/>
    <w:uiPriority w:val="10"/>
    <w:qFormat/>
    <w:rsid w:val="00EC7568"/>
    <w:pPr>
      <w:jc w:val="center"/>
    </w:pPr>
    <w:rPr>
      <w:rFonts w:ascii="Calibri" w:eastAsia="Calibri" w:hAnsi="Calibri"/>
      <w:sz w:val="22"/>
      <w:szCs w:val="20"/>
      <w:lang w:eastAsia="ja-JP"/>
    </w:rPr>
  </w:style>
  <w:style w:type="character" w:customStyle="1" w:styleId="1e">
    <w:name w:val="Заголовок Знак1"/>
    <w:basedOn w:val="a1"/>
    <w:uiPriority w:val="10"/>
    <w:rsid w:val="00EC7568"/>
    <w:rPr>
      <w:rFonts w:asciiTheme="majorHAnsi" w:eastAsiaTheme="majorEastAsia" w:hAnsiTheme="majorHAnsi" w:cstheme="majorBidi"/>
      <w:spacing w:val="-10"/>
      <w:kern w:val="28"/>
      <w:sz w:val="56"/>
      <w:szCs w:val="56"/>
      <w:lang w:eastAsia="ru-RU"/>
    </w:rPr>
  </w:style>
  <w:style w:type="table" w:customStyle="1" w:styleId="1f">
    <w:name w:val="Сетка таблицы1"/>
    <w:basedOn w:val="a2"/>
    <w:uiPriority w:val="59"/>
    <w:rsid w:val="00EC7568"/>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uiPriority w:val="59"/>
    <w:rsid w:val="00EC756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2"/>
    <w:uiPriority w:val="59"/>
    <w:rsid w:val="00EC756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uiPriority w:val="59"/>
    <w:rsid w:val="00EC756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2"/>
    <w:uiPriority w:val="39"/>
    <w:rsid w:val="00EC756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uiPriority w:val="39"/>
    <w:rsid w:val="00EC7568"/>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uiPriority w:val="39"/>
    <w:rsid w:val="00EC756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uiPriority w:val="39"/>
    <w:rsid w:val="00EC756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uiPriority w:val="39"/>
    <w:rsid w:val="00EC756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2"/>
    <w:uiPriority w:val="59"/>
    <w:rsid w:val="00EC7568"/>
    <w:pPr>
      <w:spacing w:after="0" w:line="240" w:lineRule="auto"/>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2"/>
    <w:uiPriority w:val="59"/>
    <w:rsid w:val="00EC7568"/>
    <w:pPr>
      <w:spacing w:after="0" w:line="240" w:lineRule="auto"/>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Сетка таблицы61"/>
    <w:basedOn w:val="a2"/>
    <w:uiPriority w:val="39"/>
    <w:rsid w:val="00EC756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uiPriority w:val="39"/>
    <w:rsid w:val="00EC756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2"/>
    <w:uiPriority w:val="59"/>
    <w:rsid w:val="00EC7568"/>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uiPriority w:val="59"/>
    <w:rsid w:val="00EC756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uiPriority w:val="59"/>
    <w:rsid w:val="00EC756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uiPriority w:val="59"/>
    <w:rsid w:val="00EC7568"/>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5"/>
    <w:basedOn w:val="a2"/>
    <w:uiPriority w:val="39"/>
    <w:rsid w:val="00EC7568"/>
    <w:pPr>
      <w:spacing w:after="0" w:line="240" w:lineRule="auto"/>
    </w:pPr>
    <w:rPr>
      <w:rFonts w:ascii="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6"/>
    <w:basedOn w:val="a2"/>
    <w:uiPriority w:val="39"/>
    <w:rsid w:val="00EC7568"/>
    <w:pPr>
      <w:spacing w:after="0" w:line="240" w:lineRule="auto"/>
    </w:pPr>
    <w:rPr>
      <w:rFonts w:ascii="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TOC Heading"/>
    <w:basedOn w:val="1"/>
    <w:next w:val="a0"/>
    <w:uiPriority w:val="39"/>
    <w:unhideWhenUsed/>
    <w:qFormat/>
    <w:rsid w:val="008E3A7A"/>
    <w:pPr>
      <w:spacing w:before="240" w:line="259" w:lineRule="auto"/>
      <w:outlineLvl w:val="9"/>
    </w:pPr>
    <w:rPr>
      <w:rFonts w:asciiTheme="majorHAnsi" w:eastAsiaTheme="majorEastAsia" w:hAnsiTheme="majorHAnsi" w:cstheme="majorBidi"/>
      <w:b w:val="0"/>
      <w:bCs w:val="0"/>
      <w:color w:val="2F5496" w:themeColor="accent1" w:themeShade="BF"/>
      <w:sz w:val="32"/>
      <w:szCs w:val="32"/>
    </w:rPr>
  </w:style>
  <w:style w:type="paragraph" w:styleId="1f0">
    <w:name w:val="toc 1"/>
    <w:basedOn w:val="a0"/>
    <w:next w:val="a0"/>
    <w:autoRedefine/>
    <w:uiPriority w:val="39"/>
    <w:unhideWhenUsed/>
    <w:rsid w:val="00A41AEE"/>
    <w:pPr>
      <w:tabs>
        <w:tab w:val="right" w:leader="dot" w:pos="9345"/>
      </w:tabs>
      <w:spacing w:before="120"/>
    </w:pPr>
    <w:rPr>
      <w:rFonts w:asciiTheme="minorHAnsi" w:hAnsiTheme="minorHAnsi" w:cstheme="minorHAnsi"/>
      <w:b/>
      <w:bCs/>
      <w:i/>
      <w:iCs/>
    </w:rPr>
  </w:style>
  <w:style w:type="paragraph" w:styleId="32">
    <w:name w:val="toc 3"/>
    <w:basedOn w:val="a0"/>
    <w:next w:val="a0"/>
    <w:autoRedefine/>
    <w:uiPriority w:val="39"/>
    <w:unhideWhenUsed/>
    <w:rsid w:val="008E3A7A"/>
    <w:pPr>
      <w:ind w:left="480"/>
    </w:pPr>
    <w:rPr>
      <w:rFonts w:asciiTheme="minorHAnsi" w:hAnsiTheme="minorHAnsi" w:cstheme="minorHAnsi"/>
      <w:sz w:val="20"/>
      <w:szCs w:val="20"/>
    </w:rPr>
  </w:style>
  <w:style w:type="paragraph" w:styleId="26">
    <w:name w:val="toc 2"/>
    <w:basedOn w:val="a0"/>
    <w:next w:val="a0"/>
    <w:autoRedefine/>
    <w:uiPriority w:val="39"/>
    <w:unhideWhenUsed/>
    <w:rsid w:val="002A3597"/>
    <w:pPr>
      <w:tabs>
        <w:tab w:val="right" w:leader="dot" w:pos="9345"/>
      </w:tabs>
      <w:spacing w:before="120"/>
      <w:ind w:left="240"/>
    </w:pPr>
    <w:rPr>
      <w:rFonts w:asciiTheme="minorHAnsi" w:hAnsiTheme="minorHAnsi" w:cstheme="minorHAnsi"/>
      <w:b/>
      <w:bCs/>
      <w:sz w:val="22"/>
      <w:szCs w:val="22"/>
    </w:rPr>
  </w:style>
  <w:style w:type="paragraph" w:styleId="42">
    <w:name w:val="toc 4"/>
    <w:basedOn w:val="a0"/>
    <w:next w:val="a0"/>
    <w:autoRedefine/>
    <w:uiPriority w:val="39"/>
    <w:unhideWhenUsed/>
    <w:rsid w:val="00B62C4D"/>
    <w:pPr>
      <w:ind w:left="720"/>
    </w:pPr>
    <w:rPr>
      <w:rFonts w:asciiTheme="minorHAnsi" w:hAnsiTheme="minorHAnsi" w:cstheme="minorHAnsi"/>
      <w:sz w:val="20"/>
      <w:szCs w:val="20"/>
    </w:rPr>
  </w:style>
  <w:style w:type="paragraph" w:styleId="50">
    <w:name w:val="toc 5"/>
    <w:basedOn w:val="a0"/>
    <w:next w:val="a0"/>
    <w:autoRedefine/>
    <w:uiPriority w:val="39"/>
    <w:unhideWhenUsed/>
    <w:rsid w:val="00B62C4D"/>
    <w:pPr>
      <w:ind w:left="960"/>
    </w:pPr>
    <w:rPr>
      <w:rFonts w:asciiTheme="minorHAnsi" w:hAnsiTheme="minorHAnsi" w:cstheme="minorHAnsi"/>
      <w:sz w:val="20"/>
      <w:szCs w:val="20"/>
    </w:rPr>
  </w:style>
  <w:style w:type="paragraph" w:styleId="63">
    <w:name w:val="toc 6"/>
    <w:basedOn w:val="a0"/>
    <w:next w:val="a0"/>
    <w:autoRedefine/>
    <w:uiPriority w:val="39"/>
    <w:unhideWhenUsed/>
    <w:rsid w:val="00B62C4D"/>
    <w:pPr>
      <w:ind w:left="1200"/>
    </w:pPr>
    <w:rPr>
      <w:rFonts w:asciiTheme="minorHAnsi" w:hAnsiTheme="minorHAnsi" w:cstheme="minorHAnsi"/>
      <w:sz w:val="20"/>
      <w:szCs w:val="20"/>
    </w:rPr>
  </w:style>
  <w:style w:type="paragraph" w:styleId="70">
    <w:name w:val="toc 7"/>
    <w:basedOn w:val="a0"/>
    <w:next w:val="a0"/>
    <w:autoRedefine/>
    <w:uiPriority w:val="39"/>
    <w:unhideWhenUsed/>
    <w:rsid w:val="00B62C4D"/>
    <w:pPr>
      <w:ind w:left="1440"/>
    </w:pPr>
    <w:rPr>
      <w:rFonts w:asciiTheme="minorHAnsi" w:hAnsiTheme="minorHAnsi" w:cstheme="minorHAnsi"/>
      <w:sz w:val="20"/>
      <w:szCs w:val="20"/>
    </w:rPr>
  </w:style>
  <w:style w:type="paragraph" w:styleId="80">
    <w:name w:val="toc 8"/>
    <w:basedOn w:val="a0"/>
    <w:next w:val="a0"/>
    <w:autoRedefine/>
    <w:uiPriority w:val="39"/>
    <w:unhideWhenUsed/>
    <w:rsid w:val="00B62C4D"/>
    <w:pPr>
      <w:ind w:left="1680"/>
    </w:pPr>
    <w:rPr>
      <w:rFonts w:asciiTheme="minorHAnsi" w:hAnsiTheme="minorHAnsi" w:cstheme="minorHAnsi"/>
      <w:sz w:val="20"/>
      <w:szCs w:val="20"/>
    </w:rPr>
  </w:style>
  <w:style w:type="paragraph" w:styleId="90">
    <w:name w:val="toc 9"/>
    <w:basedOn w:val="a0"/>
    <w:next w:val="a0"/>
    <w:autoRedefine/>
    <w:uiPriority w:val="39"/>
    <w:unhideWhenUsed/>
    <w:rsid w:val="00B62C4D"/>
    <w:pPr>
      <w:ind w:left="1920"/>
    </w:pPr>
    <w:rPr>
      <w:rFonts w:asciiTheme="minorHAnsi" w:hAnsiTheme="minorHAnsi" w:cstheme="minorHAnsi"/>
      <w:sz w:val="20"/>
      <w:szCs w:val="20"/>
    </w:rPr>
  </w:style>
  <w:style w:type="character" w:styleId="aff6">
    <w:name w:val="Emphasis"/>
    <w:basedOn w:val="a1"/>
    <w:uiPriority w:val="20"/>
    <w:qFormat/>
    <w:rsid w:val="00264853"/>
    <w:rPr>
      <w:i/>
      <w:iCs/>
    </w:rPr>
  </w:style>
  <w:style w:type="paragraph" w:customStyle="1" w:styleId="p1">
    <w:name w:val="p1"/>
    <w:basedOn w:val="a0"/>
    <w:rsid w:val="00264853"/>
    <w:pPr>
      <w:spacing w:before="100" w:beforeAutospacing="1" w:after="100" w:afterAutospacing="1"/>
    </w:pPr>
  </w:style>
  <w:style w:type="character" w:styleId="aff7">
    <w:name w:val="Unresolved Mention"/>
    <w:basedOn w:val="a1"/>
    <w:uiPriority w:val="99"/>
    <w:semiHidden/>
    <w:unhideWhenUsed/>
    <w:rsid w:val="00791D9E"/>
    <w:rPr>
      <w:color w:val="605E5C"/>
      <w:shd w:val="clear" w:color="auto" w:fill="E1DFDD"/>
    </w:rPr>
  </w:style>
  <w:style w:type="character" w:customStyle="1" w:styleId="s1">
    <w:name w:val="s1"/>
    <w:basedOn w:val="a1"/>
    <w:rsid w:val="007C7297"/>
  </w:style>
  <w:style w:type="character" w:customStyle="1" w:styleId="vlist-s">
    <w:name w:val="vlist-s"/>
    <w:basedOn w:val="a1"/>
    <w:rsid w:val="00D1324F"/>
  </w:style>
  <w:style w:type="character" w:customStyle="1" w:styleId="mspace">
    <w:name w:val="mspace"/>
    <w:basedOn w:val="a1"/>
    <w:rsid w:val="00D1324F"/>
  </w:style>
  <w:style w:type="character" w:customStyle="1" w:styleId="mopen">
    <w:name w:val="mopen"/>
    <w:basedOn w:val="a1"/>
    <w:rsid w:val="00DB6F68"/>
  </w:style>
  <w:style w:type="character" w:customStyle="1" w:styleId="mclose">
    <w:name w:val="mclose"/>
    <w:basedOn w:val="a1"/>
    <w:rsid w:val="00DB6F68"/>
  </w:style>
  <w:style w:type="paragraph" w:styleId="aff8">
    <w:name w:val="Revision"/>
    <w:hidden/>
    <w:uiPriority w:val="99"/>
    <w:semiHidden/>
    <w:rsid w:val="00372DFD"/>
    <w:pPr>
      <w:spacing w:after="0" w:line="240" w:lineRule="auto"/>
    </w:pPr>
    <w:rPr>
      <w:rFonts w:ascii="Times New Roman" w:eastAsia="Times New Roman" w:hAnsi="Times New Roman" w:cs="Times New Roman"/>
      <w:sz w:val="24"/>
      <w:szCs w:val="24"/>
      <w:lang w:eastAsia="ru-RU"/>
    </w:rPr>
  </w:style>
  <w:style w:type="paragraph" w:customStyle="1" w:styleId="p2">
    <w:name w:val="p2"/>
    <w:basedOn w:val="a0"/>
    <w:rsid w:val="009912D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43531">
      <w:bodyDiv w:val="1"/>
      <w:marLeft w:val="0"/>
      <w:marRight w:val="0"/>
      <w:marTop w:val="0"/>
      <w:marBottom w:val="0"/>
      <w:divBdr>
        <w:top w:val="none" w:sz="0" w:space="0" w:color="auto"/>
        <w:left w:val="none" w:sz="0" w:space="0" w:color="auto"/>
        <w:bottom w:val="none" w:sz="0" w:space="0" w:color="auto"/>
        <w:right w:val="none" w:sz="0" w:space="0" w:color="auto"/>
      </w:divBdr>
    </w:div>
    <w:div w:id="24214938">
      <w:bodyDiv w:val="1"/>
      <w:marLeft w:val="0"/>
      <w:marRight w:val="0"/>
      <w:marTop w:val="0"/>
      <w:marBottom w:val="0"/>
      <w:divBdr>
        <w:top w:val="none" w:sz="0" w:space="0" w:color="auto"/>
        <w:left w:val="none" w:sz="0" w:space="0" w:color="auto"/>
        <w:bottom w:val="none" w:sz="0" w:space="0" w:color="auto"/>
        <w:right w:val="none" w:sz="0" w:space="0" w:color="auto"/>
      </w:divBdr>
    </w:div>
    <w:div w:id="60297821">
      <w:bodyDiv w:val="1"/>
      <w:marLeft w:val="0"/>
      <w:marRight w:val="0"/>
      <w:marTop w:val="0"/>
      <w:marBottom w:val="0"/>
      <w:divBdr>
        <w:top w:val="none" w:sz="0" w:space="0" w:color="auto"/>
        <w:left w:val="none" w:sz="0" w:space="0" w:color="auto"/>
        <w:bottom w:val="none" w:sz="0" w:space="0" w:color="auto"/>
        <w:right w:val="none" w:sz="0" w:space="0" w:color="auto"/>
      </w:divBdr>
    </w:div>
    <w:div w:id="81685691">
      <w:bodyDiv w:val="1"/>
      <w:marLeft w:val="0"/>
      <w:marRight w:val="0"/>
      <w:marTop w:val="0"/>
      <w:marBottom w:val="0"/>
      <w:divBdr>
        <w:top w:val="none" w:sz="0" w:space="0" w:color="auto"/>
        <w:left w:val="none" w:sz="0" w:space="0" w:color="auto"/>
        <w:bottom w:val="none" w:sz="0" w:space="0" w:color="auto"/>
        <w:right w:val="none" w:sz="0" w:space="0" w:color="auto"/>
      </w:divBdr>
    </w:div>
    <w:div w:id="260069491">
      <w:bodyDiv w:val="1"/>
      <w:marLeft w:val="0"/>
      <w:marRight w:val="0"/>
      <w:marTop w:val="0"/>
      <w:marBottom w:val="0"/>
      <w:divBdr>
        <w:top w:val="none" w:sz="0" w:space="0" w:color="auto"/>
        <w:left w:val="none" w:sz="0" w:space="0" w:color="auto"/>
        <w:bottom w:val="none" w:sz="0" w:space="0" w:color="auto"/>
        <w:right w:val="none" w:sz="0" w:space="0" w:color="auto"/>
      </w:divBdr>
    </w:div>
    <w:div w:id="312833025">
      <w:bodyDiv w:val="1"/>
      <w:marLeft w:val="0"/>
      <w:marRight w:val="0"/>
      <w:marTop w:val="0"/>
      <w:marBottom w:val="0"/>
      <w:divBdr>
        <w:top w:val="none" w:sz="0" w:space="0" w:color="auto"/>
        <w:left w:val="none" w:sz="0" w:space="0" w:color="auto"/>
        <w:bottom w:val="none" w:sz="0" w:space="0" w:color="auto"/>
        <w:right w:val="none" w:sz="0" w:space="0" w:color="auto"/>
      </w:divBdr>
    </w:div>
    <w:div w:id="353043502">
      <w:bodyDiv w:val="1"/>
      <w:marLeft w:val="0"/>
      <w:marRight w:val="0"/>
      <w:marTop w:val="0"/>
      <w:marBottom w:val="0"/>
      <w:divBdr>
        <w:top w:val="none" w:sz="0" w:space="0" w:color="auto"/>
        <w:left w:val="none" w:sz="0" w:space="0" w:color="auto"/>
        <w:bottom w:val="none" w:sz="0" w:space="0" w:color="auto"/>
        <w:right w:val="none" w:sz="0" w:space="0" w:color="auto"/>
      </w:divBdr>
    </w:div>
    <w:div w:id="432290684">
      <w:bodyDiv w:val="1"/>
      <w:marLeft w:val="0"/>
      <w:marRight w:val="0"/>
      <w:marTop w:val="0"/>
      <w:marBottom w:val="0"/>
      <w:divBdr>
        <w:top w:val="none" w:sz="0" w:space="0" w:color="auto"/>
        <w:left w:val="none" w:sz="0" w:space="0" w:color="auto"/>
        <w:bottom w:val="none" w:sz="0" w:space="0" w:color="auto"/>
        <w:right w:val="none" w:sz="0" w:space="0" w:color="auto"/>
      </w:divBdr>
    </w:div>
    <w:div w:id="438066785">
      <w:bodyDiv w:val="1"/>
      <w:marLeft w:val="0"/>
      <w:marRight w:val="0"/>
      <w:marTop w:val="0"/>
      <w:marBottom w:val="0"/>
      <w:divBdr>
        <w:top w:val="none" w:sz="0" w:space="0" w:color="auto"/>
        <w:left w:val="none" w:sz="0" w:space="0" w:color="auto"/>
        <w:bottom w:val="none" w:sz="0" w:space="0" w:color="auto"/>
        <w:right w:val="none" w:sz="0" w:space="0" w:color="auto"/>
      </w:divBdr>
    </w:div>
    <w:div w:id="457144770">
      <w:bodyDiv w:val="1"/>
      <w:marLeft w:val="0"/>
      <w:marRight w:val="0"/>
      <w:marTop w:val="0"/>
      <w:marBottom w:val="0"/>
      <w:divBdr>
        <w:top w:val="none" w:sz="0" w:space="0" w:color="auto"/>
        <w:left w:val="none" w:sz="0" w:space="0" w:color="auto"/>
        <w:bottom w:val="none" w:sz="0" w:space="0" w:color="auto"/>
        <w:right w:val="none" w:sz="0" w:space="0" w:color="auto"/>
      </w:divBdr>
    </w:div>
    <w:div w:id="471288543">
      <w:bodyDiv w:val="1"/>
      <w:marLeft w:val="0"/>
      <w:marRight w:val="0"/>
      <w:marTop w:val="0"/>
      <w:marBottom w:val="0"/>
      <w:divBdr>
        <w:top w:val="none" w:sz="0" w:space="0" w:color="auto"/>
        <w:left w:val="none" w:sz="0" w:space="0" w:color="auto"/>
        <w:bottom w:val="none" w:sz="0" w:space="0" w:color="auto"/>
        <w:right w:val="none" w:sz="0" w:space="0" w:color="auto"/>
      </w:divBdr>
    </w:div>
    <w:div w:id="488903700">
      <w:bodyDiv w:val="1"/>
      <w:marLeft w:val="0"/>
      <w:marRight w:val="0"/>
      <w:marTop w:val="0"/>
      <w:marBottom w:val="0"/>
      <w:divBdr>
        <w:top w:val="none" w:sz="0" w:space="0" w:color="auto"/>
        <w:left w:val="none" w:sz="0" w:space="0" w:color="auto"/>
        <w:bottom w:val="none" w:sz="0" w:space="0" w:color="auto"/>
        <w:right w:val="none" w:sz="0" w:space="0" w:color="auto"/>
      </w:divBdr>
    </w:div>
    <w:div w:id="519514957">
      <w:bodyDiv w:val="1"/>
      <w:marLeft w:val="0"/>
      <w:marRight w:val="0"/>
      <w:marTop w:val="0"/>
      <w:marBottom w:val="0"/>
      <w:divBdr>
        <w:top w:val="none" w:sz="0" w:space="0" w:color="auto"/>
        <w:left w:val="none" w:sz="0" w:space="0" w:color="auto"/>
        <w:bottom w:val="none" w:sz="0" w:space="0" w:color="auto"/>
        <w:right w:val="none" w:sz="0" w:space="0" w:color="auto"/>
      </w:divBdr>
    </w:div>
    <w:div w:id="635256132">
      <w:bodyDiv w:val="1"/>
      <w:marLeft w:val="0"/>
      <w:marRight w:val="0"/>
      <w:marTop w:val="0"/>
      <w:marBottom w:val="0"/>
      <w:divBdr>
        <w:top w:val="none" w:sz="0" w:space="0" w:color="auto"/>
        <w:left w:val="none" w:sz="0" w:space="0" w:color="auto"/>
        <w:bottom w:val="none" w:sz="0" w:space="0" w:color="auto"/>
        <w:right w:val="none" w:sz="0" w:space="0" w:color="auto"/>
      </w:divBdr>
    </w:div>
    <w:div w:id="635448694">
      <w:bodyDiv w:val="1"/>
      <w:marLeft w:val="0"/>
      <w:marRight w:val="0"/>
      <w:marTop w:val="0"/>
      <w:marBottom w:val="0"/>
      <w:divBdr>
        <w:top w:val="none" w:sz="0" w:space="0" w:color="auto"/>
        <w:left w:val="none" w:sz="0" w:space="0" w:color="auto"/>
        <w:bottom w:val="none" w:sz="0" w:space="0" w:color="auto"/>
        <w:right w:val="none" w:sz="0" w:space="0" w:color="auto"/>
      </w:divBdr>
    </w:div>
    <w:div w:id="646252126">
      <w:bodyDiv w:val="1"/>
      <w:marLeft w:val="0"/>
      <w:marRight w:val="0"/>
      <w:marTop w:val="0"/>
      <w:marBottom w:val="0"/>
      <w:divBdr>
        <w:top w:val="none" w:sz="0" w:space="0" w:color="auto"/>
        <w:left w:val="none" w:sz="0" w:space="0" w:color="auto"/>
        <w:bottom w:val="none" w:sz="0" w:space="0" w:color="auto"/>
        <w:right w:val="none" w:sz="0" w:space="0" w:color="auto"/>
      </w:divBdr>
    </w:div>
    <w:div w:id="646983376">
      <w:bodyDiv w:val="1"/>
      <w:marLeft w:val="0"/>
      <w:marRight w:val="0"/>
      <w:marTop w:val="0"/>
      <w:marBottom w:val="0"/>
      <w:divBdr>
        <w:top w:val="none" w:sz="0" w:space="0" w:color="auto"/>
        <w:left w:val="none" w:sz="0" w:space="0" w:color="auto"/>
        <w:bottom w:val="none" w:sz="0" w:space="0" w:color="auto"/>
        <w:right w:val="none" w:sz="0" w:space="0" w:color="auto"/>
      </w:divBdr>
    </w:div>
    <w:div w:id="693922067">
      <w:bodyDiv w:val="1"/>
      <w:marLeft w:val="0"/>
      <w:marRight w:val="0"/>
      <w:marTop w:val="0"/>
      <w:marBottom w:val="0"/>
      <w:divBdr>
        <w:top w:val="none" w:sz="0" w:space="0" w:color="auto"/>
        <w:left w:val="none" w:sz="0" w:space="0" w:color="auto"/>
        <w:bottom w:val="none" w:sz="0" w:space="0" w:color="auto"/>
        <w:right w:val="none" w:sz="0" w:space="0" w:color="auto"/>
      </w:divBdr>
    </w:div>
    <w:div w:id="706877291">
      <w:bodyDiv w:val="1"/>
      <w:marLeft w:val="0"/>
      <w:marRight w:val="0"/>
      <w:marTop w:val="0"/>
      <w:marBottom w:val="0"/>
      <w:divBdr>
        <w:top w:val="none" w:sz="0" w:space="0" w:color="auto"/>
        <w:left w:val="none" w:sz="0" w:space="0" w:color="auto"/>
        <w:bottom w:val="none" w:sz="0" w:space="0" w:color="auto"/>
        <w:right w:val="none" w:sz="0" w:space="0" w:color="auto"/>
      </w:divBdr>
    </w:div>
    <w:div w:id="723988805">
      <w:bodyDiv w:val="1"/>
      <w:marLeft w:val="0"/>
      <w:marRight w:val="0"/>
      <w:marTop w:val="0"/>
      <w:marBottom w:val="0"/>
      <w:divBdr>
        <w:top w:val="none" w:sz="0" w:space="0" w:color="auto"/>
        <w:left w:val="none" w:sz="0" w:space="0" w:color="auto"/>
        <w:bottom w:val="none" w:sz="0" w:space="0" w:color="auto"/>
        <w:right w:val="none" w:sz="0" w:space="0" w:color="auto"/>
      </w:divBdr>
    </w:div>
    <w:div w:id="776410826">
      <w:bodyDiv w:val="1"/>
      <w:marLeft w:val="0"/>
      <w:marRight w:val="0"/>
      <w:marTop w:val="0"/>
      <w:marBottom w:val="0"/>
      <w:divBdr>
        <w:top w:val="none" w:sz="0" w:space="0" w:color="auto"/>
        <w:left w:val="none" w:sz="0" w:space="0" w:color="auto"/>
        <w:bottom w:val="none" w:sz="0" w:space="0" w:color="auto"/>
        <w:right w:val="none" w:sz="0" w:space="0" w:color="auto"/>
      </w:divBdr>
    </w:div>
    <w:div w:id="801462095">
      <w:bodyDiv w:val="1"/>
      <w:marLeft w:val="0"/>
      <w:marRight w:val="0"/>
      <w:marTop w:val="0"/>
      <w:marBottom w:val="0"/>
      <w:divBdr>
        <w:top w:val="none" w:sz="0" w:space="0" w:color="auto"/>
        <w:left w:val="none" w:sz="0" w:space="0" w:color="auto"/>
        <w:bottom w:val="none" w:sz="0" w:space="0" w:color="auto"/>
        <w:right w:val="none" w:sz="0" w:space="0" w:color="auto"/>
      </w:divBdr>
    </w:div>
    <w:div w:id="820923616">
      <w:bodyDiv w:val="1"/>
      <w:marLeft w:val="0"/>
      <w:marRight w:val="0"/>
      <w:marTop w:val="0"/>
      <w:marBottom w:val="0"/>
      <w:divBdr>
        <w:top w:val="none" w:sz="0" w:space="0" w:color="auto"/>
        <w:left w:val="none" w:sz="0" w:space="0" w:color="auto"/>
        <w:bottom w:val="none" w:sz="0" w:space="0" w:color="auto"/>
        <w:right w:val="none" w:sz="0" w:space="0" w:color="auto"/>
      </w:divBdr>
    </w:div>
    <w:div w:id="823819553">
      <w:bodyDiv w:val="1"/>
      <w:marLeft w:val="0"/>
      <w:marRight w:val="0"/>
      <w:marTop w:val="0"/>
      <w:marBottom w:val="0"/>
      <w:divBdr>
        <w:top w:val="none" w:sz="0" w:space="0" w:color="auto"/>
        <w:left w:val="none" w:sz="0" w:space="0" w:color="auto"/>
        <w:bottom w:val="none" w:sz="0" w:space="0" w:color="auto"/>
        <w:right w:val="none" w:sz="0" w:space="0" w:color="auto"/>
      </w:divBdr>
    </w:div>
    <w:div w:id="878737234">
      <w:bodyDiv w:val="1"/>
      <w:marLeft w:val="0"/>
      <w:marRight w:val="0"/>
      <w:marTop w:val="0"/>
      <w:marBottom w:val="0"/>
      <w:divBdr>
        <w:top w:val="none" w:sz="0" w:space="0" w:color="auto"/>
        <w:left w:val="none" w:sz="0" w:space="0" w:color="auto"/>
        <w:bottom w:val="none" w:sz="0" w:space="0" w:color="auto"/>
        <w:right w:val="none" w:sz="0" w:space="0" w:color="auto"/>
      </w:divBdr>
    </w:div>
    <w:div w:id="935745304">
      <w:bodyDiv w:val="1"/>
      <w:marLeft w:val="0"/>
      <w:marRight w:val="0"/>
      <w:marTop w:val="0"/>
      <w:marBottom w:val="0"/>
      <w:divBdr>
        <w:top w:val="none" w:sz="0" w:space="0" w:color="auto"/>
        <w:left w:val="none" w:sz="0" w:space="0" w:color="auto"/>
        <w:bottom w:val="none" w:sz="0" w:space="0" w:color="auto"/>
        <w:right w:val="none" w:sz="0" w:space="0" w:color="auto"/>
      </w:divBdr>
    </w:div>
    <w:div w:id="1062369748">
      <w:bodyDiv w:val="1"/>
      <w:marLeft w:val="0"/>
      <w:marRight w:val="0"/>
      <w:marTop w:val="0"/>
      <w:marBottom w:val="0"/>
      <w:divBdr>
        <w:top w:val="none" w:sz="0" w:space="0" w:color="auto"/>
        <w:left w:val="none" w:sz="0" w:space="0" w:color="auto"/>
        <w:bottom w:val="none" w:sz="0" w:space="0" w:color="auto"/>
        <w:right w:val="none" w:sz="0" w:space="0" w:color="auto"/>
      </w:divBdr>
    </w:div>
    <w:div w:id="1110204969">
      <w:bodyDiv w:val="1"/>
      <w:marLeft w:val="0"/>
      <w:marRight w:val="0"/>
      <w:marTop w:val="0"/>
      <w:marBottom w:val="0"/>
      <w:divBdr>
        <w:top w:val="none" w:sz="0" w:space="0" w:color="auto"/>
        <w:left w:val="none" w:sz="0" w:space="0" w:color="auto"/>
        <w:bottom w:val="none" w:sz="0" w:space="0" w:color="auto"/>
        <w:right w:val="none" w:sz="0" w:space="0" w:color="auto"/>
      </w:divBdr>
    </w:div>
    <w:div w:id="1110467726">
      <w:bodyDiv w:val="1"/>
      <w:marLeft w:val="0"/>
      <w:marRight w:val="0"/>
      <w:marTop w:val="0"/>
      <w:marBottom w:val="0"/>
      <w:divBdr>
        <w:top w:val="none" w:sz="0" w:space="0" w:color="auto"/>
        <w:left w:val="none" w:sz="0" w:space="0" w:color="auto"/>
        <w:bottom w:val="none" w:sz="0" w:space="0" w:color="auto"/>
        <w:right w:val="none" w:sz="0" w:space="0" w:color="auto"/>
      </w:divBdr>
    </w:div>
    <w:div w:id="1207835554">
      <w:bodyDiv w:val="1"/>
      <w:marLeft w:val="0"/>
      <w:marRight w:val="0"/>
      <w:marTop w:val="0"/>
      <w:marBottom w:val="0"/>
      <w:divBdr>
        <w:top w:val="none" w:sz="0" w:space="0" w:color="auto"/>
        <w:left w:val="none" w:sz="0" w:space="0" w:color="auto"/>
        <w:bottom w:val="none" w:sz="0" w:space="0" w:color="auto"/>
        <w:right w:val="none" w:sz="0" w:space="0" w:color="auto"/>
      </w:divBdr>
    </w:div>
    <w:div w:id="1211958196">
      <w:bodyDiv w:val="1"/>
      <w:marLeft w:val="0"/>
      <w:marRight w:val="0"/>
      <w:marTop w:val="0"/>
      <w:marBottom w:val="0"/>
      <w:divBdr>
        <w:top w:val="none" w:sz="0" w:space="0" w:color="auto"/>
        <w:left w:val="none" w:sz="0" w:space="0" w:color="auto"/>
        <w:bottom w:val="none" w:sz="0" w:space="0" w:color="auto"/>
        <w:right w:val="none" w:sz="0" w:space="0" w:color="auto"/>
      </w:divBdr>
    </w:div>
    <w:div w:id="1217856648">
      <w:bodyDiv w:val="1"/>
      <w:marLeft w:val="0"/>
      <w:marRight w:val="0"/>
      <w:marTop w:val="0"/>
      <w:marBottom w:val="0"/>
      <w:divBdr>
        <w:top w:val="none" w:sz="0" w:space="0" w:color="auto"/>
        <w:left w:val="none" w:sz="0" w:space="0" w:color="auto"/>
        <w:bottom w:val="none" w:sz="0" w:space="0" w:color="auto"/>
        <w:right w:val="none" w:sz="0" w:space="0" w:color="auto"/>
      </w:divBdr>
    </w:div>
    <w:div w:id="1258293667">
      <w:bodyDiv w:val="1"/>
      <w:marLeft w:val="0"/>
      <w:marRight w:val="0"/>
      <w:marTop w:val="0"/>
      <w:marBottom w:val="0"/>
      <w:divBdr>
        <w:top w:val="none" w:sz="0" w:space="0" w:color="auto"/>
        <w:left w:val="none" w:sz="0" w:space="0" w:color="auto"/>
        <w:bottom w:val="none" w:sz="0" w:space="0" w:color="auto"/>
        <w:right w:val="none" w:sz="0" w:space="0" w:color="auto"/>
      </w:divBdr>
    </w:div>
    <w:div w:id="1266036876">
      <w:bodyDiv w:val="1"/>
      <w:marLeft w:val="0"/>
      <w:marRight w:val="0"/>
      <w:marTop w:val="0"/>
      <w:marBottom w:val="0"/>
      <w:divBdr>
        <w:top w:val="none" w:sz="0" w:space="0" w:color="auto"/>
        <w:left w:val="none" w:sz="0" w:space="0" w:color="auto"/>
        <w:bottom w:val="none" w:sz="0" w:space="0" w:color="auto"/>
        <w:right w:val="none" w:sz="0" w:space="0" w:color="auto"/>
      </w:divBdr>
    </w:div>
    <w:div w:id="1279414825">
      <w:bodyDiv w:val="1"/>
      <w:marLeft w:val="0"/>
      <w:marRight w:val="0"/>
      <w:marTop w:val="0"/>
      <w:marBottom w:val="0"/>
      <w:divBdr>
        <w:top w:val="none" w:sz="0" w:space="0" w:color="auto"/>
        <w:left w:val="none" w:sz="0" w:space="0" w:color="auto"/>
        <w:bottom w:val="none" w:sz="0" w:space="0" w:color="auto"/>
        <w:right w:val="none" w:sz="0" w:space="0" w:color="auto"/>
      </w:divBdr>
    </w:div>
    <w:div w:id="1284265469">
      <w:bodyDiv w:val="1"/>
      <w:marLeft w:val="0"/>
      <w:marRight w:val="0"/>
      <w:marTop w:val="0"/>
      <w:marBottom w:val="0"/>
      <w:divBdr>
        <w:top w:val="none" w:sz="0" w:space="0" w:color="auto"/>
        <w:left w:val="none" w:sz="0" w:space="0" w:color="auto"/>
        <w:bottom w:val="none" w:sz="0" w:space="0" w:color="auto"/>
        <w:right w:val="none" w:sz="0" w:space="0" w:color="auto"/>
      </w:divBdr>
    </w:div>
    <w:div w:id="1306469299">
      <w:bodyDiv w:val="1"/>
      <w:marLeft w:val="0"/>
      <w:marRight w:val="0"/>
      <w:marTop w:val="0"/>
      <w:marBottom w:val="0"/>
      <w:divBdr>
        <w:top w:val="none" w:sz="0" w:space="0" w:color="auto"/>
        <w:left w:val="none" w:sz="0" w:space="0" w:color="auto"/>
        <w:bottom w:val="none" w:sz="0" w:space="0" w:color="auto"/>
        <w:right w:val="none" w:sz="0" w:space="0" w:color="auto"/>
      </w:divBdr>
    </w:div>
    <w:div w:id="1356880731">
      <w:bodyDiv w:val="1"/>
      <w:marLeft w:val="0"/>
      <w:marRight w:val="0"/>
      <w:marTop w:val="0"/>
      <w:marBottom w:val="0"/>
      <w:divBdr>
        <w:top w:val="none" w:sz="0" w:space="0" w:color="auto"/>
        <w:left w:val="none" w:sz="0" w:space="0" w:color="auto"/>
        <w:bottom w:val="none" w:sz="0" w:space="0" w:color="auto"/>
        <w:right w:val="none" w:sz="0" w:space="0" w:color="auto"/>
      </w:divBdr>
    </w:div>
    <w:div w:id="1428118462">
      <w:bodyDiv w:val="1"/>
      <w:marLeft w:val="0"/>
      <w:marRight w:val="0"/>
      <w:marTop w:val="0"/>
      <w:marBottom w:val="0"/>
      <w:divBdr>
        <w:top w:val="none" w:sz="0" w:space="0" w:color="auto"/>
        <w:left w:val="none" w:sz="0" w:space="0" w:color="auto"/>
        <w:bottom w:val="none" w:sz="0" w:space="0" w:color="auto"/>
        <w:right w:val="none" w:sz="0" w:space="0" w:color="auto"/>
      </w:divBdr>
    </w:div>
    <w:div w:id="1429152063">
      <w:bodyDiv w:val="1"/>
      <w:marLeft w:val="0"/>
      <w:marRight w:val="0"/>
      <w:marTop w:val="0"/>
      <w:marBottom w:val="0"/>
      <w:divBdr>
        <w:top w:val="none" w:sz="0" w:space="0" w:color="auto"/>
        <w:left w:val="none" w:sz="0" w:space="0" w:color="auto"/>
        <w:bottom w:val="none" w:sz="0" w:space="0" w:color="auto"/>
        <w:right w:val="none" w:sz="0" w:space="0" w:color="auto"/>
      </w:divBdr>
    </w:div>
    <w:div w:id="1464540248">
      <w:bodyDiv w:val="1"/>
      <w:marLeft w:val="0"/>
      <w:marRight w:val="0"/>
      <w:marTop w:val="0"/>
      <w:marBottom w:val="0"/>
      <w:divBdr>
        <w:top w:val="none" w:sz="0" w:space="0" w:color="auto"/>
        <w:left w:val="none" w:sz="0" w:space="0" w:color="auto"/>
        <w:bottom w:val="none" w:sz="0" w:space="0" w:color="auto"/>
        <w:right w:val="none" w:sz="0" w:space="0" w:color="auto"/>
      </w:divBdr>
    </w:div>
    <w:div w:id="1465781120">
      <w:bodyDiv w:val="1"/>
      <w:marLeft w:val="0"/>
      <w:marRight w:val="0"/>
      <w:marTop w:val="0"/>
      <w:marBottom w:val="0"/>
      <w:divBdr>
        <w:top w:val="none" w:sz="0" w:space="0" w:color="auto"/>
        <w:left w:val="none" w:sz="0" w:space="0" w:color="auto"/>
        <w:bottom w:val="none" w:sz="0" w:space="0" w:color="auto"/>
        <w:right w:val="none" w:sz="0" w:space="0" w:color="auto"/>
      </w:divBdr>
    </w:div>
    <w:div w:id="1491369531">
      <w:bodyDiv w:val="1"/>
      <w:marLeft w:val="0"/>
      <w:marRight w:val="0"/>
      <w:marTop w:val="0"/>
      <w:marBottom w:val="0"/>
      <w:divBdr>
        <w:top w:val="none" w:sz="0" w:space="0" w:color="auto"/>
        <w:left w:val="none" w:sz="0" w:space="0" w:color="auto"/>
        <w:bottom w:val="none" w:sz="0" w:space="0" w:color="auto"/>
        <w:right w:val="none" w:sz="0" w:space="0" w:color="auto"/>
      </w:divBdr>
    </w:div>
    <w:div w:id="1576817816">
      <w:bodyDiv w:val="1"/>
      <w:marLeft w:val="0"/>
      <w:marRight w:val="0"/>
      <w:marTop w:val="0"/>
      <w:marBottom w:val="0"/>
      <w:divBdr>
        <w:top w:val="none" w:sz="0" w:space="0" w:color="auto"/>
        <w:left w:val="none" w:sz="0" w:space="0" w:color="auto"/>
        <w:bottom w:val="none" w:sz="0" w:space="0" w:color="auto"/>
        <w:right w:val="none" w:sz="0" w:space="0" w:color="auto"/>
      </w:divBdr>
    </w:div>
    <w:div w:id="1591426314">
      <w:bodyDiv w:val="1"/>
      <w:marLeft w:val="0"/>
      <w:marRight w:val="0"/>
      <w:marTop w:val="0"/>
      <w:marBottom w:val="0"/>
      <w:divBdr>
        <w:top w:val="none" w:sz="0" w:space="0" w:color="auto"/>
        <w:left w:val="none" w:sz="0" w:space="0" w:color="auto"/>
        <w:bottom w:val="none" w:sz="0" w:space="0" w:color="auto"/>
        <w:right w:val="none" w:sz="0" w:space="0" w:color="auto"/>
      </w:divBdr>
    </w:div>
    <w:div w:id="1616059832">
      <w:bodyDiv w:val="1"/>
      <w:marLeft w:val="0"/>
      <w:marRight w:val="0"/>
      <w:marTop w:val="0"/>
      <w:marBottom w:val="0"/>
      <w:divBdr>
        <w:top w:val="none" w:sz="0" w:space="0" w:color="auto"/>
        <w:left w:val="none" w:sz="0" w:space="0" w:color="auto"/>
        <w:bottom w:val="none" w:sz="0" w:space="0" w:color="auto"/>
        <w:right w:val="none" w:sz="0" w:space="0" w:color="auto"/>
      </w:divBdr>
    </w:div>
    <w:div w:id="1683849183">
      <w:bodyDiv w:val="1"/>
      <w:marLeft w:val="0"/>
      <w:marRight w:val="0"/>
      <w:marTop w:val="0"/>
      <w:marBottom w:val="0"/>
      <w:divBdr>
        <w:top w:val="none" w:sz="0" w:space="0" w:color="auto"/>
        <w:left w:val="none" w:sz="0" w:space="0" w:color="auto"/>
        <w:bottom w:val="none" w:sz="0" w:space="0" w:color="auto"/>
        <w:right w:val="none" w:sz="0" w:space="0" w:color="auto"/>
      </w:divBdr>
    </w:div>
    <w:div w:id="1716271339">
      <w:bodyDiv w:val="1"/>
      <w:marLeft w:val="0"/>
      <w:marRight w:val="0"/>
      <w:marTop w:val="0"/>
      <w:marBottom w:val="0"/>
      <w:divBdr>
        <w:top w:val="none" w:sz="0" w:space="0" w:color="auto"/>
        <w:left w:val="none" w:sz="0" w:space="0" w:color="auto"/>
        <w:bottom w:val="none" w:sz="0" w:space="0" w:color="auto"/>
        <w:right w:val="none" w:sz="0" w:space="0" w:color="auto"/>
      </w:divBdr>
    </w:div>
    <w:div w:id="1754932978">
      <w:bodyDiv w:val="1"/>
      <w:marLeft w:val="0"/>
      <w:marRight w:val="0"/>
      <w:marTop w:val="0"/>
      <w:marBottom w:val="0"/>
      <w:divBdr>
        <w:top w:val="none" w:sz="0" w:space="0" w:color="auto"/>
        <w:left w:val="none" w:sz="0" w:space="0" w:color="auto"/>
        <w:bottom w:val="none" w:sz="0" w:space="0" w:color="auto"/>
        <w:right w:val="none" w:sz="0" w:space="0" w:color="auto"/>
      </w:divBdr>
    </w:div>
    <w:div w:id="1767841458">
      <w:bodyDiv w:val="1"/>
      <w:marLeft w:val="0"/>
      <w:marRight w:val="0"/>
      <w:marTop w:val="0"/>
      <w:marBottom w:val="0"/>
      <w:divBdr>
        <w:top w:val="none" w:sz="0" w:space="0" w:color="auto"/>
        <w:left w:val="none" w:sz="0" w:space="0" w:color="auto"/>
        <w:bottom w:val="none" w:sz="0" w:space="0" w:color="auto"/>
        <w:right w:val="none" w:sz="0" w:space="0" w:color="auto"/>
      </w:divBdr>
    </w:div>
    <w:div w:id="1849059763">
      <w:bodyDiv w:val="1"/>
      <w:marLeft w:val="0"/>
      <w:marRight w:val="0"/>
      <w:marTop w:val="0"/>
      <w:marBottom w:val="0"/>
      <w:divBdr>
        <w:top w:val="none" w:sz="0" w:space="0" w:color="auto"/>
        <w:left w:val="none" w:sz="0" w:space="0" w:color="auto"/>
        <w:bottom w:val="none" w:sz="0" w:space="0" w:color="auto"/>
        <w:right w:val="none" w:sz="0" w:space="0" w:color="auto"/>
      </w:divBdr>
    </w:div>
    <w:div w:id="1881937480">
      <w:bodyDiv w:val="1"/>
      <w:marLeft w:val="0"/>
      <w:marRight w:val="0"/>
      <w:marTop w:val="0"/>
      <w:marBottom w:val="0"/>
      <w:divBdr>
        <w:top w:val="none" w:sz="0" w:space="0" w:color="auto"/>
        <w:left w:val="none" w:sz="0" w:space="0" w:color="auto"/>
        <w:bottom w:val="none" w:sz="0" w:space="0" w:color="auto"/>
        <w:right w:val="none" w:sz="0" w:space="0" w:color="auto"/>
      </w:divBdr>
    </w:div>
    <w:div w:id="1886867730">
      <w:bodyDiv w:val="1"/>
      <w:marLeft w:val="0"/>
      <w:marRight w:val="0"/>
      <w:marTop w:val="0"/>
      <w:marBottom w:val="0"/>
      <w:divBdr>
        <w:top w:val="none" w:sz="0" w:space="0" w:color="auto"/>
        <w:left w:val="none" w:sz="0" w:space="0" w:color="auto"/>
        <w:bottom w:val="none" w:sz="0" w:space="0" w:color="auto"/>
        <w:right w:val="none" w:sz="0" w:space="0" w:color="auto"/>
      </w:divBdr>
    </w:div>
    <w:div w:id="1896235170">
      <w:bodyDiv w:val="1"/>
      <w:marLeft w:val="0"/>
      <w:marRight w:val="0"/>
      <w:marTop w:val="0"/>
      <w:marBottom w:val="0"/>
      <w:divBdr>
        <w:top w:val="none" w:sz="0" w:space="0" w:color="auto"/>
        <w:left w:val="none" w:sz="0" w:space="0" w:color="auto"/>
        <w:bottom w:val="none" w:sz="0" w:space="0" w:color="auto"/>
        <w:right w:val="none" w:sz="0" w:space="0" w:color="auto"/>
      </w:divBdr>
    </w:div>
    <w:div w:id="1921911611">
      <w:bodyDiv w:val="1"/>
      <w:marLeft w:val="0"/>
      <w:marRight w:val="0"/>
      <w:marTop w:val="0"/>
      <w:marBottom w:val="0"/>
      <w:divBdr>
        <w:top w:val="none" w:sz="0" w:space="0" w:color="auto"/>
        <w:left w:val="none" w:sz="0" w:space="0" w:color="auto"/>
        <w:bottom w:val="none" w:sz="0" w:space="0" w:color="auto"/>
        <w:right w:val="none" w:sz="0" w:space="0" w:color="auto"/>
      </w:divBdr>
    </w:div>
    <w:div w:id="1934627413">
      <w:bodyDiv w:val="1"/>
      <w:marLeft w:val="0"/>
      <w:marRight w:val="0"/>
      <w:marTop w:val="0"/>
      <w:marBottom w:val="0"/>
      <w:divBdr>
        <w:top w:val="none" w:sz="0" w:space="0" w:color="auto"/>
        <w:left w:val="none" w:sz="0" w:space="0" w:color="auto"/>
        <w:bottom w:val="none" w:sz="0" w:space="0" w:color="auto"/>
        <w:right w:val="none" w:sz="0" w:space="0" w:color="auto"/>
      </w:divBdr>
    </w:div>
    <w:div w:id="1971478204">
      <w:bodyDiv w:val="1"/>
      <w:marLeft w:val="0"/>
      <w:marRight w:val="0"/>
      <w:marTop w:val="0"/>
      <w:marBottom w:val="0"/>
      <w:divBdr>
        <w:top w:val="none" w:sz="0" w:space="0" w:color="auto"/>
        <w:left w:val="none" w:sz="0" w:space="0" w:color="auto"/>
        <w:bottom w:val="none" w:sz="0" w:space="0" w:color="auto"/>
        <w:right w:val="none" w:sz="0" w:space="0" w:color="auto"/>
      </w:divBdr>
    </w:div>
    <w:div w:id="2008626155">
      <w:bodyDiv w:val="1"/>
      <w:marLeft w:val="0"/>
      <w:marRight w:val="0"/>
      <w:marTop w:val="0"/>
      <w:marBottom w:val="0"/>
      <w:divBdr>
        <w:top w:val="none" w:sz="0" w:space="0" w:color="auto"/>
        <w:left w:val="none" w:sz="0" w:space="0" w:color="auto"/>
        <w:bottom w:val="none" w:sz="0" w:space="0" w:color="auto"/>
        <w:right w:val="none" w:sz="0" w:space="0" w:color="auto"/>
      </w:divBdr>
    </w:div>
    <w:div w:id="2041080685">
      <w:bodyDiv w:val="1"/>
      <w:marLeft w:val="0"/>
      <w:marRight w:val="0"/>
      <w:marTop w:val="0"/>
      <w:marBottom w:val="0"/>
      <w:divBdr>
        <w:top w:val="none" w:sz="0" w:space="0" w:color="auto"/>
        <w:left w:val="none" w:sz="0" w:space="0" w:color="auto"/>
        <w:bottom w:val="none" w:sz="0" w:space="0" w:color="auto"/>
        <w:right w:val="none" w:sz="0" w:space="0" w:color="auto"/>
      </w:divBdr>
    </w:div>
    <w:div w:id="2043750452">
      <w:bodyDiv w:val="1"/>
      <w:marLeft w:val="0"/>
      <w:marRight w:val="0"/>
      <w:marTop w:val="0"/>
      <w:marBottom w:val="0"/>
      <w:divBdr>
        <w:top w:val="none" w:sz="0" w:space="0" w:color="auto"/>
        <w:left w:val="none" w:sz="0" w:space="0" w:color="auto"/>
        <w:bottom w:val="none" w:sz="0" w:space="0" w:color="auto"/>
        <w:right w:val="none" w:sz="0" w:space="0" w:color="auto"/>
      </w:divBdr>
    </w:div>
    <w:div w:id="2118984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chart" Target="charts/chart3.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svg"/><Relationship Id="rId29" Type="http://schemas.openxmlformats.org/officeDocument/2006/relationships/image" Target="media/image2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image" Target="media/image30.png"/><Relationship Id="rId40" Type="http://schemas.openxmlformats.org/officeDocument/2006/relationships/chart" Target="charts/chart1.xm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png"/><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image" Target="media/image28.png"/><Relationship Id="rId43" Type="http://schemas.openxmlformats.org/officeDocument/2006/relationships/chart" Target="charts/chart4.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emf"/><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fontTable" Target="fontTable.xml"/><Relationship Id="rId20" Type="http://schemas.openxmlformats.org/officeDocument/2006/relationships/image" Target="media/image13.jpeg"/><Relationship Id="rId41"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file:///D:\2025\1.%20&#1044;&#1080;&#1089;&#1089;&#1077;&#1088;&#1090;&#1072;&#1094;&#1080;&#1103;\&#1069;&#1082;&#1086;&#1085;&#1086;&#1084;&#1080;&#1082;&#107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2025\1.%20&#1044;&#1080;&#1089;&#1089;&#1077;&#1088;&#1090;&#1072;&#1094;&#1080;&#1103;\&#1069;&#1082;&#1086;&#1085;&#1086;&#1084;&#1080;&#1082;&#107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2025\1.%20&#1044;&#1080;&#1089;&#1089;&#1077;&#1088;&#1090;&#1072;&#1094;&#1080;&#1103;\&#1069;&#1082;&#1086;&#1085;&#1086;&#1084;&#1080;&#1082;&#107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2025\1.%20&#1044;&#1080;&#1089;&#1089;&#1077;&#1088;&#1090;&#1072;&#1094;&#1080;&#1103;\&#1069;&#1082;&#1086;&#1085;&#1086;&#1084;&#1080;&#1082;&#1072;.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r>
              <a:rPr lang="ru-RU" sz="1400"/>
              <a:t>Прирост дебита нефти</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ru-RU"/>
        </a:p>
      </c:txPr>
    </c:title>
    <c:autoTitleDeleted val="0"/>
    <c:plotArea>
      <c:layout/>
      <c:areaChart>
        <c:grouping val="stacked"/>
        <c:varyColors val="0"/>
        <c:ser>
          <c:idx val="0"/>
          <c:order val="0"/>
          <c:spPr>
            <a:solidFill>
              <a:schemeClr val="accent1">
                <a:alpha val="85000"/>
              </a:schemeClr>
            </a:solidFill>
            <a:ln>
              <a:noFill/>
            </a:ln>
            <a:effectLst>
              <a:innerShdw dist="12700" dir="16200000">
                <a:schemeClr val="lt1"/>
              </a:innerShdw>
            </a:effectLst>
          </c:spPr>
          <c:cat>
            <c:numRef>
              <c:f>дебиты!$B$10:$B$29</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cat>
          <c:val>
            <c:numRef>
              <c:f>дебиты!$C$10:$C$29</c:f>
              <c:numCache>
                <c:formatCode>General</c:formatCode>
                <c:ptCount val="20"/>
                <c:pt idx="0">
                  <c:v>2.1</c:v>
                </c:pt>
                <c:pt idx="1">
                  <c:v>2.0699999999999998</c:v>
                </c:pt>
                <c:pt idx="2">
                  <c:v>2.04</c:v>
                </c:pt>
                <c:pt idx="3">
                  <c:v>2.0099999999999998</c:v>
                </c:pt>
                <c:pt idx="4">
                  <c:v>1.98</c:v>
                </c:pt>
                <c:pt idx="5">
                  <c:v>1.95</c:v>
                </c:pt>
                <c:pt idx="6">
                  <c:v>1.92</c:v>
                </c:pt>
                <c:pt idx="7">
                  <c:v>1.89</c:v>
                </c:pt>
                <c:pt idx="8">
                  <c:v>1.86</c:v>
                </c:pt>
                <c:pt idx="9">
                  <c:v>1.83</c:v>
                </c:pt>
                <c:pt idx="10">
                  <c:v>1.8</c:v>
                </c:pt>
                <c:pt idx="11">
                  <c:v>1.77</c:v>
                </c:pt>
                <c:pt idx="12">
                  <c:v>1.7419053564978546</c:v>
                </c:pt>
                <c:pt idx="13">
                  <c:v>1.7142566502801797</c:v>
                </c:pt>
                <c:pt idx="14">
                  <c:v>1.6870468031271835</c:v>
                </c:pt>
                <c:pt idx="15">
                  <c:v>1.6602688491693913</c:v>
                </c:pt>
                <c:pt idx="16">
                  <c:v>1.6339159331043456</c:v>
                </c:pt>
                <c:pt idx="17">
                  <c:v>1.6079813084416101</c:v>
                </c:pt>
                <c:pt idx="18">
                  <c:v>1.5824583357756326</c:v>
                </c:pt>
                <c:pt idx="19">
                  <c:v>1.5573404810860199</c:v>
                </c:pt>
              </c:numCache>
            </c:numRef>
          </c:val>
          <c:extLst>
            <c:ext xmlns:c16="http://schemas.microsoft.com/office/drawing/2014/chart" uri="{C3380CC4-5D6E-409C-BE32-E72D297353CC}">
              <c16:uniqueId val="{00000000-A0AF-4591-AC42-AA507CBEAA0E}"/>
            </c:ext>
          </c:extLst>
        </c:ser>
        <c:ser>
          <c:idx val="1"/>
          <c:order val="1"/>
          <c:spPr>
            <a:solidFill>
              <a:schemeClr val="accent2">
                <a:alpha val="85000"/>
              </a:schemeClr>
            </a:solidFill>
            <a:ln>
              <a:noFill/>
            </a:ln>
            <a:effectLst>
              <a:innerShdw dist="12700" dir="16200000">
                <a:schemeClr val="lt1"/>
              </a:innerShdw>
            </a:effectLst>
          </c:spPr>
          <c:cat>
            <c:numRef>
              <c:f>дебиты!$B$10:$B$29</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cat>
          <c:val>
            <c:numRef>
              <c:f>дебиты!$E$10:$E$29</c:f>
              <c:numCache>
                <c:formatCode>General</c:formatCode>
                <c:ptCount val="20"/>
                <c:pt idx="12">
                  <c:v>1.7980946435021454</c:v>
                </c:pt>
                <c:pt idx="13">
                  <c:v>1.7142566502801797</c:v>
                </c:pt>
                <c:pt idx="14">
                  <c:v>1.6334908952115987</c:v>
                </c:pt>
                <c:pt idx="15">
                  <c:v>1.5556937677138285</c:v>
                </c:pt>
                <c:pt idx="16">
                  <c:v>1.4807650290676937</c:v>
                </c:pt>
                <c:pt idx="17">
                  <c:v>1.4086077044987784</c:v>
                </c:pt>
                <c:pt idx="18">
                  <c:v>1.3391279786849233</c:v>
                </c:pt>
                <c:pt idx="19">
                  <c:v>1.2722350945815331</c:v>
                </c:pt>
              </c:numCache>
            </c:numRef>
          </c:val>
          <c:extLst>
            <c:ext xmlns:c16="http://schemas.microsoft.com/office/drawing/2014/chart" uri="{C3380CC4-5D6E-409C-BE32-E72D297353CC}">
              <c16:uniqueId val="{00000001-A0AF-4591-AC42-AA507CBEAA0E}"/>
            </c:ext>
          </c:extLst>
        </c:ser>
        <c:dLbls>
          <c:showLegendKey val="0"/>
          <c:showVal val="0"/>
          <c:showCatName val="0"/>
          <c:showSerName val="0"/>
          <c:showPercent val="0"/>
          <c:showBubbleSize val="0"/>
        </c:dLbls>
        <c:axId val="370554976"/>
        <c:axId val="370551648"/>
      </c:areaChart>
      <c:catAx>
        <c:axId val="370554976"/>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r>
                  <a:rPr lang="ru-RU"/>
                  <a:t>Месяца</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ru-RU"/>
            </a:p>
          </c:tx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ru-RU"/>
          </a:p>
        </c:txPr>
        <c:crossAx val="370551648"/>
        <c:crosses val="autoZero"/>
        <c:auto val="1"/>
        <c:lblAlgn val="ctr"/>
        <c:lblOffset val="100"/>
        <c:noMultiLvlLbl val="0"/>
      </c:catAx>
      <c:valAx>
        <c:axId val="370551648"/>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r>
                  <a:rPr lang="kk-KZ"/>
                  <a:t>Средний дебит нефти, т/сут</a:t>
                </a:r>
                <a:endParaRPr lang="ru-RU"/>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ru-RU"/>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ru-RU"/>
          </a:p>
        </c:txPr>
        <c:crossAx val="370554976"/>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Arial" panose="020B0604020202020204" pitchFamily="34" charset="0"/>
          <a:cs typeface="Arial" panose="020B0604020202020204" pitchFamily="34" charset="0"/>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4FE-4CD4-899C-65D522964C0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4FE-4CD4-899C-65D522964C0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4FE-4CD4-899C-65D522964C0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4FE-4CD4-899C-65D522964C0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себестоимость!$C$4:$C$7</c:f>
              <c:strCache>
                <c:ptCount val="4"/>
                <c:pt idx="0">
                  <c:v>Al</c:v>
                </c:pt>
                <c:pt idx="1">
                  <c:v>Ga</c:v>
                </c:pt>
                <c:pt idx="2">
                  <c:v>In</c:v>
                </c:pt>
                <c:pt idx="3">
                  <c:v>Sn</c:v>
                </c:pt>
              </c:strCache>
            </c:strRef>
          </c:cat>
          <c:val>
            <c:numRef>
              <c:f>себестоимость!$F$4:$F$7</c:f>
              <c:numCache>
                <c:formatCode>General</c:formatCode>
                <c:ptCount val="4"/>
                <c:pt idx="0">
                  <c:v>2.34</c:v>
                </c:pt>
                <c:pt idx="1">
                  <c:v>35</c:v>
                </c:pt>
                <c:pt idx="2">
                  <c:v>20.69</c:v>
                </c:pt>
                <c:pt idx="3">
                  <c:v>0.85</c:v>
                </c:pt>
              </c:numCache>
            </c:numRef>
          </c:val>
          <c:extLst>
            <c:ext xmlns:c16="http://schemas.microsoft.com/office/drawing/2014/chart" uri="{C3380CC4-5D6E-409C-BE32-E72D297353CC}">
              <c16:uniqueId val="{00000008-14FE-4CD4-899C-65D522964C0D}"/>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NPV</a:t>
            </a:r>
            <a:r>
              <a:rPr lang="en-US" baseline="0"/>
              <a:t> </a:t>
            </a:r>
            <a:r>
              <a:rPr lang="kk-KZ" baseline="0"/>
              <a:t>для при разных толщинах пласта</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cat>
            <c:strRef>
              <c:f>Лист3!$D$3:$F$3</c:f>
              <c:strCache>
                <c:ptCount val="3"/>
                <c:pt idx="0">
                  <c:v>h=10</c:v>
                </c:pt>
                <c:pt idx="1">
                  <c:v>h=20</c:v>
                </c:pt>
                <c:pt idx="2">
                  <c:v>h=30</c:v>
                </c:pt>
              </c:strCache>
            </c:strRef>
          </c:cat>
          <c:val>
            <c:numRef>
              <c:f>Лист3!$D$10:$F$10</c:f>
              <c:numCache>
                <c:formatCode>#,##0</c:formatCode>
                <c:ptCount val="3"/>
                <c:pt idx="0">
                  <c:v>27993907.227966104</c:v>
                </c:pt>
                <c:pt idx="1">
                  <c:v>36511204.286440678</c:v>
                </c:pt>
                <c:pt idx="2">
                  <c:v>45028501.344915256</c:v>
                </c:pt>
              </c:numCache>
            </c:numRef>
          </c:val>
          <c:extLst>
            <c:ext xmlns:c16="http://schemas.microsoft.com/office/drawing/2014/chart" uri="{C3380CC4-5D6E-409C-BE32-E72D297353CC}">
              <c16:uniqueId val="{00000000-06D3-4BC8-AAA3-CAD187D367EB}"/>
            </c:ext>
          </c:extLst>
        </c:ser>
        <c:dLbls>
          <c:showLegendKey val="0"/>
          <c:showVal val="0"/>
          <c:showCatName val="0"/>
          <c:showSerName val="0"/>
          <c:showPercent val="0"/>
          <c:showBubbleSize val="0"/>
        </c:dLbls>
        <c:gapWidth val="219"/>
        <c:overlap val="-27"/>
        <c:axId val="682948144"/>
        <c:axId val="584937200"/>
      </c:barChart>
      <c:catAx>
        <c:axId val="682948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84937200"/>
        <c:crosses val="autoZero"/>
        <c:auto val="1"/>
        <c:lblAlgn val="ctr"/>
        <c:lblOffset val="100"/>
        <c:noMultiLvlLbl val="0"/>
      </c:catAx>
      <c:valAx>
        <c:axId val="5849372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829481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none"/>
          </c:marker>
          <c:cat>
            <c:numRef>
              <c:f>дебиты!$H$21:$H$30</c:f>
              <c:numCache>
                <c:formatCode>General</c:formatCode>
                <c:ptCount val="10"/>
                <c:pt idx="0">
                  <c:v>0</c:v>
                </c:pt>
                <c:pt idx="1">
                  <c:v>1</c:v>
                </c:pt>
                <c:pt idx="2">
                  <c:v>2</c:v>
                </c:pt>
                <c:pt idx="3">
                  <c:v>3</c:v>
                </c:pt>
                <c:pt idx="4">
                  <c:v>4</c:v>
                </c:pt>
                <c:pt idx="5">
                  <c:v>5</c:v>
                </c:pt>
                <c:pt idx="6">
                  <c:v>6</c:v>
                </c:pt>
                <c:pt idx="7">
                  <c:v>7</c:v>
                </c:pt>
                <c:pt idx="8">
                  <c:v>8</c:v>
                </c:pt>
                <c:pt idx="9">
                  <c:v>9</c:v>
                </c:pt>
              </c:numCache>
            </c:numRef>
          </c:cat>
          <c:val>
            <c:numRef>
              <c:f>дебиты!$J$21:$J$30</c:f>
              <c:numCache>
                <c:formatCode>General</c:formatCode>
                <c:ptCount val="10"/>
                <c:pt idx="0">
                  <c:v>-4322368</c:v>
                </c:pt>
                <c:pt idx="1">
                  <c:v>1719230.0021672081</c:v>
                </c:pt>
                <c:pt idx="2">
                  <c:v>7479132.3471086118</c:v>
                </c:pt>
                <c:pt idx="3">
                  <c:v>12967661.755019583</c:v>
                </c:pt>
                <c:pt idx="4">
                  <c:v>18194792.814538047</c:v>
                </c:pt>
                <c:pt idx="5">
                  <c:v>23170163.312205497</c:v>
                </c:pt>
                <c:pt idx="6">
                  <c:v>27903085.199321393</c:v>
                </c:pt>
                <c:pt idx="7">
                  <c:v>32402555.207702734</c:v>
                </c:pt>
                <c:pt idx="8">
                  <c:v>36677265.125496686</c:v>
                </c:pt>
                <c:pt idx="9">
                  <c:v>40735611.743841499</c:v>
                </c:pt>
              </c:numCache>
            </c:numRef>
          </c:val>
          <c:smooth val="0"/>
          <c:extLst>
            <c:ext xmlns:c16="http://schemas.microsoft.com/office/drawing/2014/chart" uri="{C3380CC4-5D6E-409C-BE32-E72D297353CC}">
              <c16:uniqueId val="{00000000-F5AA-4697-BCC2-6EE5A70B609D}"/>
            </c:ext>
          </c:extLst>
        </c:ser>
        <c:dLbls>
          <c:showLegendKey val="0"/>
          <c:showVal val="0"/>
          <c:showCatName val="0"/>
          <c:showSerName val="0"/>
          <c:showPercent val="0"/>
          <c:showBubbleSize val="0"/>
        </c:dLbls>
        <c:smooth val="0"/>
        <c:axId val="370685184"/>
        <c:axId val="370685600"/>
      </c:lineChart>
      <c:catAx>
        <c:axId val="370685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70685600"/>
        <c:crosses val="autoZero"/>
        <c:auto val="1"/>
        <c:lblAlgn val="ctr"/>
        <c:lblOffset val="100"/>
        <c:noMultiLvlLbl val="0"/>
      </c:catAx>
      <c:valAx>
        <c:axId val="370685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706851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79">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65000"/>
        <a:lumOff val="35000"/>
      </a:schemeClr>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effectLst>
        <a:innerShdw dist="12700" dir="16200000">
          <a:schemeClr val="lt1"/>
        </a:innerShdw>
      </a:effectLst>
    </cs:spPr>
  </cs:dataPoint>
  <cs:dataPoint3D>
    <cs:lnRef idx="0"/>
    <cs:fillRef idx="0">
      <cs:styleClr val="auto"/>
    </cs:fillRef>
    <cs:effectRef idx="0"/>
    <cs:fontRef idx="minor">
      <a:schemeClr val="dk1"/>
    </cs:fontRef>
    <cs:spPr>
      <a:solidFill>
        <a:schemeClr val="phClr">
          <a:alpha val="85000"/>
        </a:schemeClr>
      </a:solidFill>
      <a:effectLst>
        <a:innerShdw dist="12700" dir="16200000">
          <a:schemeClr val="lt1"/>
        </a:inn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710442-1321-4857-83DF-029C66FFD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7938</TotalTime>
  <Pages>30</Pages>
  <Words>33470</Words>
  <Characters>190783</Characters>
  <Application>Microsoft Office Word</Application>
  <DocSecurity>0</DocSecurity>
  <Lines>1589</Lines>
  <Paragraphs>447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Балуанов Бакытжан Айтуарович</dc:creator>
  <cp:keywords/>
  <dc:description/>
  <cp:lastModifiedBy>Балуанов Бакытжан Айтуарович</cp:lastModifiedBy>
  <cp:revision>217</cp:revision>
  <cp:lastPrinted>2025-11-21T10:13:00Z</cp:lastPrinted>
  <dcterms:created xsi:type="dcterms:W3CDTF">2025-11-10T12:32:00Z</dcterms:created>
  <dcterms:modified xsi:type="dcterms:W3CDTF">2026-05-13T09:24:00Z</dcterms:modified>
</cp:coreProperties>
</file>