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BF250A" w14:textId="26EA5E19" w:rsidR="003721A7" w:rsidRPr="0087716C" w:rsidRDefault="003721A7" w:rsidP="003721A7">
      <w:pPr>
        <w:spacing w:line="240" w:lineRule="auto"/>
        <w:contextualSpacing/>
        <w:jc w:val="center"/>
        <w:rPr>
          <w:rFonts w:ascii="Times New Roman" w:hAnsi="Times New Roman" w:cs="Times New Roman"/>
          <w:sz w:val="28"/>
          <w:szCs w:val="28"/>
          <w:lang w:val="ru-RU"/>
        </w:rPr>
      </w:pPr>
      <w:r w:rsidRPr="005F3E93">
        <w:rPr>
          <w:rFonts w:ascii="Times New Roman" w:hAnsi="Times New Roman" w:cs="Times New Roman"/>
          <w:sz w:val="28"/>
          <w:szCs w:val="28"/>
        </w:rPr>
        <w:t>Карагандинский медицинский университет</w:t>
      </w:r>
    </w:p>
    <w:p w14:paraId="00FCBAD1" w14:textId="77777777" w:rsidR="003721A7" w:rsidRPr="005F3E93" w:rsidRDefault="003721A7" w:rsidP="003721A7">
      <w:pPr>
        <w:spacing w:line="240" w:lineRule="auto"/>
        <w:contextualSpacing/>
        <w:jc w:val="center"/>
        <w:rPr>
          <w:rFonts w:ascii="Times New Roman" w:hAnsi="Times New Roman" w:cs="Times New Roman"/>
          <w:sz w:val="28"/>
          <w:szCs w:val="28"/>
        </w:rPr>
      </w:pPr>
    </w:p>
    <w:p w14:paraId="7A9790A8" w14:textId="77777777" w:rsidR="003721A7" w:rsidRPr="0087716C" w:rsidRDefault="003721A7" w:rsidP="003721A7">
      <w:pPr>
        <w:spacing w:line="240" w:lineRule="auto"/>
        <w:contextualSpacing/>
        <w:jc w:val="center"/>
        <w:rPr>
          <w:rFonts w:ascii="Times New Roman" w:hAnsi="Times New Roman" w:cs="Times New Roman"/>
          <w:sz w:val="28"/>
          <w:szCs w:val="28"/>
          <w:lang w:val="ru-RU"/>
        </w:rPr>
      </w:pPr>
    </w:p>
    <w:p w14:paraId="1D765DD1" w14:textId="77777777" w:rsidR="00122F54" w:rsidRPr="0087716C" w:rsidRDefault="00122F54" w:rsidP="003721A7">
      <w:pPr>
        <w:spacing w:line="240" w:lineRule="auto"/>
        <w:contextualSpacing/>
        <w:jc w:val="center"/>
        <w:rPr>
          <w:rFonts w:ascii="Times New Roman" w:hAnsi="Times New Roman" w:cs="Times New Roman"/>
          <w:sz w:val="28"/>
          <w:szCs w:val="28"/>
          <w:lang w:val="ru-RU"/>
        </w:rPr>
      </w:pPr>
    </w:p>
    <w:p w14:paraId="25BB0893" w14:textId="77777777" w:rsidR="00122F54" w:rsidRPr="0087716C" w:rsidRDefault="00122F54" w:rsidP="003721A7">
      <w:pPr>
        <w:spacing w:line="240" w:lineRule="auto"/>
        <w:contextualSpacing/>
        <w:jc w:val="center"/>
        <w:rPr>
          <w:rFonts w:ascii="Times New Roman" w:hAnsi="Times New Roman" w:cs="Times New Roman"/>
          <w:sz w:val="28"/>
          <w:szCs w:val="28"/>
          <w:lang w:val="ru-RU"/>
        </w:rPr>
      </w:pPr>
    </w:p>
    <w:p w14:paraId="239567BB" w14:textId="46CE39B6" w:rsidR="003721A7" w:rsidRPr="005F3E93" w:rsidRDefault="003721A7" w:rsidP="003721A7">
      <w:pPr>
        <w:spacing w:line="240" w:lineRule="auto"/>
        <w:contextualSpacing/>
        <w:jc w:val="both"/>
        <w:rPr>
          <w:rFonts w:ascii="Times New Roman" w:hAnsi="Times New Roman" w:cs="Times New Roman"/>
          <w:sz w:val="28"/>
          <w:szCs w:val="28"/>
        </w:rPr>
      </w:pPr>
      <w:r w:rsidRPr="005F3E93">
        <w:rPr>
          <w:rFonts w:ascii="Times New Roman" w:hAnsi="Times New Roman" w:cs="Times New Roman"/>
          <w:sz w:val="28"/>
          <w:szCs w:val="28"/>
        </w:rPr>
        <w:t>УДК</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616-001.514</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616-089: 617-089.844</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На правах рукописи</w:t>
      </w:r>
    </w:p>
    <w:p w14:paraId="35B94920" w14:textId="77777777" w:rsidR="003721A7" w:rsidRPr="005F3E93" w:rsidRDefault="003721A7" w:rsidP="003721A7">
      <w:pPr>
        <w:spacing w:line="240" w:lineRule="auto"/>
        <w:contextualSpacing/>
        <w:jc w:val="both"/>
        <w:rPr>
          <w:rFonts w:ascii="Times New Roman" w:hAnsi="Times New Roman" w:cs="Times New Roman"/>
          <w:sz w:val="28"/>
          <w:szCs w:val="28"/>
        </w:rPr>
      </w:pPr>
    </w:p>
    <w:p w14:paraId="20372273" w14:textId="77777777" w:rsidR="003721A7" w:rsidRPr="005F3E93" w:rsidRDefault="003721A7" w:rsidP="003721A7">
      <w:pPr>
        <w:spacing w:line="240" w:lineRule="auto"/>
        <w:contextualSpacing/>
        <w:jc w:val="both"/>
        <w:rPr>
          <w:rFonts w:ascii="Times New Roman" w:hAnsi="Times New Roman" w:cs="Times New Roman"/>
          <w:b/>
          <w:bCs/>
          <w:sz w:val="28"/>
          <w:szCs w:val="28"/>
        </w:rPr>
      </w:pPr>
    </w:p>
    <w:p w14:paraId="7E3156BD" w14:textId="77777777" w:rsidR="003721A7" w:rsidRPr="0087716C" w:rsidRDefault="003721A7" w:rsidP="003721A7">
      <w:pPr>
        <w:spacing w:line="240" w:lineRule="auto"/>
        <w:contextualSpacing/>
        <w:jc w:val="both"/>
        <w:rPr>
          <w:rFonts w:ascii="Times New Roman" w:hAnsi="Times New Roman" w:cs="Times New Roman"/>
          <w:b/>
          <w:bCs/>
          <w:sz w:val="28"/>
          <w:szCs w:val="28"/>
          <w:lang w:val="ru-RU"/>
        </w:rPr>
      </w:pPr>
    </w:p>
    <w:p w14:paraId="35011336" w14:textId="77777777" w:rsidR="00122F54" w:rsidRPr="0087716C" w:rsidRDefault="00122F54" w:rsidP="003721A7">
      <w:pPr>
        <w:spacing w:line="240" w:lineRule="auto"/>
        <w:contextualSpacing/>
        <w:jc w:val="both"/>
        <w:rPr>
          <w:rFonts w:ascii="Times New Roman" w:hAnsi="Times New Roman" w:cs="Times New Roman"/>
          <w:b/>
          <w:bCs/>
          <w:sz w:val="28"/>
          <w:szCs w:val="28"/>
          <w:lang w:val="ru-RU"/>
        </w:rPr>
      </w:pPr>
    </w:p>
    <w:p w14:paraId="45D97D02" w14:textId="77777777" w:rsidR="003721A7" w:rsidRPr="005F3E93" w:rsidRDefault="003721A7" w:rsidP="003721A7">
      <w:pPr>
        <w:spacing w:line="240" w:lineRule="auto"/>
        <w:contextualSpacing/>
        <w:jc w:val="both"/>
        <w:rPr>
          <w:rFonts w:ascii="Times New Roman" w:hAnsi="Times New Roman" w:cs="Times New Roman"/>
          <w:b/>
          <w:bCs/>
          <w:sz w:val="28"/>
          <w:szCs w:val="28"/>
        </w:rPr>
      </w:pPr>
    </w:p>
    <w:p w14:paraId="439D8261" w14:textId="77777777" w:rsidR="003721A7" w:rsidRPr="005F3E93" w:rsidRDefault="003721A7" w:rsidP="003721A7">
      <w:pPr>
        <w:spacing w:line="240" w:lineRule="auto"/>
        <w:contextualSpacing/>
        <w:jc w:val="both"/>
        <w:rPr>
          <w:rFonts w:ascii="Times New Roman" w:hAnsi="Times New Roman" w:cs="Times New Roman"/>
          <w:b/>
          <w:bCs/>
          <w:sz w:val="28"/>
          <w:szCs w:val="28"/>
        </w:rPr>
      </w:pPr>
    </w:p>
    <w:p w14:paraId="0C9F961D" w14:textId="77777777" w:rsidR="003721A7" w:rsidRPr="005F3E93" w:rsidRDefault="003721A7" w:rsidP="003721A7">
      <w:pPr>
        <w:spacing w:line="240" w:lineRule="auto"/>
        <w:contextualSpacing/>
        <w:jc w:val="center"/>
        <w:rPr>
          <w:rFonts w:ascii="Times New Roman" w:hAnsi="Times New Roman" w:cs="Times New Roman"/>
          <w:b/>
          <w:bCs/>
          <w:sz w:val="28"/>
          <w:szCs w:val="28"/>
          <w:lang w:val="ru-RU"/>
        </w:rPr>
      </w:pPr>
      <w:r w:rsidRPr="005F3E93">
        <w:rPr>
          <w:rFonts w:ascii="Times New Roman" w:hAnsi="Times New Roman" w:cs="Times New Roman"/>
          <w:b/>
          <w:bCs/>
          <w:sz w:val="28"/>
          <w:szCs w:val="28"/>
          <w:lang w:val="ru-RU"/>
        </w:rPr>
        <w:t>БАЛГАЗАРОВ АМАНЖОЛ СЕРИКОВИЧ</w:t>
      </w:r>
    </w:p>
    <w:p w14:paraId="1C762DBF" w14:textId="77777777" w:rsidR="003721A7" w:rsidRPr="005F3E93" w:rsidRDefault="003721A7" w:rsidP="003721A7">
      <w:pPr>
        <w:spacing w:line="240" w:lineRule="auto"/>
        <w:contextualSpacing/>
        <w:jc w:val="center"/>
        <w:rPr>
          <w:rFonts w:ascii="Times New Roman" w:hAnsi="Times New Roman" w:cs="Times New Roman"/>
          <w:b/>
          <w:bCs/>
          <w:sz w:val="28"/>
          <w:szCs w:val="28"/>
          <w:lang w:val="ru-RU"/>
        </w:rPr>
      </w:pPr>
    </w:p>
    <w:p w14:paraId="7CC5CA21" w14:textId="77777777" w:rsidR="003721A7" w:rsidRPr="005F3E93" w:rsidRDefault="003721A7" w:rsidP="003721A7">
      <w:pPr>
        <w:spacing w:line="240" w:lineRule="auto"/>
        <w:contextualSpacing/>
        <w:jc w:val="center"/>
        <w:rPr>
          <w:rFonts w:ascii="Times New Roman" w:hAnsi="Times New Roman" w:cs="Times New Roman"/>
          <w:b/>
          <w:bCs/>
          <w:sz w:val="28"/>
          <w:szCs w:val="28"/>
          <w:lang w:val="ru-RU"/>
        </w:rPr>
      </w:pPr>
    </w:p>
    <w:p w14:paraId="4EECC25F" w14:textId="2BC9B0E4" w:rsidR="003721A7" w:rsidRPr="005F3E93" w:rsidRDefault="00A80726" w:rsidP="003721A7">
      <w:pPr>
        <w:spacing w:line="240" w:lineRule="auto"/>
        <w:contextualSpacing/>
        <w:jc w:val="center"/>
        <w:rPr>
          <w:rFonts w:ascii="Times New Roman" w:hAnsi="Times New Roman" w:cs="Times New Roman"/>
          <w:b/>
          <w:bCs/>
          <w:sz w:val="28"/>
          <w:szCs w:val="28"/>
        </w:rPr>
      </w:pPr>
      <w:r w:rsidRPr="00A80726">
        <w:rPr>
          <w:rFonts w:ascii="Times New Roman" w:hAnsi="Times New Roman" w:cs="Times New Roman"/>
          <w:b/>
          <w:bCs/>
          <w:sz w:val="28"/>
          <w:szCs w:val="28"/>
          <w:lang w:val="ru-RU"/>
        </w:rPr>
        <w:t>Оптимизация лечения перипротезных переломов проксимального отдела бедренной кости методом экстрамедуллярного остеосинтеза</w:t>
      </w:r>
    </w:p>
    <w:p w14:paraId="6BE99093" w14:textId="77777777" w:rsidR="003721A7" w:rsidRPr="005F3E93" w:rsidRDefault="003721A7" w:rsidP="003721A7">
      <w:pPr>
        <w:spacing w:line="240" w:lineRule="auto"/>
        <w:contextualSpacing/>
        <w:jc w:val="center"/>
        <w:rPr>
          <w:rFonts w:ascii="Times New Roman" w:hAnsi="Times New Roman" w:cs="Times New Roman"/>
          <w:b/>
          <w:bCs/>
          <w:sz w:val="28"/>
          <w:szCs w:val="28"/>
        </w:rPr>
      </w:pPr>
    </w:p>
    <w:p w14:paraId="7A5C3DFA" w14:textId="3CFBB54D" w:rsidR="003721A7" w:rsidRPr="0087716C" w:rsidRDefault="003721A7" w:rsidP="003721A7">
      <w:pPr>
        <w:spacing w:line="240" w:lineRule="auto"/>
        <w:contextualSpacing/>
        <w:jc w:val="center"/>
        <w:rPr>
          <w:rFonts w:ascii="Times New Roman" w:hAnsi="Times New Roman" w:cs="Times New Roman"/>
          <w:sz w:val="28"/>
          <w:szCs w:val="28"/>
          <w:lang w:val="ru-RU"/>
        </w:rPr>
      </w:pPr>
      <w:r w:rsidRPr="005F3E93">
        <w:rPr>
          <w:rFonts w:ascii="Times New Roman" w:hAnsi="Times New Roman" w:cs="Times New Roman"/>
          <w:sz w:val="28"/>
          <w:szCs w:val="28"/>
        </w:rPr>
        <w:t>8</w:t>
      </w:r>
      <w:r w:rsidRPr="005F3E93">
        <w:rPr>
          <w:rFonts w:ascii="Times New Roman" w:hAnsi="Times New Roman" w:cs="Times New Roman"/>
          <w:sz w:val="28"/>
          <w:szCs w:val="28"/>
          <w:lang w:val="en-US"/>
        </w:rPr>
        <w:t>D</w:t>
      </w:r>
      <w:r w:rsidRPr="005F3E93">
        <w:rPr>
          <w:rFonts w:ascii="Times New Roman" w:hAnsi="Times New Roman" w:cs="Times New Roman"/>
          <w:sz w:val="28"/>
          <w:szCs w:val="28"/>
        </w:rPr>
        <w:t xml:space="preserve">10100 </w:t>
      </w:r>
      <w:r w:rsidR="0087716C">
        <w:rPr>
          <w:rFonts w:ascii="Times New Roman" w:hAnsi="Times New Roman" w:cs="Times New Roman"/>
          <w:sz w:val="28"/>
          <w:szCs w:val="28"/>
          <w:lang w:val="ru-RU"/>
        </w:rPr>
        <w:t xml:space="preserve"> - </w:t>
      </w:r>
      <w:r w:rsidRPr="005F3E93">
        <w:rPr>
          <w:rFonts w:ascii="Times New Roman" w:hAnsi="Times New Roman" w:cs="Times New Roman"/>
          <w:sz w:val="28"/>
          <w:szCs w:val="28"/>
        </w:rPr>
        <w:t>Медицина</w:t>
      </w:r>
    </w:p>
    <w:p w14:paraId="26992DEA" w14:textId="77777777" w:rsidR="003721A7" w:rsidRPr="005F3E93" w:rsidRDefault="003721A7" w:rsidP="003721A7">
      <w:pPr>
        <w:spacing w:line="240" w:lineRule="auto"/>
        <w:contextualSpacing/>
        <w:jc w:val="center"/>
        <w:rPr>
          <w:rFonts w:ascii="Times New Roman" w:hAnsi="Times New Roman" w:cs="Times New Roman"/>
          <w:sz w:val="28"/>
          <w:szCs w:val="28"/>
        </w:rPr>
      </w:pPr>
    </w:p>
    <w:p w14:paraId="5D832E0B" w14:textId="77777777" w:rsidR="003721A7" w:rsidRPr="005F3E93" w:rsidRDefault="003721A7" w:rsidP="003721A7">
      <w:pPr>
        <w:spacing w:line="240" w:lineRule="auto"/>
        <w:contextualSpacing/>
        <w:jc w:val="center"/>
        <w:rPr>
          <w:rFonts w:ascii="Times New Roman" w:hAnsi="Times New Roman" w:cs="Times New Roman"/>
          <w:sz w:val="28"/>
          <w:szCs w:val="28"/>
        </w:rPr>
      </w:pPr>
      <w:r w:rsidRPr="005F3E93">
        <w:rPr>
          <w:rFonts w:ascii="Times New Roman" w:hAnsi="Times New Roman" w:cs="Times New Roman"/>
          <w:sz w:val="28"/>
          <w:szCs w:val="28"/>
        </w:rPr>
        <w:t>Диссертация на соискание</w:t>
      </w:r>
    </w:p>
    <w:p w14:paraId="0C8A3324" w14:textId="77777777" w:rsidR="003721A7" w:rsidRPr="005F3E93" w:rsidRDefault="003721A7" w:rsidP="003721A7">
      <w:pPr>
        <w:spacing w:line="240" w:lineRule="auto"/>
        <w:contextualSpacing/>
        <w:jc w:val="center"/>
        <w:rPr>
          <w:rFonts w:ascii="Times New Roman" w:hAnsi="Times New Roman" w:cs="Times New Roman"/>
          <w:sz w:val="28"/>
          <w:szCs w:val="28"/>
        </w:rPr>
      </w:pPr>
      <w:r w:rsidRPr="005F3E93">
        <w:rPr>
          <w:rFonts w:ascii="Times New Roman" w:hAnsi="Times New Roman" w:cs="Times New Roman"/>
          <w:sz w:val="28"/>
          <w:szCs w:val="28"/>
        </w:rPr>
        <w:t>степени доктора философии (</w:t>
      </w:r>
      <w:proofErr w:type="spellStart"/>
      <w:r w:rsidRPr="005F3E93">
        <w:rPr>
          <w:rFonts w:ascii="Times New Roman" w:hAnsi="Times New Roman" w:cs="Times New Roman"/>
          <w:sz w:val="28"/>
          <w:szCs w:val="28"/>
        </w:rPr>
        <w:t>PhD</w:t>
      </w:r>
      <w:proofErr w:type="spellEnd"/>
      <w:r w:rsidRPr="005F3E93">
        <w:rPr>
          <w:rFonts w:ascii="Times New Roman" w:hAnsi="Times New Roman" w:cs="Times New Roman"/>
          <w:sz w:val="28"/>
          <w:szCs w:val="28"/>
        </w:rPr>
        <w:t>)</w:t>
      </w:r>
    </w:p>
    <w:p w14:paraId="2CD8A912" w14:textId="77777777" w:rsidR="003721A7" w:rsidRPr="005F3E93" w:rsidRDefault="003721A7" w:rsidP="003721A7">
      <w:pPr>
        <w:spacing w:line="240" w:lineRule="auto"/>
        <w:contextualSpacing/>
        <w:jc w:val="center"/>
        <w:rPr>
          <w:rFonts w:ascii="Times New Roman" w:hAnsi="Times New Roman" w:cs="Times New Roman"/>
          <w:sz w:val="28"/>
          <w:szCs w:val="28"/>
        </w:rPr>
      </w:pPr>
    </w:p>
    <w:p w14:paraId="0EDAEBD6" w14:textId="77777777" w:rsidR="003721A7" w:rsidRPr="005F3E93" w:rsidRDefault="003721A7" w:rsidP="003721A7">
      <w:pPr>
        <w:spacing w:line="240" w:lineRule="auto"/>
        <w:contextualSpacing/>
        <w:jc w:val="center"/>
        <w:rPr>
          <w:rFonts w:ascii="Times New Roman" w:hAnsi="Times New Roman" w:cs="Times New Roman"/>
          <w:sz w:val="28"/>
          <w:szCs w:val="28"/>
          <w:lang w:val="ru-RU"/>
        </w:rPr>
      </w:pPr>
    </w:p>
    <w:p w14:paraId="7F96317A" w14:textId="77777777" w:rsidR="003721A7" w:rsidRPr="005F3E93" w:rsidRDefault="003721A7" w:rsidP="003721A7">
      <w:pPr>
        <w:spacing w:line="240" w:lineRule="auto"/>
        <w:contextualSpacing/>
        <w:jc w:val="center"/>
        <w:rPr>
          <w:rFonts w:ascii="Times New Roman" w:hAnsi="Times New Roman" w:cs="Times New Roman"/>
          <w:sz w:val="28"/>
          <w:szCs w:val="28"/>
          <w:lang w:val="ru-RU"/>
        </w:rPr>
      </w:pPr>
    </w:p>
    <w:p w14:paraId="3FF51320" w14:textId="77777777" w:rsidR="003721A7" w:rsidRPr="005F3E93" w:rsidRDefault="003721A7" w:rsidP="003721A7">
      <w:pPr>
        <w:spacing w:line="240" w:lineRule="auto"/>
        <w:contextualSpacing/>
        <w:jc w:val="center"/>
        <w:rPr>
          <w:rFonts w:ascii="Times New Roman" w:hAnsi="Times New Roman" w:cs="Times New Roman"/>
          <w:sz w:val="28"/>
          <w:szCs w:val="28"/>
          <w:lang w:val="ru-RU"/>
        </w:rPr>
      </w:pPr>
    </w:p>
    <w:p w14:paraId="37EB8B91" w14:textId="77777777" w:rsidR="003721A7" w:rsidRPr="005F3E93" w:rsidRDefault="003721A7" w:rsidP="003721A7">
      <w:pPr>
        <w:spacing w:line="240" w:lineRule="auto"/>
        <w:contextualSpacing/>
        <w:jc w:val="center"/>
        <w:rPr>
          <w:rFonts w:ascii="Times New Roman" w:hAnsi="Times New Roman" w:cs="Times New Roman"/>
          <w:sz w:val="28"/>
          <w:szCs w:val="28"/>
          <w:lang w:val="ru-RU"/>
        </w:rPr>
      </w:pPr>
    </w:p>
    <w:p w14:paraId="62560474" w14:textId="77777777" w:rsidR="003721A7" w:rsidRPr="005F3E93" w:rsidRDefault="003721A7" w:rsidP="00EA49E0">
      <w:pPr>
        <w:spacing w:line="240" w:lineRule="auto"/>
        <w:ind w:left="5387"/>
        <w:contextualSpacing/>
        <w:rPr>
          <w:rFonts w:ascii="Times New Roman" w:hAnsi="Times New Roman" w:cs="Times New Roman"/>
          <w:sz w:val="28"/>
          <w:szCs w:val="28"/>
        </w:rPr>
      </w:pPr>
      <w:r w:rsidRPr="005F3E93">
        <w:rPr>
          <w:rFonts w:ascii="Times New Roman" w:hAnsi="Times New Roman" w:cs="Times New Roman"/>
          <w:sz w:val="28"/>
          <w:szCs w:val="28"/>
          <w:lang w:val="ru-RU"/>
        </w:rPr>
        <w:t>Н</w:t>
      </w:r>
      <w:proofErr w:type="spellStart"/>
      <w:r w:rsidRPr="005F3E93">
        <w:rPr>
          <w:rFonts w:ascii="Times New Roman" w:hAnsi="Times New Roman" w:cs="Times New Roman"/>
          <w:sz w:val="28"/>
          <w:szCs w:val="28"/>
        </w:rPr>
        <w:t>аучный</w:t>
      </w:r>
      <w:proofErr w:type="spellEnd"/>
      <w:r w:rsidRPr="005F3E93">
        <w:rPr>
          <w:rFonts w:ascii="Times New Roman" w:hAnsi="Times New Roman" w:cs="Times New Roman"/>
          <w:sz w:val="28"/>
          <w:szCs w:val="28"/>
        </w:rPr>
        <w:t xml:space="preserve"> консультант</w:t>
      </w:r>
    </w:p>
    <w:p w14:paraId="26052F7E" w14:textId="373B714F" w:rsidR="003721A7" w:rsidRPr="005F3E93" w:rsidRDefault="003721A7" w:rsidP="00EA49E0">
      <w:pPr>
        <w:spacing w:line="240" w:lineRule="auto"/>
        <w:ind w:left="5387"/>
        <w:contextualSpacing/>
        <w:rPr>
          <w:rFonts w:ascii="Times New Roman" w:hAnsi="Times New Roman" w:cs="Times New Roman"/>
          <w:sz w:val="28"/>
          <w:szCs w:val="28"/>
          <w:lang w:val="ru-RU"/>
        </w:rPr>
      </w:pPr>
      <w:r w:rsidRPr="005F3E93">
        <w:rPr>
          <w:rFonts w:ascii="Times New Roman" w:hAnsi="Times New Roman" w:cs="Times New Roman"/>
          <w:sz w:val="28"/>
          <w:szCs w:val="28"/>
          <w:lang w:val="en-US"/>
        </w:rPr>
        <w:t>PhD</w:t>
      </w:r>
      <w:r w:rsidRPr="005F3E93">
        <w:rPr>
          <w:rFonts w:ascii="Times New Roman" w:hAnsi="Times New Roman" w:cs="Times New Roman"/>
          <w:sz w:val="28"/>
          <w:szCs w:val="28"/>
        </w:rPr>
        <w:t xml:space="preserve">, </w:t>
      </w:r>
      <w:r w:rsidRPr="005F3E93">
        <w:rPr>
          <w:rFonts w:ascii="Times New Roman" w:hAnsi="Times New Roman" w:cs="Times New Roman"/>
          <w:sz w:val="28"/>
          <w:szCs w:val="28"/>
          <w:lang w:val="ru-RU"/>
        </w:rPr>
        <w:t xml:space="preserve">доцент </w:t>
      </w:r>
      <w:r w:rsidRPr="005F3E93">
        <w:rPr>
          <w:rFonts w:ascii="Times New Roman" w:hAnsi="Times New Roman" w:cs="Times New Roman"/>
          <w:sz w:val="28"/>
          <w:szCs w:val="28"/>
        </w:rPr>
        <w:t>Б</w:t>
      </w:r>
      <w:r w:rsidRPr="005F3E93">
        <w:rPr>
          <w:rFonts w:ascii="Times New Roman" w:hAnsi="Times New Roman" w:cs="Times New Roman"/>
          <w:sz w:val="28"/>
          <w:szCs w:val="28"/>
          <w:lang w:val="kk-KZ"/>
        </w:rPr>
        <w:t>әтпен А</w:t>
      </w:r>
      <w:r w:rsidRPr="005F3E93">
        <w:rPr>
          <w:rFonts w:ascii="Times New Roman" w:hAnsi="Times New Roman" w:cs="Times New Roman"/>
          <w:sz w:val="28"/>
          <w:szCs w:val="28"/>
        </w:rPr>
        <w:t>.Н.</w:t>
      </w:r>
    </w:p>
    <w:p w14:paraId="68AB404B" w14:textId="77777777" w:rsidR="003721A7" w:rsidRPr="005F3E93" w:rsidRDefault="003721A7" w:rsidP="00EA49E0">
      <w:pPr>
        <w:spacing w:line="240" w:lineRule="auto"/>
        <w:ind w:left="5387"/>
        <w:contextualSpacing/>
        <w:rPr>
          <w:rFonts w:ascii="Times New Roman" w:hAnsi="Times New Roman" w:cs="Times New Roman"/>
          <w:sz w:val="28"/>
          <w:szCs w:val="28"/>
        </w:rPr>
      </w:pPr>
      <w:r w:rsidRPr="005F3E93">
        <w:rPr>
          <w:rFonts w:ascii="Times New Roman" w:hAnsi="Times New Roman" w:cs="Times New Roman"/>
          <w:sz w:val="28"/>
          <w:szCs w:val="28"/>
        </w:rPr>
        <w:t>Зарубежный научный консультант</w:t>
      </w:r>
    </w:p>
    <w:p w14:paraId="665F5117" w14:textId="1262F376" w:rsidR="003721A7" w:rsidRPr="005F3E93" w:rsidRDefault="003721A7" w:rsidP="00EA49E0">
      <w:pPr>
        <w:spacing w:line="240" w:lineRule="auto"/>
        <w:ind w:left="5387"/>
        <w:contextualSpacing/>
        <w:rPr>
          <w:rFonts w:ascii="Times New Roman" w:hAnsi="Times New Roman" w:cs="Times New Roman"/>
          <w:sz w:val="28"/>
          <w:szCs w:val="28"/>
          <w:lang w:val="ru-RU"/>
        </w:rPr>
      </w:pPr>
      <w:r w:rsidRPr="005F3E93">
        <w:rPr>
          <w:rFonts w:ascii="Times New Roman" w:hAnsi="Times New Roman" w:cs="Times New Roman"/>
          <w:sz w:val="28"/>
          <w:szCs w:val="28"/>
        </w:rPr>
        <w:t xml:space="preserve">к.м.н., доцент </w:t>
      </w:r>
      <w:proofErr w:type="spellStart"/>
      <w:r w:rsidRPr="005F3E93">
        <w:rPr>
          <w:rFonts w:ascii="Times New Roman" w:hAnsi="Times New Roman" w:cs="Times New Roman"/>
          <w:sz w:val="28"/>
          <w:szCs w:val="28"/>
        </w:rPr>
        <w:t>Римашевский</w:t>
      </w:r>
      <w:proofErr w:type="spellEnd"/>
      <w:r w:rsidRPr="005F3E93">
        <w:rPr>
          <w:rFonts w:ascii="Times New Roman" w:hAnsi="Times New Roman" w:cs="Times New Roman"/>
          <w:sz w:val="28"/>
          <w:szCs w:val="28"/>
        </w:rPr>
        <w:t xml:space="preserve"> Д.В.</w:t>
      </w:r>
    </w:p>
    <w:p w14:paraId="71B6BDB0" w14:textId="77777777" w:rsidR="003721A7" w:rsidRPr="005F3E93" w:rsidRDefault="003721A7" w:rsidP="00EA49E0">
      <w:pPr>
        <w:spacing w:line="240" w:lineRule="auto"/>
        <w:ind w:left="5387"/>
        <w:contextualSpacing/>
        <w:rPr>
          <w:rFonts w:ascii="Times New Roman" w:hAnsi="Times New Roman" w:cs="Times New Roman"/>
          <w:sz w:val="28"/>
          <w:szCs w:val="28"/>
        </w:rPr>
      </w:pPr>
    </w:p>
    <w:p w14:paraId="0A97FD14" w14:textId="77777777" w:rsidR="003721A7" w:rsidRPr="005F3E93" w:rsidRDefault="003721A7" w:rsidP="00EA49E0">
      <w:pPr>
        <w:spacing w:line="240" w:lineRule="auto"/>
        <w:ind w:left="4536"/>
        <w:contextualSpacing/>
        <w:rPr>
          <w:rFonts w:ascii="Times New Roman" w:hAnsi="Times New Roman" w:cs="Times New Roman"/>
          <w:sz w:val="28"/>
          <w:szCs w:val="28"/>
        </w:rPr>
      </w:pPr>
    </w:p>
    <w:p w14:paraId="03D4B0BA" w14:textId="77777777" w:rsidR="003721A7" w:rsidRPr="005F3E93" w:rsidRDefault="003721A7" w:rsidP="003721A7">
      <w:pPr>
        <w:spacing w:line="240" w:lineRule="auto"/>
        <w:ind w:left="4536"/>
        <w:contextualSpacing/>
        <w:rPr>
          <w:rFonts w:ascii="Times New Roman" w:hAnsi="Times New Roman" w:cs="Times New Roman"/>
          <w:sz w:val="28"/>
          <w:szCs w:val="28"/>
        </w:rPr>
      </w:pPr>
    </w:p>
    <w:p w14:paraId="323C7623" w14:textId="17521122" w:rsidR="003721A7" w:rsidRDefault="003721A7" w:rsidP="003721A7">
      <w:pPr>
        <w:spacing w:line="240" w:lineRule="auto"/>
        <w:ind w:left="4536"/>
        <w:contextualSpacing/>
        <w:jc w:val="center"/>
        <w:rPr>
          <w:rFonts w:ascii="Times New Roman" w:hAnsi="Times New Roman" w:cs="Times New Roman"/>
          <w:sz w:val="28"/>
          <w:szCs w:val="28"/>
        </w:rPr>
      </w:pPr>
    </w:p>
    <w:p w14:paraId="4267F156" w14:textId="4CA2534D" w:rsidR="00EA49E0" w:rsidRDefault="00EA49E0" w:rsidP="003721A7">
      <w:pPr>
        <w:spacing w:line="240" w:lineRule="auto"/>
        <w:ind w:left="4536"/>
        <w:contextualSpacing/>
        <w:jc w:val="center"/>
        <w:rPr>
          <w:rFonts w:ascii="Times New Roman" w:hAnsi="Times New Roman" w:cs="Times New Roman"/>
          <w:sz w:val="28"/>
          <w:szCs w:val="28"/>
        </w:rPr>
      </w:pPr>
    </w:p>
    <w:p w14:paraId="0A62954E" w14:textId="4042A781" w:rsidR="00EA49E0" w:rsidRPr="0087716C" w:rsidRDefault="00EA49E0" w:rsidP="003721A7">
      <w:pPr>
        <w:spacing w:line="240" w:lineRule="auto"/>
        <w:ind w:left="4536"/>
        <w:contextualSpacing/>
        <w:jc w:val="center"/>
        <w:rPr>
          <w:rFonts w:ascii="Times New Roman" w:hAnsi="Times New Roman" w:cs="Times New Roman"/>
          <w:sz w:val="28"/>
          <w:szCs w:val="28"/>
          <w:lang w:val="ru-RU"/>
        </w:rPr>
      </w:pPr>
    </w:p>
    <w:p w14:paraId="58B30666" w14:textId="7393EF92" w:rsidR="00122F54" w:rsidRDefault="00122F54" w:rsidP="003721A7">
      <w:pPr>
        <w:spacing w:line="240" w:lineRule="auto"/>
        <w:ind w:left="4536"/>
        <w:contextualSpacing/>
        <w:jc w:val="center"/>
        <w:rPr>
          <w:rFonts w:ascii="Times New Roman" w:hAnsi="Times New Roman" w:cs="Times New Roman"/>
          <w:sz w:val="28"/>
          <w:szCs w:val="28"/>
          <w:lang w:val="ru-RU"/>
        </w:rPr>
      </w:pPr>
    </w:p>
    <w:p w14:paraId="0D5A9E97" w14:textId="77777777" w:rsidR="00A80726" w:rsidRPr="0087716C" w:rsidRDefault="00A80726" w:rsidP="003721A7">
      <w:pPr>
        <w:spacing w:line="240" w:lineRule="auto"/>
        <w:ind w:left="4536"/>
        <w:contextualSpacing/>
        <w:jc w:val="center"/>
        <w:rPr>
          <w:rFonts w:ascii="Times New Roman" w:hAnsi="Times New Roman" w:cs="Times New Roman"/>
          <w:sz w:val="28"/>
          <w:szCs w:val="28"/>
          <w:lang w:val="ru-RU"/>
        </w:rPr>
      </w:pPr>
      <w:bookmarkStart w:id="0" w:name="_GoBack"/>
      <w:bookmarkEnd w:id="0"/>
    </w:p>
    <w:p w14:paraId="5820E6E3" w14:textId="77777777" w:rsidR="00EA49E0" w:rsidRPr="005F3E93" w:rsidRDefault="00EA49E0" w:rsidP="003721A7">
      <w:pPr>
        <w:spacing w:line="240" w:lineRule="auto"/>
        <w:ind w:left="4536"/>
        <w:contextualSpacing/>
        <w:jc w:val="center"/>
        <w:rPr>
          <w:rFonts w:ascii="Times New Roman" w:hAnsi="Times New Roman" w:cs="Times New Roman"/>
          <w:sz w:val="28"/>
          <w:szCs w:val="28"/>
        </w:rPr>
      </w:pPr>
    </w:p>
    <w:p w14:paraId="548CD9B5" w14:textId="77777777" w:rsidR="003721A7" w:rsidRPr="0087716C" w:rsidRDefault="003721A7" w:rsidP="003721A7">
      <w:pPr>
        <w:pStyle w:val="Default"/>
        <w:contextualSpacing/>
        <w:rPr>
          <w:sz w:val="28"/>
          <w:szCs w:val="28"/>
        </w:rPr>
      </w:pPr>
    </w:p>
    <w:p w14:paraId="23D78CBF" w14:textId="77777777" w:rsidR="00122F54" w:rsidRPr="0087716C" w:rsidRDefault="00122F54" w:rsidP="003721A7">
      <w:pPr>
        <w:pStyle w:val="Default"/>
        <w:contextualSpacing/>
        <w:rPr>
          <w:sz w:val="28"/>
          <w:szCs w:val="28"/>
        </w:rPr>
      </w:pPr>
    </w:p>
    <w:p w14:paraId="3A88C90D" w14:textId="77777777" w:rsidR="003721A7" w:rsidRPr="005F3E93" w:rsidRDefault="003721A7" w:rsidP="003721A7">
      <w:pPr>
        <w:spacing w:line="240" w:lineRule="auto"/>
        <w:contextualSpacing/>
        <w:jc w:val="center"/>
        <w:rPr>
          <w:rFonts w:ascii="Times New Roman" w:hAnsi="Times New Roman" w:cs="Times New Roman"/>
          <w:sz w:val="28"/>
          <w:szCs w:val="28"/>
        </w:rPr>
      </w:pPr>
      <w:r w:rsidRPr="005F3E93">
        <w:rPr>
          <w:rFonts w:ascii="Times New Roman" w:hAnsi="Times New Roman" w:cs="Times New Roman"/>
          <w:sz w:val="28"/>
          <w:szCs w:val="28"/>
        </w:rPr>
        <w:t xml:space="preserve"> Республика Казахстан</w:t>
      </w:r>
    </w:p>
    <w:p w14:paraId="06D25E50" w14:textId="0742F08B" w:rsidR="003721A7" w:rsidRPr="005F3E93" w:rsidRDefault="003721A7" w:rsidP="00EA49E0">
      <w:pPr>
        <w:spacing w:line="240" w:lineRule="auto"/>
        <w:contextualSpacing/>
        <w:jc w:val="center"/>
        <w:rPr>
          <w:rFonts w:ascii="Times New Roman" w:hAnsi="Times New Roman" w:cs="Times New Roman"/>
          <w:sz w:val="28"/>
          <w:szCs w:val="28"/>
          <w:lang w:val="ru-RU"/>
        </w:rPr>
      </w:pPr>
      <w:r w:rsidRPr="005F3E93">
        <w:rPr>
          <w:rFonts w:ascii="Times New Roman" w:hAnsi="Times New Roman" w:cs="Times New Roman"/>
          <w:sz w:val="28"/>
          <w:szCs w:val="28"/>
        </w:rPr>
        <w:t>Караганда</w:t>
      </w:r>
      <w:r w:rsidR="002B41EF">
        <w:rPr>
          <w:rFonts w:ascii="Times New Roman" w:hAnsi="Times New Roman" w:cs="Times New Roman"/>
          <w:sz w:val="28"/>
          <w:szCs w:val="28"/>
          <w:lang w:val="ru-RU"/>
        </w:rPr>
        <w:t xml:space="preserve">, </w:t>
      </w:r>
      <w:r w:rsidRPr="005F3E93">
        <w:rPr>
          <w:rFonts w:ascii="Times New Roman" w:hAnsi="Times New Roman" w:cs="Times New Roman"/>
          <w:sz w:val="28"/>
          <w:szCs w:val="28"/>
        </w:rPr>
        <w:t>202</w:t>
      </w:r>
      <w:r w:rsidRPr="005F3E93">
        <w:rPr>
          <w:rFonts w:ascii="Times New Roman" w:hAnsi="Times New Roman" w:cs="Times New Roman"/>
          <w:sz w:val="28"/>
          <w:szCs w:val="28"/>
          <w:lang w:val="ru-RU"/>
        </w:rPr>
        <w:t>6</w:t>
      </w:r>
      <w:r w:rsidR="00EA49E0">
        <w:rPr>
          <w:rFonts w:ascii="Times New Roman" w:hAnsi="Times New Roman" w:cs="Times New Roman"/>
          <w:sz w:val="28"/>
          <w:szCs w:val="28"/>
        </w:rPr>
        <w:t xml:space="preserve"> </w:t>
      </w:r>
    </w:p>
    <w:sdt>
      <w:sdtPr>
        <w:rPr>
          <w:rFonts w:ascii="Times New Roman" w:eastAsiaTheme="minorHAnsi" w:hAnsi="Times New Roman" w:cs="Times New Roman"/>
          <w:color w:val="auto"/>
          <w:sz w:val="28"/>
          <w:szCs w:val="28"/>
          <w:lang w:val="ru-RU" w:eastAsia="en-US"/>
        </w:rPr>
        <w:id w:val="693813452"/>
        <w:docPartObj>
          <w:docPartGallery w:val="Table of Contents"/>
          <w:docPartUnique/>
        </w:docPartObj>
      </w:sdtPr>
      <w:sdtEndPr>
        <w:rPr>
          <w:rFonts w:eastAsia="Arial"/>
          <w:lang w:val="ru" w:eastAsia="ru-RU"/>
        </w:rPr>
      </w:sdtEndPr>
      <w:sdtContent>
        <w:p w14:paraId="4F78D590" w14:textId="77777777" w:rsidR="003721A7" w:rsidRPr="005F3E93" w:rsidRDefault="003721A7" w:rsidP="003721A7">
          <w:pPr>
            <w:pStyle w:val="ae"/>
            <w:tabs>
              <w:tab w:val="left" w:pos="993"/>
              <w:tab w:val="left" w:pos="1418"/>
              <w:tab w:val="left" w:pos="2268"/>
            </w:tabs>
            <w:spacing w:before="0" w:line="240" w:lineRule="auto"/>
            <w:ind w:left="709" w:right="141" w:hanging="709"/>
            <w:contextualSpacing/>
            <w:jc w:val="center"/>
            <w:outlineLvl w:val="0"/>
            <w:rPr>
              <w:rFonts w:ascii="Times New Roman" w:eastAsiaTheme="minorHAnsi" w:hAnsi="Times New Roman" w:cs="Times New Roman"/>
              <w:b/>
              <w:bCs/>
              <w:color w:val="auto"/>
              <w:sz w:val="28"/>
              <w:szCs w:val="28"/>
              <w:lang w:val="ru-RU" w:eastAsia="en-US"/>
            </w:rPr>
          </w:pPr>
          <w:r w:rsidRPr="005F3E93">
            <w:rPr>
              <w:rFonts w:ascii="Times New Roman" w:eastAsiaTheme="minorHAnsi" w:hAnsi="Times New Roman" w:cs="Times New Roman"/>
              <w:b/>
              <w:bCs/>
              <w:color w:val="auto"/>
              <w:sz w:val="28"/>
              <w:szCs w:val="28"/>
              <w:lang w:val="ru-RU" w:eastAsia="en-US"/>
            </w:rPr>
            <w:t>СОДЕРЖАНИЕ</w:t>
          </w:r>
        </w:p>
        <w:p w14:paraId="69A5DF7C" w14:textId="77777777" w:rsidR="003721A7" w:rsidRPr="005F3E93" w:rsidRDefault="003721A7" w:rsidP="003721A7">
          <w:pPr>
            <w:spacing w:line="240" w:lineRule="auto"/>
            <w:ind w:left="709" w:hanging="709"/>
            <w:contextualSpacing/>
            <w:rPr>
              <w:rFonts w:ascii="Times New Roman" w:hAnsi="Times New Roman" w:cs="Times New Roman"/>
              <w:sz w:val="28"/>
              <w:szCs w:val="28"/>
            </w:rPr>
          </w:pPr>
        </w:p>
        <w:p w14:paraId="1B7B80A6" w14:textId="77777777" w:rsidR="003721A7" w:rsidRPr="005F3E93" w:rsidRDefault="003721A7" w:rsidP="003721A7">
          <w:pPr>
            <w:pStyle w:val="ae"/>
            <w:tabs>
              <w:tab w:val="left" w:pos="993"/>
              <w:tab w:val="left" w:pos="1418"/>
              <w:tab w:val="left" w:pos="2268"/>
            </w:tabs>
            <w:spacing w:before="0" w:line="240" w:lineRule="auto"/>
            <w:ind w:left="709" w:right="141" w:hanging="709"/>
            <w:contextualSpacing/>
            <w:jc w:val="both"/>
            <w:outlineLvl w:val="0"/>
            <w:rPr>
              <w:rFonts w:ascii="Times New Roman" w:hAnsi="Times New Roman" w:cs="Times New Roman"/>
              <w:b/>
              <w:bCs/>
              <w:color w:val="auto"/>
              <w:sz w:val="28"/>
              <w:szCs w:val="28"/>
              <w:lang w:val="ru-RU"/>
            </w:rPr>
          </w:pPr>
          <w:r w:rsidRPr="005F3E93">
            <w:rPr>
              <w:rFonts w:ascii="Times New Roman" w:hAnsi="Times New Roman" w:cs="Times New Roman"/>
              <w:b/>
              <w:bCs/>
              <w:color w:val="auto"/>
              <w:sz w:val="28"/>
              <w:szCs w:val="28"/>
            </w:rPr>
            <w:t>НОРМАТИВНЫЕ ССЫЛКИ</w:t>
          </w:r>
          <w:r w:rsidRPr="005F3E93">
            <w:rPr>
              <w:rFonts w:ascii="Times New Roman" w:hAnsi="Times New Roman" w:cs="Times New Roman"/>
              <w:color w:val="auto"/>
              <w:sz w:val="28"/>
              <w:szCs w:val="28"/>
            </w:rPr>
            <w:ptab w:relativeTo="margin" w:alignment="right" w:leader="dot"/>
          </w:r>
          <w:r w:rsidRPr="005F3E93">
            <w:rPr>
              <w:rFonts w:ascii="Times New Roman" w:hAnsi="Times New Roman" w:cs="Times New Roman"/>
              <w:b/>
              <w:bCs/>
              <w:color w:val="auto"/>
              <w:sz w:val="28"/>
              <w:szCs w:val="28"/>
              <w:lang w:val="ru-RU"/>
            </w:rPr>
            <w:t>4</w:t>
          </w:r>
        </w:p>
        <w:p w14:paraId="6C0329A8" w14:textId="246B5262" w:rsidR="003721A7" w:rsidRPr="005F3E93" w:rsidRDefault="008E2871" w:rsidP="003721A7">
          <w:pPr>
            <w:tabs>
              <w:tab w:val="left" w:pos="993"/>
              <w:tab w:val="left" w:pos="1418"/>
              <w:tab w:val="left" w:pos="2268"/>
            </w:tabs>
            <w:spacing w:line="240" w:lineRule="auto"/>
            <w:ind w:left="709" w:right="141" w:hanging="709"/>
            <w:contextualSpacing/>
            <w:jc w:val="both"/>
            <w:outlineLvl w:val="0"/>
            <w:rPr>
              <w:rFonts w:ascii="Times New Roman" w:hAnsi="Times New Roman" w:cs="Times New Roman"/>
              <w:b/>
              <w:bCs/>
              <w:sz w:val="28"/>
              <w:szCs w:val="28"/>
            </w:rPr>
          </w:pPr>
          <w:r w:rsidRPr="005F3E93">
            <w:rPr>
              <w:rFonts w:ascii="Times New Roman" w:hAnsi="Times New Roman" w:cs="Times New Roman"/>
              <w:b/>
              <w:bCs/>
              <w:sz w:val="28"/>
              <w:szCs w:val="28"/>
            </w:rPr>
            <w:t>ОБОЗНАЧЕНИЯ И СОКРАЩЕНИЯ</w:t>
          </w:r>
          <w:r w:rsidRPr="005F3E93">
            <w:rPr>
              <w:rFonts w:ascii="Times New Roman" w:hAnsi="Times New Roman" w:cs="Times New Roman"/>
              <w:sz w:val="28"/>
              <w:szCs w:val="28"/>
            </w:rPr>
            <w:t xml:space="preserve"> </w:t>
          </w:r>
          <w:r w:rsidR="003721A7" w:rsidRPr="005F3E93">
            <w:rPr>
              <w:rFonts w:ascii="Times New Roman" w:hAnsi="Times New Roman" w:cs="Times New Roman"/>
              <w:sz w:val="28"/>
              <w:szCs w:val="28"/>
            </w:rPr>
            <w:ptab w:relativeTo="margin" w:alignment="right" w:leader="dot"/>
          </w:r>
          <w:r w:rsidR="003721A7" w:rsidRPr="005F3E93">
            <w:rPr>
              <w:rFonts w:ascii="Times New Roman" w:hAnsi="Times New Roman" w:cs="Times New Roman"/>
              <w:b/>
              <w:bCs/>
              <w:sz w:val="28"/>
              <w:szCs w:val="28"/>
            </w:rPr>
            <w:t>5</w:t>
          </w:r>
        </w:p>
        <w:p w14:paraId="50620B90" w14:textId="5DADDA40" w:rsidR="003721A7" w:rsidRPr="003C6654" w:rsidRDefault="008E2871" w:rsidP="003721A7">
          <w:pPr>
            <w:tabs>
              <w:tab w:val="left" w:pos="993"/>
              <w:tab w:val="left" w:pos="1418"/>
              <w:tab w:val="left" w:pos="2268"/>
            </w:tabs>
            <w:spacing w:line="240" w:lineRule="auto"/>
            <w:ind w:left="709" w:right="141" w:hanging="709"/>
            <w:contextualSpacing/>
            <w:jc w:val="both"/>
            <w:outlineLvl w:val="0"/>
            <w:rPr>
              <w:rFonts w:ascii="Times New Roman" w:hAnsi="Times New Roman" w:cs="Times New Roman"/>
              <w:sz w:val="28"/>
              <w:szCs w:val="28"/>
              <w:lang w:val="ru-RU"/>
            </w:rPr>
          </w:pPr>
          <w:r w:rsidRPr="008E2871">
            <w:rPr>
              <w:rFonts w:ascii="Times New Roman" w:hAnsi="Times New Roman" w:cs="Times New Roman"/>
              <w:b/>
              <w:bCs/>
              <w:sz w:val="28"/>
              <w:szCs w:val="28"/>
            </w:rPr>
            <w:t>ОПРЕДЕЛЕНИЯ</w:t>
          </w:r>
          <w:r>
            <w:rPr>
              <w:rFonts w:eastAsia="Calibri"/>
              <w:b/>
              <w:lang w:val="ru-RU"/>
            </w:rPr>
            <w:t xml:space="preserve"> </w:t>
          </w:r>
          <w:r w:rsidR="003721A7" w:rsidRPr="005F3E93">
            <w:rPr>
              <w:rFonts w:ascii="Times New Roman" w:hAnsi="Times New Roman" w:cs="Times New Roman"/>
              <w:sz w:val="28"/>
              <w:szCs w:val="28"/>
            </w:rPr>
            <w:ptab w:relativeTo="margin" w:alignment="right" w:leader="dot"/>
          </w:r>
          <w:r w:rsidR="003C6654" w:rsidRPr="003C6654">
            <w:rPr>
              <w:rFonts w:ascii="Times New Roman" w:hAnsi="Times New Roman" w:cs="Times New Roman"/>
              <w:b/>
              <w:bCs/>
              <w:sz w:val="28"/>
              <w:szCs w:val="28"/>
              <w:lang w:val="ru-RU"/>
            </w:rPr>
            <w:t>6</w:t>
          </w:r>
        </w:p>
        <w:p w14:paraId="5C628521" w14:textId="77777777" w:rsidR="003721A7" w:rsidRPr="005F3E93" w:rsidRDefault="003721A7" w:rsidP="003721A7">
          <w:pPr>
            <w:tabs>
              <w:tab w:val="left" w:pos="993"/>
              <w:tab w:val="left" w:pos="1418"/>
              <w:tab w:val="left" w:pos="2268"/>
            </w:tabs>
            <w:spacing w:line="240" w:lineRule="auto"/>
            <w:ind w:left="709" w:right="141" w:hanging="709"/>
            <w:contextualSpacing/>
            <w:jc w:val="both"/>
            <w:outlineLvl w:val="0"/>
            <w:rPr>
              <w:rFonts w:ascii="Times New Roman" w:hAnsi="Times New Roman" w:cs="Times New Roman"/>
              <w:sz w:val="28"/>
              <w:szCs w:val="28"/>
              <w:lang w:val="ru-RU"/>
            </w:rPr>
          </w:pPr>
          <w:r w:rsidRPr="005F3E93">
            <w:rPr>
              <w:rFonts w:ascii="Times New Roman" w:hAnsi="Times New Roman" w:cs="Times New Roman"/>
              <w:b/>
              <w:bCs/>
              <w:sz w:val="28"/>
              <w:szCs w:val="28"/>
            </w:rPr>
            <w:t>ВВЕДЕНИЕ</w:t>
          </w:r>
          <w:r w:rsidRPr="005F3E93">
            <w:rPr>
              <w:rFonts w:ascii="Times New Roman" w:hAnsi="Times New Roman" w:cs="Times New Roman"/>
              <w:sz w:val="28"/>
              <w:szCs w:val="28"/>
            </w:rPr>
            <w:t xml:space="preserve"> </w:t>
          </w:r>
          <w:r w:rsidRPr="005F3E93">
            <w:rPr>
              <w:rFonts w:ascii="Times New Roman" w:hAnsi="Times New Roman" w:cs="Times New Roman"/>
              <w:sz w:val="28"/>
              <w:szCs w:val="28"/>
            </w:rPr>
            <w:ptab w:relativeTo="margin" w:alignment="right" w:leader="dot"/>
          </w:r>
          <w:r w:rsidRPr="005F3E93">
            <w:rPr>
              <w:rFonts w:ascii="Times New Roman" w:hAnsi="Times New Roman" w:cs="Times New Roman"/>
              <w:b/>
              <w:bCs/>
              <w:sz w:val="28"/>
              <w:szCs w:val="28"/>
              <w:lang w:val="ru-RU"/>
            </w:rPr>
            <w:t>8</w:t>
          </w:r>
        </w:p>
        <w:p w14:paraId="4A9A1975" w14:textId="77777777" w:rsidR="003721A7" w:rsidRPr="005F3E93" w:rsidRDefault="003721A7" w:rsidP="003721A7">
          <w:pPr>
            <w:pStyle w:val="2"/>
            <w:numPr>
              <w:ilvl w:val="0"/>
              <w:numId w:val="0"/>
            </w:numPr>
            <w:ind w:left="709" w:hanging="709"/>
          </w:pPr>
          <w:r w:rsidRPr="005F3E93">
            <w:t>1        ОБЗОР ЛИТЕРАТУРЫ</w:t>
          </w:r>
          <w:r w:rsidRPr="005F3E93">
            <w:ptab w:relativeTo="margin" w:alignment="right" w:leader="dot"/>
          </w:r>
          <w:r w:rsidRPr="005F3E93">
            <w:t>1</w:t>
          </w:r>
          <w:r>
            <w:t>7</w:t>
          </w:r>
        </w:p>
        <w:p w14:paraId="14CF6883" w14:textId="77777777" w:rsidR="003721A7" w:rsidRPr="005F3E93" w:rsidRDefault="003721A7" w:rsidP="003721A7">
          <w:pPr>
            <w:pStyle w:val="3"/>
            <w:numPr>
              <w:ilvl w:val="1"/>
              <w:numId w:val="1"/>
            </w:numPr>
            <w:tabs>
              <w:tab w:val="left" w:pos="8364"/>
            </w:tabs>
            <w:ind w:left="709" w:hanging="709"/>
            <w:rPr>
              <w:b w:val="0"/>
              <w:bCs w:val="0"/>
            </w:rPr>
          </w:pPr>
          <w:r w:rsidRPr="005F3E93">
            <w:rPr>
              <w:b w:val="0"/>
              <w:bCs w:val="0"/>
            </w:rPr>
            <w:t>Эпидемиология тотального эндопротезирования тазобедренного сустава и структура ревизионных вмешательств</w:t>
          </w:r>
          <w:r w:rsidRPr="005F3E93">
            <w:rPr>
              <w:b w:val="0"/>
              <w:bCs w:val="0"/>
            </w:rPr>
            <w:ptab w:relativeTo="margin" w:alignment="right" w:leader="dot"/>
          </w:r>
          <w:r w:rsidRPr="005F3E93">
            <w:rPr>
              <w:b w:val="0"/>
              <w:bCs w:val="0"/>
            </w:rPr>
            <w:t>1</w:t>
          </w:r>
          <w:r>
            <w:rPr>
              <w:b w:val="0"/>
              <w:bCs w:val="0"/>
            </w:rPr>
            <w:t>7</w:t>
          </w:r>
        </w:p>
        <w:p w14:paraId="73E9163F" w14:textId="77777777" w:rsidR="003721A7" w:rsidRPr="005F3E93" w:rsidRDefault="003721A7" w:rsidP="003721A7">
          <w:pPr>
            <w:pStyle w:val="3"/>
            <w:numPr>
              <w:ilvl w:val="1"/>
              <w:numId w:val="1"/>
            </w:numPr>
            <w:ind w:left="709" w:hanging="709"/>
            <w:rPr>
              <w:b w:val="0"/>
              <w:bCs w:val="0"/>
            </w:rPr>
          </w:pPr>
          <w:r w:rsidRPr="005F3E93">
            <w:rPr>
              <w:b w:val="0"/>
              <w:bCs w:val="0"/>
            </w:rPr>
            <w:t>Классификация перипротезных переломов бедренной кости и их значение для выбора тактики лечения</w:t>
          </w:r>
          <w:r w:rsidRPr="005F3E93">
            <w:rPr>
              <w:b w:val="0"/>
              <w:bCs w:val="0"/>
            </w:rPr>
            <w:ptab w:relativeTo="margin" w:alignment="right" w:leader="dot"/>
          </w:r>
          <w:r w:rsidRPr="005F3E93">
            <w:rPr>
              <w:b w:val="0"/>
              <w:bCs w:val="0"/>
            </w:rPr>
            <w:t>2</w:t>
          </w:r>
          <w:r>
            <w:rPr>
              <w:b w:val="0"/>
              <w:bCs w:val="0"/>
            </w:rPr>
            <w:t>0</w:t>
          </w:r>
        </w:p>
        <w:p w14:paraId="5007529E" w14:textId="77777777" w:rsidR="003721A7" w:rsidRPr="005F3E93" w:rsidRDefault="003721A7" w:rsidP="003721A7">
          <w:pPr>
            <w:pStyle w:val="3"/>
            <w:numPr>
              <w:ilvl w:val="1"/>
              <w:numId w:val="1"/>
            </w:numPr>
            <w:ind w:left="709" w:hanging="709"/>
            <w:rPr>
              <w:b w:val="0"/>
              <w:bCs w:val="0"/>
            </w:rPr>
          </w:pPr>
          <w:r w:rsidRPr="005F3E93">
            <w:rPr>
              <w:b w:val="0"/>
              <w:bCs w:val="0"/>
            </w:rPr>
            <w:t xml:space="preserve">Факторы риска возникновения перипротезных переломов </w:t>
          </w:r>
          <w:r w:rsidRPr="005F3E93">
            <w:rPr>
              <w:b w:val="0"/>
              <w:bCs w:val="0"/>
              <w:lang w:val="kk-KZ"/>
            </w:rPr>
            <w:t>бедренной кости</w:t>
          </w:r>
          <w:r w:rsidRPr="005F3E93">
            <w:rPr>
              <w:b w:val="0"/>
              <w:bCs w:val="0"/>
            </w:rPr>
            <w:ptab w:relativeTo="margin" w:alignment="right" w:leader="dot"/>
          </w:r>
          <w:r w:rsidRPr="005F3E93">
            <w:rPr>
              <w:b w:val="0"/>
              <w:bCs w:val="0"/>
            </w:rPr>
            <w:t>2</w:t>
          </w:r>
          <w:r>
            <w:rPr>
              <w:b w:val="0"/>
              <w:bCs w:val="0"/>
            </w:rPr>
            <w:t>2</w:t>
          </w:r>
        </w:p>
        <w:p w14:paraId="43F9483F" w14:textId="77777777" w:rsidR="003721A7" w:rsidRPr="005F3E93" w:rsidRDefault="003721A7" w:rsidP="003721A7">
          <w:pPr>
            <w:pStyle w:val="3"/>
            <w:numPr>
              <w:ilvl w:val="1"/>
              <w:numId w:val="1"/>
            </w:numPr>
            <w:ind w:left="709" w:hanging="709"/>
            <w:rPr>
              <w:b w:val="0"/>
              <w:bCs w:val="0"/>
            </w:rPr>
          </w:pPr>
          <w:r w:rsidRPr="005F3E93">
            <w:rPr>
              <w:b w:val="0"/>
              <w:bCs w:val="0"/>
            </w:rPr>
            <w:t>Современные тактические подходы и технологические решения в лечении перипротезных переломов бедренной кости</w:t>
          </w:r>
          <w:r w:rsidRPr="005F3E93">
            <w:rPr>
              <w:b w:val="0"/>
              <w:bCs w:val="0"/>
            </w:rPr>
            <w:ptab w:relativeTo="margin" w:alignment="right" w:leader="dot"/>
          </w:r>
          <w:r w:rsidRPr="005F3E93">
            <w:rPr>
              <w:b w:val="0"/>
              <w:bCs w:val="0"/>
            </w:rPr>
            <w:t>2</w:t>
          </w:r>
          <w:r>
            <w:rPr>
              <w:b w:val="0"/>
              <w:bCs w:val="0"/>
            </w:rPr>
            <w:t>6</w:t>
          </w:r>
        </w:p>
        <w:p w14:paraId="4D55725A" w14:textId="507D69F0" w:rsidR="003721A7" w:rsidRPr="005F3E93" w:rsidRDefault="00B75834" w:rsidP="003721A7">
          <w:pPr>
            <w:pStyle w:val="3"/>
            <w:numPr>
              <w:ilvl w:val="1"/>
              <w:numId w:val="1"/>
            </w:numPr>
            <w:ind w:left="709" w:hanging="709"/>
            <w:rPr>
              <w:b w:val="0"/>
              <w:bCs w:val="0"/>
            </w:rPr>
          </w:pPr>
          <w:r w:rsidRPr="00B75834">
            <w:rPr>
              <w:b w:val="0"/>
              <w:bCs w:val="0"/>
            </w:rPr>
            <w:t>Обоснование экономической целесообразности оптимизации хирургической тактики при перипротезных переломах бедренной кости</w:t>
          </w:r>
          <w:r w:rsidR="003721A7" w:rsidRPr="005F3E93">
            <w:rPr>
              <w:b w:val="0"/>
              <w:bCs w:val="0"/>
            </w:rPr>
            <w:ptab w:relativeTo="margin" w:alignment="right" w:leader="dot"/>
          </w:r>
          <w:r w:rsidR="003721A7" w:rsidRPr="005F3E93">
            <w:rPr>
              <w:b w:val="0"/>
              <w:bCs w:val="0"/>
            </w:rPr>
            <w:t>3</w:t>
          </w:r>
          <w:r w:rsidR="003721A7">
            <w:rPr>
              <w:b w:val="0"/>
              <w:bCs w:val="0"/>
            </w:rPr>
            <w:t>2</w:t>
          </w:r>
        </w:p>
        <w:p w14:paraId="6210BBE3" w14:textId="77777777" w:rsidR="003721A7" w:rsidRPr="005F3E93" w:rsidRDefault="003721A7" w:rsidP="003721A7">
          <w:pPr>
            <w:pStyle w:val="1"/>
          </w:pPr>
          <w:r w:rsidRPr="005F3E93">
            <w:t>МАТЕРИАЛЫ И МЕТОДЫ</w:t>
          </w:r>
          <w:r w:rsidRPr="005F3E93">
            <w:ptab w:relativeTo="margin" w:alignment="right" w:leader="dot"/>
          </w:r>
          <w:r w:rsidRPr="005F3E93">
            <w:rPr>
              <w:lang w:val="ru-RU"/>
            </w:rPr>
            <w:t>3</w:t>
          </w:r>
          <w:r>
            <w:rPr>
              <w:lang w:val="ru-RU"/>
            </w:rPr>
            <w:t>6</w:t>
          </w:r>
        </w:p>
        <w:p w14:paraId="3704E176" w14:textId="77777777" w:rsidR="003721A7" w:rsidRPr="005F3E93" w:rsidRDefault="003721A7" w:rsidP="003721A7">
          <w:pPr>
            <w:pStyle w:val="3"/>
            <w:numPr>
              <w:ilvl w:val="1"/>
              <w:numId w:val="1"/>
            </w:numPr>
            <w:ind w:left="709" w:hanging="709"/>
            <w:rPr>
              <w:b w:val="0"/>
              <w:bCs w:val="0"/>
            </w:rPr>
          </w:pPr>
          <w:r w:rsidRPr="005F3E93">
            <w:rPr>
              <w:b w:val="0"/>
              <w:bCs w:val="0"/>
            </w:rPr>
            <w:t>Дизайн исследования</w:t>
          </w:r>
          <w:r w:rsidRPr="005F3E93">
            <w:rPr>
              <w:b w:val="0"/>
              <w:bCs w:val="0"/>
            </w:rPr>
            <w:ptab w:relativeTo="margin" w:alignment="right" w:leader="dot"/>
          </w:r>
          <w:r w:rsidRPr="005F3E93">
            <w:rPr>
              <w:b w:val="0"/>
              <w:bCs w:val="0"/>
            </w:rPr>
            <w:t>3</w:t>
          </w:r>
          <w:r>
            <w:rPr>
              <w:b w:val="0"/>
              <w:bCs w:val="0"/>
            </w:rPr>
            <w:t>6</w:t>
          </w:r>
        </w:p>
        <w:p w14:paraId="514A3838" w14:textId="0B9E7D5A" w:rsidR="003721A7" w:rsidRPr="005F3E93" w:rsidRDefault="003721A7" w:rsidP="003721A7">
          <w:pPr>
            <w:pStyle w:val="3"/>
            <w:numPr>
              <w:ilvl w:val="1"/>
              <w:numId w:val="1"/>
            </w:numPr>
            <w:ind w:left="709" w:hanging="709"/>
            <w:rPr>
              <w:b w:val="0"/>
              <w:bCs w:val="0"/>
            </w:rPr>
          </w:pPr>
          <w:r w:rsidRPr="005F3E93">
            <w:rPr>
              <w:b w:val="0"/>
              <w:bCs w:val="0"/>
            </w:rPr>
            <w:t>Общая характеристика исследуемых групп</w:t>
          </w:r>
          <w:r w:rsidRPr="005F3E93">
            <w:rPr>
              <w:b w:val="0"/>
              <w:bCs w:val="0"/>
            </w:rPr>
            <w:ptab w:relativeTo="margin" w:alignment="right" w:leader="dot"/>
          </w:r>
          <w:r w:rsidRPr="005F3E93">
            <w:rPr>
              <w:b w:val="0"/>
              <w:bCs w:val="0"/>
            </w:rPr>
            <w:t>3</w:t>
          </w:r>
          <w:r w:rsidR="003C6654">
            <w:rPr>
              <w:b w:val="0"/>
              <w:bCs w:val="0"/>
              <w:lang w:val="en-US"/>
            </w:rPr>
            <w:t>8</w:t>
          </w:r>
        </w:p>
        <w:p w14:paraId="275B99B5" w14:textId="77A26B10" w:rsidR="003721A7" w:rsidRPr="005F3E93" w:rsidRDefault="003721A7" w:rsidP="003721A7">
          <w:pPr>
            <w:pStyle w:val="3"/>
            <w:numPr>
              <w:ilvl w:val="1"/>
              <w:numId w:val="1"/>
            </w:numPr>
            <w:ind w:left="709" w:hanging="709"/>
            <w:rPr>
              <w:b w:val="0"/>
              <w:bCs w:val="0"/>
            </w:rPr>
          </w:pPr>
          <w:r w:rsidRPr="005F3E93">
            <w:rPr>
              <w:b w:val="0"/>
              <w:bCs w:val="0"/>
              <w:lang w:val="ru"/>
            </w:rPr>
            <w:t>Методы обследования пациентов и критерии оценки результатов</w:t>
          </w:r>
          <w:r w:rsidRPr="005F3E93">
            <w:rPr>
              <w:b w:val="0"/>
              <w:bCs w:val="0"/>
            </w:rPr>
            <w:ptab w:relativeTo="margin" w:alignment="right" w:leader="dot"/>
          </w:r>
          <w:r w:rsidR="003C6654" w:rsidRPr="003C6654">
            <w:rPr>
              <w:b w:val="0"/>
              <w:bCs w:val="0"/>
            </w:rPr>
            <w:t>39</w:t>
          </w:r>
        </w:p>
        <w:p w14:paraId="002474AC" w14:textId="77777777" w:rsidR="003721A7" w:rsidRPr="005F3E93" w:rsidRDefault="003721A7" w:rsidP="003721A7">
          <w:pPr>
            <w:pStyle w:val="3"/>
            <w:numPr>
              <w:ilvl w:val="1"/>
              <w:numId w:val="1"/>
            </w:numPr>
            <w:ind w:left="709" w:hanging="709"/>
            <w:rPr>
              <w:b w:val="0"/>
              <w:bCs w:val="0"/>
            </w:rPr>
          </w:pPr>
          <w:r w:rsidRPr="005F3E93">
            <w:rPr>
              <w:b w:val="0"/>
              <w:bCs w:val="0"/>
            </w:rPr>
            <w:t>Статистический анализ данных</w:t>
          </w:r>
          <w:r w:rsidRPr="005F3E93">
            <w:rPr>
              <w:b w:val="0"/>
              <w:bCs w:val="0"/>
            </w:rPr>
            <w:ptab w:relativeTo="margin" w:alignment="right" w:leader="dot"/>
          </w:r>
          <w:r w:rsidRPr="005F3E93">
            <w:rPr>
              <w:b w:val="0"/>
              <w:bCs w:val="0"/>
            </w:rPr>
            <w:t>5</w:t>
          </w:r>
          <w:r>
            <w:rPr>
              <w:b w:val="0"/>
              <w:bCs w:val="0"/>
            </w:rPr>
            <w:t>0</w:t>
          </w:r>
        </w:p>
        <w:p w14:paraId="119C9BA4" w14:textId="77777777" w:rsidR="003721A7" w:rsidRPr="005F3E93" w:rsidRDefault="003721A7" w:rsidP="003721A7">
          <w:pPr>
            <w:pStyle w:val="1"/>
            <w:rPr>
              <w:lang w:val="ru-RU"/>
            </w:rPr>
          </w:pPr>
          <w:r w:rsidRPr="005F3E93">
            <w:t xml:space="preserve">РАЗРАБОТКА И БИОМЕХАНИЧЕСКОЕ ОБОСНОВАНИЕ ОРИГИНАЛЬНОЙ </w:t>
          </w:r>
          <w:r w:rsidRPr="005F3E93">
            <w:rPr>
              <w:lang w:val="ru-RU"/>
            </w:rPr>
            <w:t>БЛОКИРУЮЩЕЙ</w:t>
          </w:r>
          <w:r w:rsidRPr="005F3E93">
            <w:t xml:space="preserve"> ПЛАСТИНЫ</w:t>
          </w:r>
          <w:r w:rsidRPr="005F3E93">
            <w:ptab w:relativeTo="margin" w:alignment="right" w:leader="dot"/>
          </w:r>
          <w:r w:rsidRPr="005F3E93">
            <w:rPr>
              <w:lang w:val="ru-RU"/>
            </w:rPr>
            <w:t>5</w:t>
          </w:r>
          <w:r>
            <w:rPr>
              <w:lang w:val="ru-RU"/>
            </w:rPr>
            <w:t>2</w:t>
          </w:r>
        </w:p>
        <w:p w14:paraId="400B9C0D" w14:textId="77777777" w:rsidR="003721A7" w:rsidRPr="005F3E93" w:rsidRDefault="003721A7" w:rsidP="003721A7">
          <w:pPr>
            <w:pStyle w:val="3"/>
            <w:numPr>
              <w:ilvl w:val="1"/>
              <w:numId w:val="1"/>
            </w:numPr>
            <w:ind w:left="709" w:hanging="709"/>
            <w:rPr>
              <w:b w:val="0"/>
              <w:bCs w:val="0"/>
            </w:rPr>
          </w:pPr>
          <w:r w:rsidRPr="005F3E93">
            <w:rPr>
              <w:b w:val="0"/>
              <w:bCs w:val="0"/>
              <w:lang w:val="ru"/>
            </w:rPr>
            <w:t>Разработка дизайна и математическое моделирование разработанной блокирующей</w:t>
          </w:r>
          <w:r w:rsidRPr="005F3E93">
            <w:rPr>
              <w:b w:val="0"/>
              <w:bCs w:val="0"/>
            </w:rPr>
            <w:t xml:space="preserve"> пластины</w:t>
          </w:r>
          <w:r w:rsidRPr="005F3E93">
            <w:rPr>
              <w:b w:val="0"/>
              <w:bCs w:val="0"/>
            </w:rPr>
            <w:ptab w:relativeTo="margin" w:alignment="right" w:leader="dot"/>
          </w:r>
          <w:r w:rsidRPr="005F3E93">
            <w:rPr>
              <w:b w:val="0"/>
              <w:bCs w:val="0"/>
            </w:rPr>
            <w:t>5</w:t>
          </w:r>
          <w:r>
            <w:rPr>
              <w:b w:val="0"/>
              <w:bCs w:val="0"/>
            </w:rPr>
            <w:t>2</w:t>
          </w:r>
        </w:p>
        <w:p w14:paraId="186E6CC8" w14:textId="33670FA7" w:rsidR="003721A7" w:rsidRPr="005F3E93" w:rsidRDefault="003721A7" w:rsidP="003721A7">
          <w:pPr>
            <w:pStyle w:val="3"/>
            <w:numPr>
              <w:ilvl w:val="1"/>
              <w:numId w:val="1"/>
            </w:numPr>
            <w:ind w:left="709" w:hanging="709"/>
            <w:rPr>
              <w:b w:val="0"/>
              <w:bCs w:val="0"/>
            </w:rPr>
          </w:pPr>
          <w:r w:rsidRPr="005F3E93">
            <w:rPr>
              <w:b w:val="0"/>
              <w:bCs w:val="0"/>
              <w:lang w:val="ru"/>
            </w:rPr>
            <w:t>Стендовые испытания и экспериментальная апробация разработанной блокирующей</w:t>
          </w:r>
          <w:r w:rsidRPr="005F3E93">
            <w:rPr>
              <w:b w:val="0"/>
              <w:bCs w:val="0"/>
            </w:rPr>
            <w:t xml:space="preserve"> пластины</w:t>
          </w:r>
          <w:r w:rsidRPr="005F3E93">
            <w:rPr>
              <w:b w:val="0"/>
              <w:bCs w:val="0"/>
            </w:rPr>
            <w:ptab w:relativeTo="margin" w:alignment="right" w:leader="dot"/>
          </w:r>
          <w:r w:rsidRPr="005F3E93">
            <w:rPr>
              <w:b w:val="0"/>
              <w:bCs w:val="0"/>
            </w:rPr>
            <w:t>5</w:t>
          </w:r>
          <w:r w:rsidR="0087716C">
            <w:rPr>
              <w:b w:val="0"/>
              <w:bCs w:val="0"/>
            </w:rPr>
            <w:t>6</w:t>
          </w:r>
        </w:p>
        <w:p w14:paraId="5F4FFA57" w14:textId="39C1982B" w:rsidR="003721A7" w:rsidRPr="005F3E93" w:rsidRDefault="003721A7" w:rsidP="003721A7">
          <w:pPr>
            <w:pStyle w:val="3"/>
            <w:numPr>
              <w:ilvl w:val="1"/>
              <w:numId w:val="1"/>
            </w:numPr>
            <w:ind w:left="709" w:hanging="709"/>
            <w:rPr>
              <w:b w:val="0"/>
              <w:bCs w:val="0"/>
            </w:rPr>
          </w:pPr>
          <w:r w:rsidRPr="005F3E93">
            <w:rPr>
              <w:b w:val="0"/>
              <w:bCs w:val="0"/>
            </w:rPr>
            <w:t xml:space="preserve">Результаты теоретического моделирования и экспериментальных испытаний </w:t>
          </w:r>
          <w:r w:rsidRPr="005F3E93">
            <w:rPr>
              <w:b w:val="0"/>
              <w:bCs w:val="0"/>
              <w:lang w:val="ru"/>
            </w:rPr>
            <w:t>разработанной блокирующей</w:t>
          </w:r>
          <w:r w:rsidRPr="005F3E93">
            <w:rPr>
              <w:b w:val="0"/>
              <w:bCs w:val="0"/>
            </w:rPr>
            <w:t xml:space="preserve"> пластины</w:t>
          </w:r>
          <w:r w:rsidRPr="005F3E93">
            <w:ptab w:relativeTo="margin" w:alignment="right" w:leader="dot"/>
          </w:r>
          <w:r w:rsidRPr="005F3E93">
            <w:rPr>
              <w:b w:val="0"/>
              <w:bCs w:val="0"/>
            </w:rPr>
            <w:t>5</w:t>
          </w:r>
          <w:r w:rsidR="0087716C">
            <w:rPr>
              <w:b w:val="0"/>
              <w:bCs w:val="0"/>
            </w:rPr>
            <w:t>6</w:t>
          </w:r>
        </w:p>
        <w:p w14:paraId="1A43B29A" w14:textId="77777777" w:rsidR="003721A7" w:rsidRPr="005F3E93" w:rsidRDefault="003721A7" w:rsidP="003721A7">
          <w:pPr>
            <w:pStyle w:val="3"/>
            <w:numPr>
              <w:ilvl w:val="1"/>
              <w:numId w:val="1"/>
            </w:numPr>
            <w:ind w:left="709" w:hanging="709"/>
            <w:rPr>
              <w:b w:val="0"/>
              <w:bCs w:val="0"/>
            </w:rPr>
          </w:pPr>
          <w:r w:rsidRPr="005F3E93">
            <w:rPr>
              <w:b w:val="0"/>
              <w:bCs w:val="0"/>
            </w:rPr>
            <w:t>Предоперационное планирование переломов костей конечностей и их последствий с применением аддитивных технологий и компьютерного моделирования</w:t>
          </w:r>
          <w:r w:rsidRPr="005F3E93">
            <w:rPr>
              <w:b w:val="0"/>
              <w:bCs w:val="0"/>
            </w:rPr>
            <w:ptab w:relativeTo="margin" w:alignment="right" w:leader="dot"/>
          </w:r>
          <w:r w:rsidRPr="005F3E93">
            <w:rPr>
              <w:b w:val="0"/>
              <w:bCs w:val="0"/>
            </w:rPr>
            <w:t>6</w:t>
          </w:r>
          <w:r>
            <w:rPr>
              <w:b w:val="0"/>
              <w:bCs w:val="0"/>
            </w:rPr>
            <w:t>0</w:t>
          </w:r>
        </w:p>
        <w:p w14:paraId="32276D00" w14:textId="258606A8" w:rsidR="003721A7" w:rsidRPr="005F3E93" w:rsidRDefault="003721A7" w:rsidP="003721A7">
          <w:pPr>
            <w:pStyle w:val="1"/>
            <w:rPr>
              <w:lang w:val="ru-RU"/>
            </w:rPr>
          </w:pPr>
          <w:r w:rsidRPr="005F3E93">
            <w:rPr>
              <w:rFonts w:eastAsia="Times New Roman"/>
            </w:rPr>
            <w:t>РЕЗУЛЬТАТЫ</w:t>
          </w:r>
          <w:r w:rsidRPr="005F3E93">
            <w:rPr>
              <w:rFonts w:eastAsia="Times New Roman"/>
              <w:lang w:val="ru-RU"/>
            </w:rPr>
            <w:t xml:space="preserve"> ИССЛЕДОВАНИЯ</w:t>
          </w:r>
          <w:r w:rsidRPr="005F3E93">
            <w:ptab w:relativeTo="margin" w:alignment="right" w:leader="dot"/>
          </w:r>
          <w:r w:rsidR="0087716C">
            <w:rPr>
              <w:lang w:val="ru-RU"/>
            </w:rPr>
            <w:t>69</w:t>
          </w:r>
        </w:p>
        <w:p w14:paraId="2D8D758A" w14:textId="77777777" w:rsidR="003721A7" w:rsidRPr="005F3E93" w:rsidRDefault="003721A7" w:rsidP="003721A7">
          <w:pPr>
            <w:pStyle w:val="a7"/>
            <w:numPr>
              <w:ilvl w:val="0"/>
              <w:numId w:val="3"/>
            </w:numPr>
            <w:tabs>
              <w:tab w:val="left" w:pos="993"/>
              <w:tab w:val="left" w:pos="1418"/>
              <w:tab w:val="left" w:pos="2268"/>
            </w:tabs>
            <w:spacing w:line="240" w:lineRule="auto"/>
            <w:ind w:right="141"/>
            <w:jc w:val="both"/>
            <w:outlineLvl w:val="0"/>
            <w:rPr>
              <w:rFonts w:ascii="Times New Roman" w:eastAsiaTheme="minorEastAsia" w:hAnsi="Times New Roman" w:cs="Times New Roman"/>
              <w:vanish/>
              <w:sz w:val="28"/>
              <w:szCs w:val="28"/>
            </w:rPr>
          </w:pPr>
        </w:p>
        <w:p w14:paraId="26E2EF20" w14:textId="77777777" w:rsidR="003721A7" w:rsidRPr="005F3E93" w:rsidRDefault="003721A7" w:rsidP="003721A7">
          <w:pPr>
            <w:pStyle w:val="a7"/>
            <w:numPr>
              <w:ilvl w:val="0"/>
              <w:numId w:val="3"/>
            </w:numPr>
            <w:tabs>
              <w:tab w:val="left" w:pos="993"/>
              <w:tab w:val="left" w:pos="1418"/>
              <w:tab w:val="left" w:pos="2268"/>
            </w:tabs>
            <w:spacing w:line="240" w:lineRule="auto"/>
            <w:ind w:right="141"/>
            <w:jc w:val="both"/>
            <w:outlineLvl w:val="0"/>
            <w:rPr>
              <w:rFonts w:ascii="Times New Roman" w:eastAsiaTheme="minorEastAsia" w:hAnsi="Times New Roman" w:cs="Times New Roman"/>
              <w:vanish/>
              <w:sz w:val="28"/>
              <w:szCs w:val="28"/>
            </w:rPr>
          </w:pPr>
        </w:p>
        <w:p w14:paraId="6AFC56BE" w14:textId="0653AE65" w:rsidR="003721A7" w:rsidRPr="005F3E93" w:rsidRDefault="003721A7" w:rsidP="003721A7">
          <w:pPr>
            <w:pStyle w:val="1"/>
            <w:numPr>
              <w:ilvl w:val="1"/>
              <w:numId w:val="3"/>
            </w:numPr>
            <w:ind w:left="709" w:hanging="709"/>
            <w:rPr>
              <w:b w:val="0"/>
              <w:bCs w:val="0"/>
              <w:lang w:val="ru-RU"/>
            </w:rPr>
          </w:pPr>
          <w:r w:rsidRPr="005F3E93">
            <w:rPr>
              <w:b w:val="0"/>
              <w:bCs w:val="0"/>
            </w:rPr>
            <w:t>Характеристика методов хирургического лечения пациентов с перипротезными переломами бедренной кости</w:t>
          </w:r>
          <w:r w:rsidRPr="005F3E93">
            <w:rPr>
              <w:b w:val="0"/>
              <w:bCs w:val="0"/>
            </w:rPr>
            <w:ptab w:relativeTo="margin" w:alignment="right" w:leader="dot"/>
          </w:r>
          <w:r w:rsidR="0087716C">
            <w:rPr>
              <w:b w:val="0"/>
              <w:bCs w:val="0"/>
              <w:lang w:val="ru-RU"/>
            </w:rPr>
            <w:t>69</w:t>
          </w:r>
        </w:p>
        <w:p w14:paraId="6D98B919" w14:textId="3D4939E2" w:rsidR="003721A7" w:rsidRPr="005F3E93" w:rsidRDefault="003721A7" w:rsidP="003721A7">
          <w:pPr>
            <w:pStyle w:val="3"/>
            <w:numPr>
              <w:ilvl w:val="2"/>
              <w:numId w:val="3"/>
            </w:numPr>
            <w:tabs>
              <w:tab w:val="clear" w:pos="993"/>
            </w:tabs>
            <w:rPr>
              <w:b w:val="0"/>
              <w:bCs w:val="0"/>
            </w:rPr>
          </w:pPr>
          <w:r w:rsidRPr="005F3E93">
            <w:rPr>
              <w:b w:val="0"/>
              <w:bCs w:val="0"/>
            </w:rPr>
            <w:t xml:space="preserve">Способ остеосинтеза перипротезных переломов бедренной кости, </w:t>
          </w:r>
          <w:r w:rsidRPr="005F3E93">
            <w:rPr>
              <w:b w:val="0"/>
              <w:bCs w:val="0"/>
              <w:lang w:val="ru"/>
            </w:rPr>
            <w:t>разработанной блокирующей</w:t>
          </w:r>
          <w:r w:rsidRPr="005F3E93">
            <w:rPr>
              <w:b w:val="0"/>
              <w:bCs w:val="0"/>
            </w:rPr>
            <w:t xml:space="preserve"> пластиной</w:t>
          </w:r>
          <w:r w:rsidRPr="005F3E93">
            <w:rPr>
              <w:b w:val="0"/>
              <w:bCs w:val="0"/>
            </w:rPr>
            <w:ptab w:relativeTo="margin" w:alignment="right" w:leader="dot"/>
          </w:r>
          <w:r w:rsidR="0087716C">
            <w:rPr>
              <w:b w:val="0"/>
              <w:bCs w:val="0"/>
            </w:rPr>
            <w:t>69</w:t>
          </w:r>
        </w:p>
        <w:p w14:paraId="1701DA83" w14:textId="1E003592" w:rsidR="003721A7" w:rsidRPr="005F3E93" w:rsidRDefault="003721A7" w:rsidP="003721A7">
          <w:pPr>
            <w:pStyle w:val="3"/>
            <w:numPr>
              <w:ilvl w:val="2"/>
              <w:numId w:val="3"/>
            </w:numPr>
            <w:tabs>
              <w:tab w:val="clear" w:pos="993"/>
            </w:tabs>
            <w:rPr>
              <w:b w:val="0"/>
              <w:bCs w:val="0"/>
            </w:rPr>
          </w:pPr>
          <w:r w:rsidRPr="005F3E93">
            <w:rPr>
              <w:b w:val="0"/>
              <w:bCs w:val="0"/>
            </w:rPr>
            <w:t>Способ остеосинтеза перипротезных переломов бедренной кости</w:t>
          </w:r>
          <w:r w:rsidR="0087716C">
            <w:rPr>
              <w:b w:val="0"/>
              <w:bCs w:val="0"/>
            </w:rPr>
            <w:t xml:space="preserve"> </w:t>
          </w:r>
          <w:r w:rsidRPr="005F3E93">
            <w:rPr>
              <w:b w:val="0"/>
              <w:bCs w:val="0"/>
            </w:rPr>
            <w:t xml:space="preserve"> использованием контралатеральной перевёрнутой пластины LISS</w:t>
          </w:r>
          <w:r w:rsidRPr="005F3E93">
            <w:rPr>
              <w:b w:val="0"/>
              <w:bCs w:val="0"/>
            </w:rPr>
            <w:ptab w:relativeTo="margin" w:alignment="right" w:leader="dot"/>
          </w:r>
          <w:r w:rsidRPr="005F3E93">
            <w:rPr>
              <w:b w:val="0"/>
              <w:bCs w:val="0"/>
            </w:rPr>
            <w:t>7</w:t>
          </w:r>
          <w:r w:rsidR="0087716C">
            <w:rPr>
              <w:b w:val="0"/>
              <w:bCs w:val="0"/>
            </w:rPr>
            <w:t>2</w:t>
          </w:r>
        </w:p>
        <w:p w14:paraId="3D2892C1" w14:textId="5C4B9416" w:rsidR="003721A7" w:rsidRPr="005F3E93" w:rsidRDefault="003721A7" w:rsidP="003721A7">
          <w:pPr>
            <w:pStyle w:val="1"/>
            <w:numPr>
              <w:ilvl w:val="1"/>
              <w:numId w:val="3"/>
            </w:numPr>
            <w:ind w:left="709" w:hanging="709"/>
            <w:rPr>
              <w:b w:val="0"/>
              <w:bCs w:val="0"/>
              <w:lang w:val="ru-RU"/>
            </w:rPr>
          </w:pPr>
          <w:r w:rsidRPr="005F3E93">
            <w:rPr>
              <w:b w:val="0"/>
              <w:bCs w:val="0"/>
            </w:rPr>
            <w:t>Сравнительный анализ интраоперационных показателей и течения раннего послеоперационного периода</w:t>
          </w:r>
          <w:r w:rsidRPr="005F3E93">
            <w:rPr>
              <w:b w:val="0"/>
              <w:bCs w:val="0"/>
            </w:rPr>
            <w:ptab w:relativeTo="margin" w:alignment="right" w:leader="dot"/>
          </w:r>
          <w:r w:rsidRPr="005F3E93">
            <w:rPr>
              <w:b w:val="0"/>
              <w:bCs w:val="0"/>
              <w:lang w:val="ru-RU"/>
            </w:rPr>
            <w:t>7</w:t>
          </w:r>
          <w:r w:rsidR="0087716C">
            <w:rPr>
              <w:b w:val="0"/>
              <w:bCs w:val="0"/>
              <w:lang w:val="ru-RU"/>
            </w:rPr>
            <w:t>3</w:t>
          </w:r>
        </w:p>
        <w:p w14:paraId="5892D4AC" w14:textId="0500E39B" w:rsidR="003721A7" w:rsidRPr="005F3E93" w:rsidRDefault="003721A7" w:rsidP="003721A7">
          <w:pPr>
            <w:pStyle w:val="1"/>
            <w:numPr>
              <w:ilvl w:val="1"/>
              <w:numId w:val="3"/>
            </w:numPr>
            <w:ind w:left="709" w:hanging="709"/>
            <w:rPr>
              <w:bCs w:val="0"/>
              <w:lang w:val="ru-RU"/>
            </w:rPr>
          </w:pPr>
          <w:r w:rsidRPr="005F3E93">
            <w:rPr>
              <w:rFonts w:eastAsia="Times New Roman"/>
              <w:b w:val="0"/>
              <w:bCs w:val="0"/>
              <w:lang w:val="ru-RU"/>
            </w:rPr>
            <w:t>Результаты функционального состояния и качества жизни</w:t>
          </w:r>
          <w:r w:rsidRPr="005F3E93">
            <w:rPr>
              <w:b w:val="0"/>
            </w:rPr>
            <w:ptab w:relativeTo="margin" w:alignment="right" w:leader="dot"/>
          </w:r>
          <w:r w:rsidRPr="005F3E93">
            <w:rPr>
              <w:b w:val="0"/>
              <w:lang w:val="ru-RU"/>
            </w:rPr>
            <w:t>7</w:t>
          </w:r>
          <w:r w:rsidR="0087716C">
            <w:rPr>
              <w:b w:val="0"/>
              <w:lang w:val="ru-RU"/>
            </w:rPr>
            <w:t>7</w:t>
          </w:r>
        </w:p>
        <w:p w14:paraId="13F5AD2B" w14:textId="40477254" w:rsidR="003721A7" w:rsidRPr="005F3E93" w:rsidRDefault="003721A7" w:rsidP="003721A7">
          <w:pPr>
            <w:pStyle w:val="1"/>
            <w:numPr>
              <w:ilvl w:val="1"/>
              <w:numId w:val="3"/>
            </w:numPr>
            <w:ind w:left="709" w:hanging="709"/>
            <w:rPr>
              <w:b w:val="0"/>
              <w:bCs w:val="0"/>
              <w:lang w:val="ru-RU"/>
            </w:rPr>
          </w:pPr>
          <w:r w:rsidRPr="005F3E93">
            <w:rPr>
              <w:rStyle w:val="af4"/>
              <w:bCs/>
            </w:rPr>
            <w:t xml:space="preserve">Рентгенологическая оценка стабильности </w:t>
          </w:r>
          <w:r w:rsidRPr="005F3E93">
            <w:rPr>
              <w:rStyle w:val="af4"/>
              <w:bCs/>
              <w:lang w:val="ru-RU"/>
            </w:rPr>
            <w:t>фиксации</w:t>
          </w:r>
          <w:r w:rsidRPr="005F3E93">
            <w:rPr>
              <w:b w:val="0"/>
              <w:bCs w:val="0"/>
            </w:rPr>
            <w:ptab w:relativeTo="margin" w:alignment="right" w:leader="dot"/>
          </w:r>
          <w:r w:rsidRPr="005F3E93">
            <w:rPr>
              <w:b w:val="0"/>
              <w:bCs w:val="0"/>
              <w:lang w:val="ru-RU"/>
            </w:rPr>
            <w:t>8</w:t>
          </w:r>
          <w:r w:rsidR="0087716C">
            <w:rPr>
              <w:b w:val="0"/>
              <w:bCs w:val="0"/>
              <w:lang w:val="ru-RU"/>
            </w:rPr>
            <w:t>1</w:t>
          </w:r>
        </w:p>
        <w:p w14:paraId="53010690" w14:textId="2DEA75E7" w:rsidR="003721A7" w:rsidRPr="005F3E93" w:rsidRDefault="003721A7" w:rsidP="003721A7">
          <w:pPr>
            <w:pStyle w:val="3"/>
            <w:numPr>
              <w:ilvl w:val="1"/>
              <w:numId w:val="3"/>
            </w:numPr>
            <w:ind w:left="709" w:hanging="709"/>
            <w:rPr>
              <w:b w:val="0"/>
              <w:bCs w:val="0"/>
            </w:rPr>
          </w:pPr>
          <w:r w:rsidRPr="005F3E93">
            <w:rPr>
              <w:b w:val="0"/>
              <w:bCs w:val="0"/>
            </w:rPr>
            <w:lastRenderedPageBreak/>
            <w:t>Клинические примеры применения блокирующей тактики остеосинтеза перипротезных переломов бедренной кости</w:t>
          </w:r>
          <w:r w:rsidRPr="005F3E93">
            <w:rPr>
              <w:b w:val="0"/>
              <w:bCs w:val="0"/>
            </w:rPr>
            <w:ptab w:relativeTo="margin" w:alignment="right" w:leader="dot"/>
          </w:r>
          <w:r w:rsidRPr="005F3E93">
            <w:rPr>
              <w:b w:val="0"/>
              <w:bCs w:val="0"/>
            </w:rPr>
            <w:t>8</w:t>
          </w:r>
          <w:r w:rsidR="0087716C">
            <w:rPr>
              <w:b w:val="0"/>
              <w:bCs w:val="0"/>
            </w:rPr>
            <w:t>1</w:t>
          </w:r>
        </w:p>
        <w:p w14:paraId="6965A823" w14:textId="20D5ADBD" w:rsidR="003721A7" w:rsidRPr="005F3E93" w:rsidRDefault="003721A7" w:rsidP="003721A7">
          <w:pPr>
            <w:pStyle w:val="3"/>
            <w:numPr>
              <w:ilvl w:val="2"/>
              <w:numId w:val="3"/>
            </w:numPr>
            <w:tabs>
              <w:tab w:val="clear" w:pos="993"/>
            </w:tabs>
            <w:rPr>
              <w:b w:val="0"/>
              <w:bCs w:val="0"/>
            </w:rPr>
          </w:pPr>
          <w:r w:rsidRPr="005F3E93">
            <w:rPr>
              <w:b w:val="0"/>
              <w:bCs w:val="0"/>
            </w:rPr>
            <w:t>Клинический случай №1</w:t>
          </w:r>
          <w:r w:rsidRPr="005F3E93">
            <w:rPr>
              <w:b w:val="0"/>
              <w:bCs w:val="0"/>
            </w:rPr>
            <w:ptab w:relativeTo="margin" w:alignment="right" w:leader="dot"/>
          </w:r>
          <w:r w:rsidRPr="005F3E93">
            <w:rPr>
              <w:b w:val="0"/>
              <w:bCs w:val="0"/>
            </w:rPr>
            <w:t>8</w:t>
          </w:r>
          <w:r w:rsidR="0087716C">
            <w:rPr>
              <w:b w:val="0"/>
              <w:bCs w:val="0"/>
            </w:rPr>
            <w:t>2</w:t>
          </w:r>
        </w:p>
        <w:p w14:paraId="7BF04125" w14:textId="551BFBE0" w:rsidR="003721A7" w:rsidRPr="005F3E93" w:rsidRDefault="003721A7" w:rsidP="003721A7">
          <w:pPr>
            <w:pStyle w:val="3"/>
            <w:numPr>
              <w:ilvl w:val="2"/>
              <w:numId w:val="3"/>
            </w:numPr>
            <w:tabs>
              <w:tab w:val="clear" w:pos="993"/>
            </w:tabs>
            <w:rPr>
              <w:b w:val="0"/>
              <w:bCs w:val="0"/>
            </w:rPr>
          </w:pPr>
          <w:r w:rsidRPr="005F3E93">
            <w:rPr>
              <w:b w:val="0"/>
              <w:bCs w:val="0"/>
            </w:rPr>
            <w:t>Клинический случай №2</w:t>
          </w:r>
          <w:r w:rsidRPr="005F3E93">
            <w:rPr>
              <w:b w:val="0"/>
              <w:bCs w:val="0"/>
            </w:rPr>
            <w:ptab w:relativeTo="margin" w:alignment="right" w:leader="dot"/>
          </w:r>
          <w:r w:rsidRPr="005F3E93">
            <w:rPr>
              <w:b w:val="0"/>
              <w:bCs w:val="0"/>
            </w:rPr>
            <w:t>8</w:t>
          </w:r>
          <w:r w:rsidR="0087716C">
            <w:rPr>
              <w:b w:val="0"/>
              <w:bCs w:val="0"/>
            </w:rPr>
            <w:t>5</w:t>
          </w:r>
        </w:p>
        <w:p w14:paraId="4B002100" w14:textId="74A35D83" w:rsidR="003721A7" w:rsidRPr="005F3E93" w:rsidRDefault="003721A7" w:rsidP="003721A7">
          <w:pPr>
            <w:tabs>
              <w:tab w:val="left" w:pos="993"/>
              <w:tab w:val="left" w:pos="1418"/>
              <w:tab w:val="left" w:pos="2268"/>
            </w:tabs>
            <w:spacing w:line="240" w:lineRule="auto"/>
            <w:ind w:left="709" w:right="141" w:hanging="709"/>
            <w:contextualSpacing/>
            <w:jc w:val="both"/>
            <w:outlineLvl w:val="0"/>
            <w:rPr>
              <w:rFonts w:ascii="Times New Roman" w:eastAsia="Times New Roman" w:hAnsi="Times New Roman" w:cs="Times New Roman"/>
              <w:sz w:val="28"/>
              <w:szCs w:val="28"/>
              <w:lang w:val="ru-RU"/>
            </w:rPr>
          </w:pPr>
          <w:r w:rsidRPr="005F3E93">
            <w:rPr>
              <w:rFonts w:ascii="Times New Roman" w:eastAsia="Times New Roman" w:hAnsi="Times New Roman" w:cs="Times New Roman"/>
              <w:b/>
              <w:bCs/>
              <w:color w:val="000000"/>
              <w:sz w:val="28"/>
              <w:szCs w:val="28"/>
            </w:rPr>
            <w:t>ЗАКЛЮЧЕНИЕ</w:t>
          </w:r>
          <w:r w:rsidRPr="005F3E93">
            <w:rPr>
              <w:rFonts w:ascii="Times New Roman" w:hAnsi="Times New Roman" w:cs="Times New Roman"/>
              <w:sz w:val="28"/>
              <w:szCs w:val="28"/>
            </w:rPr>
            <w:ptab w:relativeTo="margin" w:alignment="right" w:leader="dot"/>
          </w:r>
          <w:r w:rsidRPr="005F3E93">
            <w:rPr>
              <w:rFonts w:ascii="Times New Roman" w:hAnsi="Times New Roman" w:cs="Times New Roman"/>
              <w:sz w:val="28"/>
              <w:szCs w:val="28"/>
              <w:lang w:val="ru-RU"/>
            </w:rPr>
            <w:t>9</w:t>
          </w:r>
          <w:r w:rsidR="0087716C">
            <w:rPr>
              <w:rFonts w:ascii="Times New Roman" w:hAnsi="Times New Roman" w:cs="Times New Roman"/>
              <w:sz w:val="28"/>
              <w:szCs w:val="28"/>
              <w:lang w:val="ru-RU"/>
            </w:rPr>
            <w:t>0</w:t>
          </w:r>
        </w:p>
        <w:p w14:paraId="5EFEE0E1" w14:textId="5F23D326" w:rsidR="003721A7" w:rsidRPr="005F3E93" w:rsidRDefault="003721A7" w:rsidP="003721A7">
          <w:pPr>
            <w:tabs>
              <w:tab w:val="left" w:pos="993"/>
              <w:tab w:val="left" w:pos="1418"/>
              <w:tab w:val="left" w:pos="2268"/>
            </w:tabs>
            <w:spacing w:line="240" w:lineRule="auto"/>
            <w:ind w:left="709" w:right="141" w:hanging="709"/>
            <w:contextualSpacing/>
            <w:jc w:val="both"/>
            <w:outlineLvl w:val="0"/>
            <w:rPr>
              <w:rFonts w:ascii="Times New Roman" w:eastAsia="Times New Roman" w:hAnsi="Times New Roman" w:cs="Times New Roman"/>
              <w:sz w:val="28"/>
              <w:szCs w:val="28"/>
              <w:lang w:val="ru-RU"/>
            </w:rPr>
          </w:pPr>
          <w:r w:rsidRPr="005F3E93">
            <w:rPr>
              <w:rFonts w:ascii="Times New Roman" w:eastAsia="Times New Roman" w:hAnsi="Times New Roman" w:cs="Times New Roman"/>
              <w:b/>
              <w:bCs/>
              <w:color w:val="000000"/>
              <w:sz w:val="28"/>
              <w:szCs w:val="28"/>
            </w:rPr>
            <w:t>СПИСОК ИСПОЛЬЗОВАННЫХ ИСТОЧНИКОВ</w:t>
          </w:r>
          <w:r w:rsidRPr="005F3E93">
            <w:rPr>
              <w:rFonts w:ascii="Times New Roman" w:hAnsi="Times New Roman" w:cs="Times New Roman"/>
              <w:sz w:val="28"/>
              <w:szCs w:val="28"/>
            </w:rPr>
            <w:ptab w:relativeTo="margin" w:alignment="right" w:leader="dot"/>
          </w:r>
          <w:r w:rsidRPr="005F3E93">
            <w:rPr>
              <w:rFonts w:ascii="Times New Roman" w:hAnsi="Times New Roman" w:cs="Times New Roman"/>
              <w:sz w:val="28"/>
              <w:szCs w:val="28"/>
              <w:lang w:val="ru-RU"/>
            </w:rPr>
            <w:t>9</w:t>
          </w:r>
          <w:r w:rsidR="0087716C">
            <w:rPr>
              <w:rFonts w:ascii="Times New Roman" w:hAnsi="Times New Roman" w:cs="Times New Roman"/>
              <w:sz w:val="28"/>
              <w:szCs w:val="28"/>
              <w:lang w:val="ru-RU"/>
            </w:rPr>
            <w:t>4</w:t>
          </w:r>
        </w:p>
        <w:p w14:paraId="7305F672" w14:textId="4748B4A3" w:rsidR="003721A7" w:rsidRPr="005F3E93" w:rsidRDefault="003721A7" w:rsidP="003721A7">
          <w:pPr>
            <w:pStyle w:val="Default"/>
            <w:tabs>
              <w:tab w:val="left" w:pos="993"/>
              <w:tab w:val="left" w:pos="1418"/>
              <w:tab w:val="left" w:pos="2268"/>
            </w:tabs>
            <w:ind w:right="141"/>
            <w:contextualSpacing/>
            <w:jc w:val="both"/>
            <w:outlineLvl w:val="0"/>
            <w:rPr>
              <w:sz w:val="28"/>
              <w:szCs w:val="28"/>
            </w:rPr>
          </w:pPr>
          <w:r w:rsidRPr="005F3E93">
            <w:rPr>
              <w:rFonts w:eastAsia="Times New Roman"/>
              <w:b/>
              <w:bCs/>
              <w:sz w:val="28"/>
              <w:szCs w:val="28"/>
            </w:rPr>
            <w:t xml:space="preserve">ПРИЛОЖЕНИЕ А </w:t>
          </w:r>
          <w:r w:rsidRPr="005F3E93">
            <w:rPr>
              <w:rFonts w:eastAsia="Times New Roman"/>
              <w:sz w:val="28"/>
              <w:szCs w:val="28"/>
            </w:rPr>
            <w:t>– Патент</w:t>
          </w:r>
          <w:r w:rsidRPr="005F3E93">
            <w:rPr>
              <w:sz w:val="28"/>
              <w:szCs w:val="28"/>
            </w:rPr>
            <w:ptab w:relativeTo="margin" w:alignment="right" w:leader="dot"/>
          </w:r>
          <w:r w:rsidRPr="005F3E93">
            <w:rPr>
              <w:sz w:val="28"/>
              <w:szCs w:val="28"/>
            </w:rPr>
            <w:t>10</w:t>
          </w:r>
          <w:r w:rsidR="0087716C">
            <w:rPr>
              <w:sz w:val="28"/>
              <w:szCs w:val="28"/>
            </w:rPr>
            <w:t>4</w:t>
          </w:r>
        </w:p>
        <w:p w14:paraId="46CC6408" w14:textId="6ECCE465" w:rsidR="003721A7" w:rsidRPr="005F3E93" w:rsidRDefault="003721A7" w:rsidP="003721A7">
          <w:pPr>
            <w:tabs>
              <w:tab w:val="left" w:pos="142"/>
              <w:tab w:val="left" w:pos="1418"/>
              <w:tab w:val="left" w:pos="2268"/>
            </w:tabs>
            <w:spacing w:line="240" w:lineRule="auto"/>
            <w:ind w:right="141"/>
            <w:contextualSpacing/>
            <w:jc w:val="both"/>
            <w:outlineLvl w:val="0"/>
            <w:rPr>
              <w:rFonts w:ascii="Times New Roman" w:hAnsi="Times New Roman" w:cs="Times New Roman"/>
              <w:sz w:val="28"/>
              <w:szCs w:val="28"/>
              <w:lang w:val="ru-RU"/>
            </w:rPr>
          </w:pPr>
          <w:r w:rsidRPr="005F3E93">
            <w:rPr>
              <w:rFonts w:ascii="Times New Roman" w:eastAsia="Times New Roman" w:hAnsi="Times New Roman" w:cs="Times New Roman"/>
              <w:b/>
              <w:bCs/>
              <w:color w:val="000000"/>
              <w:sz w:val="28"/>
              <w:szCs w:val="28"/>
            </w:rPr>
            <w:t xml:space="preserve">ПРИЛОЖЕНИЕ </w:t>
          </w:r>
          <w:r w:rsidRPr="005F3E93">
            <w:rPr>
              <w:rFonts w:ascii="Times New Roman" w:eastAsia="Times New Roman" w:hAnsi="Times New Roman" w:cs="Times New Roman"/>
              <w:b/>
              <w:bCs/>
              <w:color w:val="000000"/>
              <w:sz w:val="28"/>
              <w:szCs w:val="28"/>
              <w:lang w:val="ru-RU"/>
            </w:rPr>
            <w:t>Б</w:t>
          </w:r>
          <w:r w:rsidRPr="005F3E93">
            <w:rPr>
              <w:rFonts w:ascii="Times New Roman" w:eastAsia="Times New Roman" w:hAnsi="Times New Roman" w:cs="Times New Roman"/>
              <w:b/>
              <w:bCs/>
              <w:color w:val="000000"/>
              <w:sz w:val="28"/>
              <w:szCs w:val="28"/>
            </w:rPr>
            <w:t xml:space="preserve"> </w:t>
          </w:r>
          <w:r w:rsidRPr="005F3E93">
            <w:rPr>
              <w:rFonts w:ascii="Times New Roman" w:eastAsia="Times New Roman" w:hAnsi="Times New Roman" w:cs="Times New Roman"/>
              <w:color w:val="000000"/>
              <w:sz w:val="28"/>
              <w:szCs w:val="28"/>
            </w:rPr>
            <w:t xml:space="preserve">– </w:t>
          </w:r>
          <w:r w:rsidRPr="005F3E93">
            <w:rPr>
              <w:rFonts w:ascii="Times New Roman" w:eastAsia="Times New Roman" w:hAnsi="Times New Roman" w:cs="Times New Roman"/>
              <w:color w:val="000000"/>
              <w:sz w:val="28"/>
              <w:szCs w:val="28"/>
              <w:lang w:val="kk-KZ"/>
            </w:rPr>
            <w:t>Положительный результат формальной экспертизы по заявке на изобретение</w:t>
          </w:r>
          <w:r w:rsidRPr="005F3E93">
            <w:rPr>
              <w:rFonts w:ascii="Times New Roman" w:hAnsi="Times New Roman" w:cs="Times New Roman"/>
              <w:sz w:val="28"/>
              <w:szCs w:val="28"/>
            </w:rPr>
            <w:ptab w:relativeTo="margin" w:alignment="right" w:leader="dot"/>
          </w:r>
          <w:r w:rsidRPr="005F3E93">
            <w:rPr>
              <w:rFonts w:ascii="Times New Roman" w:hAnsi="Times New Roman" w:cs="Times New Roman"/>
              <w:sz w:val="28"/>
              <w:szCs w:val="28"/>
            </w:rPr>
            <w:t>1</w:t>
          </w:r>
          <w:r w:rsidRPr="005F3E93">
            <w:rPr>
              <w:rFonts w:ascii="Times New Roman" w:hAnsi="Times New Roman" w:cs="Times New Roman"/>
              <w:sz w:val="28"/>
              <w:szCs w:val="28"/>
              <w:lang w:val="ru-RU"/>
            </w:rPr>
            <w:t>0</w:t>
          </w:r>
          <w:r w:rsidR="0087716C">
            <w:rPr>
              <w:rFonts w:ascii="Times New Roman" w:hAnsi="Times New Roman" w:cs="Times New Roman"/>
              <w:sz w:val="28"/>
              <w:szCs w:val="28"/>
              <w:lang w:val="ru-RU"/>
            </w:rPr>
            <w:t>5</w:t>
          </w:r>
        </w:p>
        <w:p w14:paraId="2A26610C" w14:textId="0152F92F" w:rsidR="003721A7" w:rsidRPr="005F3E93" w:rsidRDefault="003721A7" w:rsidP="003721A7">
          <w:pPr>
            <w:tabs>
              <w:tab w:val="left" w:pos="993"/>
              <w:tab w:val="left" w:pos="1418"/>
              <w:tab w:val="left" w:pos="2268"/>
            </w:tabs>
            <w:spacing w:line="240" w:lineRule="auto"/>
            <w:ind w:right="142"/>
            <w:contextualSpacing/>
            <w:jc w:val="both"/>
            <w:outlineLvl w:val="0"/>
            <w:rPr>
              <w:rFonts w:ascii="Times New Roman" w:hAnsi="Times New Roman" w:cs="Times New Roman"/>
              <w:sz w:val="28"/>
              <w:szCs w:val="28"/>
              <w:lang w:val="ru-RU"/>
            </w:rPr>
          </w:pPr>
          <w:r w:rsidRPr="005F3E93">
            <w:rPr>
              <w:rFonts w:ascii="Times New Roman" w:eastAsia="Times New Roman" w:hAnsi="Times New Roman" w:cs="Times New Roman"/>
              <w:b/>
              <w:bCs/>
              <w:color w:val="000000"/>
              <w:sz w:val="28"/>
              <w:szCs w:val="28"/>
            </w:rPr>
            <w:t xml:space="preserve">ПРИЛОЖЕНИЕ </w:t>
          </w:r>
          <w:r w:rsidRPr="005F3E93">
            <w:rPr>
              <w:rFonts w:ascii="Times New Roman" w:eastAsia="Times New Roman" w:hAnsi="Times New Roman" w:cs="Times New Roman"/>
              <w:b/>
              <w:bCs/>
              <w:color w:val="000000"/>
              <w:sz w:val="28"/>
              <w:szCs w:val="28"/>
              <w:lang w:val="ru-RU"/>
            </w:rPr>
            <w:t>В</w:t>
          </w:r>
          <w:r w:rsidRPr="005F3E93">
            <w:rPr>
              <w:rFonts w:ascii="Times New Roman" w:eastAsia="Times New Roman" w:hAnsi="Times New Roman" w:cs="Times New Roman"/>
              <w:b/>
              <w:bCs/>
              <w:color w:val="000000"/>
              <w:sz w:val="28"/>
              <w:szCs w:val="28"/>
            </w:rPr>
            <w:t xml:space="preserve"> </w:t>
          </w:r>
          <w:r w:rsidRPr="005F3E93">
            <w:rPr>
              <w:rFonts w:ascii="Times New Roman" w:eastAsia="Times New Roman" w:hAnsi="Times New Roman" w:cs="Times New Roman"/>
              <w:color w:val="000000"/>
              <w:sz w:val="28"/>
              <w:szCs w:val="28"/>
            </w:rPr>
            <w:t xml:space="preserve">– </w:t>
          </w:r>
          <w:r w:rsidRPr="005F3E93">
            <w:rPr>
              <w:rFonts w:ascii="Times New Roman" w:eastAsia="Times New Roman" w:hAnsi="Times New Roman" w:cs="Times New Roman"/>
              <w:color w:val="000000"/>
              <w:sz w:val="28"/>
              <w:szCs w:val="28"/>
              <w:lang w:val="ru-RU"/>
            </w:rPr>
            <w:t>Авторское свидетельство «</w:t>
          </w:r>
          <w:r w:rsidRPr="005F3E93">
            <w:rPr>
              <w:rFonts w:ascii="Times New Roman" w:hAnsi="Times New Roman" w:cs="Times New Roman"/>
              <w:sz w:val="28"/>
              <w:szCs w:val="28"/>
            </w:rPr>
            <w:t>Оптимизация оперативного лечения перипротезных переломов проксимального отдела бедра методом блокирующего остеосинтеза»</w:t>
          </w:r>
          <w:r w:rsidRPr="005F3E93">
            <w:rPr>
              <w:rFonts w:ascii="Times New Roman" w:hAnsi="Times New Roman" w:cs="Times New Roman"/>
              <w:sz w:val="28"/>
              <w:szCs w:val="28"/>
            </w:rPr>
            <w:ptab w:relativeTo="margin" w:alignment="right" w:leader="dot"/>
          </w:r>
          <w:r w:rsidRPr="005F3E93">
            <w:rPr>
              <w:rFonts w:ascii="Times New Roman" w:hAnsi="Times New Roman" w:cs="Times New Roman"/>
              <w:sz w:val="28"/>
              <w:szCs w:val="28"/>
              <w:lang w:val="ru-RU"/>
            </w:rPr>
            <w:t>10</w:t>
          </w:r>
          <w:r w:rsidR="0087716C">
            <w:rPr>
              <w:rFonts w:ascii="Times New Roman" w:hAnsi="Times New Roman" w:cs="Times New Roman"/>
              <w:sz w:val="28"/>
              <w:szCs w:val="28"/>
              <w:lang w:val="ru-RU"/>
            </w:rPr>
            <w:t>6</w:t>
          </w:r>
        </w:p>
        <w:p w14:paraId="1D65D08B" w14:textId="70E72C21" w:rsidR="003721A7" w:rsidRPr="005F3E93" w:rsidRDefault="003721A7" w:rsidP="003721A7">
          <w:pPr>
            <w:tabs>
              <w:tab w:val="left" w:pos="993"/>
              <w:tab w:val="left" w:pos="1418"/>
              <w:tab w:val="left" w:pos="2268"/>
            </w:tabs>
            <w:spacing w:line="240" w:lineRule="auto"/>
            <w:ind w:right="142"/>
            <w:contextualSpacing/>
            <w:jc w:val="both"/>
            <w:outlineLvl w:val="0"/>
            <w:rPr>
              <w:rFonts w:ascii="Times New Roman" w:hAnsi="Times New Roman" w:cs="Times New Roman"/>
              <w:sz w:val="28"/>
              <w:szCs w:val="28"/>
              <w:lang w:val="ru-RU"/>
            </w:rPr>
          </w:pPr>
          <w:r w:rsidRPr="005F3E93">
            <w:rPr>
              <w:rFonts w:ascii="Times New Roman" w:eastAsia="Times New Roman" w:hAnsi="Times New Roman" w:cs="Times New Roman"/>
              <w:b/>
              <w:bCs/>
              <w:color w:val="000000"/>
              <w:sz w:val="28"/>
              <w:szCs w:val="28"/>
            </w:rPr>
            <w:t xml:space="preserve">ПРИЛОЖЕНИЕ </w:t>
          </w:r>
          <w:r w:rsidRPr="005F3E93">
            <w:rPr>
              <w:rFonts w:ascii="Times New Roman" w:eastAsia="Times New Roman" w:hAnsi="Times New Roman" w:cs="Times New Roman"/>
              <w:b/>
              <w:bCs/>
              <w:color w:val="000000"/>
              <w:sz w:val="28"/>
              <w:szCs w:val="28"/>
              <w:lang w:val="ru-RU"/>
            </w:rPr>
            <w:t>Г</w:t>
          </w:r>
          <w:r w:rsidRPr="005F3E93">
            <w:rPr>
              <w:rFonts w:ascii="Times New Roman" w:eastAsia="Times New Roman" w:hAnsi="Times New Roman" w:cs="Times New Roman"/>
              <w:b/>
              <w:bCs/>
              <w:color w:val="000000"/>
              <w:sz w:val="28"/>
              <w:szCs w:val="28"/>
            </w:rPr>
            <w:t xml:space="preserve"> </w:t>
          </w:r>
          <w:r w:rsidRPr="005F3E93">
            <w:rPr>
              <w:rFonts w:ascii="Times New Roman" w:eastAsia="Times New Roman" w:hAnsi="Times New Roman" w:cs="Times New Roman"/>
              <w:color w:val="000000"/>
              <w:sz w:val="28"/>
              <w:szCs w:val="28"/>
            </w:rPr>
            <w:t xml:space="preserve">– </w:t>
          </w:r>
          <w:r w:rsidRPr="005F3E93">
            <w:rPr>
              <w:rFonts w:ascii="Times New Roman" w:eastAsia="Times New Roman" w:hAnsi="Times New Roman" w:cs="Times New Roman"/>
              <w:color w:val="000000"/>
              <w:sz w:val="28"/>
              <w:szCs w:val="28"/>
              <w:lang w:val="ru-RU"/>
            </w:rPr>
            <w:t>Авторское свидетельство «</w:t>
          </w:r>
          <w:r w:rsidRPr="005F3E93">
            <w:rPr>
              <w:rFonts w:ascii="Times New Roman" w:hAnsi="Times New Roman" w:cs="Times New Roman"/>
              <w:sz w:val="28"/>
              <w:szCs w:val="28"/>
            </w:rPr>
            <w:t>Обработка КТ снимков для создания 3D моделей перипротезных переломов проксимального отдела бедренной кости»</w:t>
          </w:r>
          <w:r w:rsidRPr="005F3E93">
            <w:rPr>
              <w:rFonts w:ascii="Times New Roman" w:hAnsi="Times New Roman" w:cs="Times New Roman"/>
              <w:sz w:val="28"/>
              <w:szCs w:val="28"/>
            </w:rPr>
            <w:ptab w:relativeTo="margin" w:alignment="right" w:leader="dot"/>
          </w:r>
          <w:r w:rsidRPr="005F3E93">
            <w:rPr>
              <w:rFonts w:ascii="Times New Roman" w:hAnsi="Times New Roman" w:cs="Times New Roman"/>
              <w:sz w:val="28"/>
              <w:szCs w:val="28"/>
              <w:lang w:val="ru-RU"/>
            </w:rPr>
            <w:t>10</w:t>
          </w:r>
          <w:r w:rsidR="0087716C">
            <w:rPr>
              <w:rFonts w:ascii="Times New Roman" w:hAnsi="Times New Roman" w:cs="Times New Roman"/>
              <w:sz w:val="28"/>
              <w:szCs w:val="28"/>
              <w:lang w:val="ru-RU"/>
            </w:rPr>
            <w:t>7</w:t>
          </w:r>
        </w:p>
        <w:p w14:paraId="65FE2D66" w14:textId="3C41050D" w:rsidR="003721A7" w:rsidRPr="005F3E93" w:rsidRDefault="003721A7" w:rsidP="003721A7">
          <w:pPr>
            <w:tabs>
              <w:tab w:val="left" w:pos="993"/>
              <w:tab w:val="left" w:pos="1418"/>
              <w:tab w:val="left" w:pos="2268"/>
            </w:tabs>
            <w:spacing w:line="240" w:lineRule="auto"/>
            <w:ind w:right="142"/>
            <w:contextualSpacing/>
            <w:jc w:val="both"/>
            <w:outlineLvl w:val="0"/>
            <w:rPr>
              <w:rFonts w:ascii="Times New Roman" w:hAnsi="Times New Roman" w:cs="Times New Roman"/>
              <w:sz w:val="28"/>
              <w:szCs w:val="28"/>
              <w:lang w:val="ru-RU"/>
            </w:rPr>
          </w:pPr>
          <w:r w:rsidRPr="005F3E93">
            <w:rPr>
              <w:rFonts w:ascii="Times New Roman" w:eastAsia="Times New Roman" w:hAnsi="Times New Roman" w:cs="Times New Roman"/>
              <w:b/>
              <w:bCs/>
              <w:color w:val="000000"/>
              <w:sz w:val="28"/>
              <w:szCs w:val="28"/>
            </w:rPr>
            <w:t xml:space="preserve">ПРИЛОЖЕНИЕ </w:t>
          </w:r>
          <w:r w:rsidRPr="005F3E93">
            <w:rPr>
              <w:rFonts w:ascii="Times New Roman" w:eastAsia="Times New Roman" w:hAnsi="Times New Roman" w:cs="Times New Roman"/>
              <w:b/>
              <w:bCs/>
              <w:color w:val="000000"/>
              <w:sz w:val="28"/>
              <w:szCs w:val="28"/>
              <w:lang w:val="ru-RU"/>
            </w:rPr>
            <w:t>Д</w:t>
          </w:r>
          <w:r w:rsidRPr="005F3E93">
            <w:rPr>
              <w:rFonts w:ascii="Times New Roman" w:eastAsia="Times New Roman" w:hAnsi="Times New Roman" w:cs="Times New Roman"/>
              <w:b/>
              <w:bCs/>
              <w:color w:val="000000"/>
              <w:sz w:val="28"/>
              <w:szCs w:val="28"/>
            </w:rPr>
            <w:t xml:space="preserve"> – </w:t>
          </w:r>
          <w:r w:rsidRPr="005F3E93">
            <w:rPr>
              <w:rFonts w:ascii="Times New Roman" w:eastAsia="Times New Roman" w:hAnsi="Times New Roman" w:cs="Times New Roman"/>
              <w:color w:val="000000"/>
              <w:sz w:val="28"/>
              <w:szCs w:val="28"/>
              <w:lang w:val="ru-RU"/>
            </w:rPr>
            <w:t>Авторское свидетельство «</w:t>
          </w:r>
          <w:r w:rsidRPr="005F3E93">
            <w:rPr>
              <w:rFonts w:ascii="Times New Roman" w:hAnsi="Times New Roman" w:cs="Times New Roman"/>
              <w:sz w:val="28"/>
              <w:szCs w:val="28"/>
            </w:rPr>
            <w:t xml:space="preserve">Предоперационное планирование перипротезных переломов проксимального отдела бедренной кости с применением аддитивных технологий и компьютерного моделирования» </w:t>
          </w:r>
          <w:r w:rsidRPr="005F3E93">
            <w:rPr>
              <w:rFonts w:ascii="Times New Roman" w:hAnsi="Times New Roman" w:cs="Times New Roman"/>
              <w:sz w:val="28"/>
              <w:szCs w:val="28"/>
            </w:rPr>
            <w:ptab w:relativeTo="margin" w:alignment="right" w:leader="dot"/>
          </w:r>
          <w:r w:rsidRPr="005F3E93">
            <w:rPr>
              <w:rFonts w:ascii="Times New Roman" w:hAnsi="Times New Roman" w:cs="Times New Roman"/>
              <w:sz w:val="28"/>
              <w:szCs w:val="28"/>
              <w:lang w:val="ru-RU"/>
            </w:rPr>
            <w:t>1</w:t>
          </w:r>
          <w:r>
            <w:rPr>
              <w:rFonts w:ascii="Times New Roman" w:hAnsi="Times New Roman" w:cs="Times New Roman"/>
              <w:sz w:val="28"/>
              <w:szCs w:val="28"/>
              <w:lang w:val="ru-RU"/>
            </w:rPr>
            <w:t>0</w:t>
          </w:r>
          <w:r w:rsidR="0087716C">
            <w:rPr>
              <w:rFonts w:ascii="Times New Roman" w:hAnsi="Times New Roman" w:cs="Times New Roman"/>
              <w:sz w:val="28"/>
              <w:szCs w:val="28"/>
              <w:lang w:val="ru-RU"/>
            </w:rPr>
            <w:t>8</w:t>
          </w:r>
        </w:p>
        <w:p w14:paraId="63209824" w14:textId="658BD112" w:rsidR="003721A7" w:rsidRPr="005F3E93" w:rsidRDefault="003721A7" w:rsidP="003721A7">
          <w:pPr>
            <w:tabs>
              <w:tab w:val="left" w:pos="993"/>
              <w:tab w:val="left" w:pos="1418"/>
              <w:tab w:val="left" w:pos="2268"/>
            </w:tabs>
            <w:spacing w:line="240" w:lineRule="auto"/>
            <w:ind w:left="709" w:right="141" w:hanging="709"/>
            <w:contextualSpacing/>
            <w:jc w:val="both"/>
            <w:outlineLvl w:val="0"/>
            <w:rPr>
              <w:rFonts w:ascii="Times New Roman" w:hAnsi="Times New Roman" w:cs="Times New Roman"/>
              <w:sz w:val="28"/>
              <w:szCs w:val="28"/>
              <w:lang w:val="ru-RU"/>
            </w:rPr>
          </w:pPr>
          <w:r w:rsidRPr="005F3E93">
            <w:rPr>
              <w:rFonts w:ascii="Times New Roman" w:eastAsia="Times New Roman" w:hAnsi="Times New Roman" w:cs="Times New Roman"/>
              <w:b/>
              <w:bCs/>
              <w:color w:val="000000"/>
              <w:sz w:val="28"/>
              <w:szCs w:val="28"/>
            </w:rPr>
            <w:t xml:space="preserve">ПРИЛОЖЕНИЕ </w:t>
          </w:r>
          <w:r w:rsidRPr="005F3E93">
            <w:rPr>
              <w:rFonts w:ascii="Times New Roman" w:eastAsia="Times New Roman" w:hAnsi="Times New Roman" w:cs="Times New Roman"/>
              <w:b/>
              <w:bCs/>
              <w:color w:val="000000"/>
              <w:sz w:val="28"/>
              <w:szCs w:val="28"/>
              <w:lang w:val="ru-RU"/>
            </w:rPr>
            <w:t>Е</w:t>
          </w:r>
          <w:r w:rsidRPr="005F3E93">
            <w:rPr>
              <w:rFonts w:ascii="Times New Roman" w:eastAsia="Times New Roman" w:hAnsi="Times New Roman" w:cs="Times New Roman"/>
              <w:b/>
              <w:bCs/>
              <w:color w:val="000000"/>
              <w:sz w:val="28"/>
              <w:szCs w:val="28"/>
            </w:rPr>
            <w:t xml:space="preserve"> </w:t>
          </w:r>
          <w:r w:rsidRPr="005F3E93">
            <w:rPr>
              <w:rFonts w:ascii="Times New Roman" w:eastAsia="Times New Roman" w:hAnsi="Times New Roman" w:cs="Times New Roman"/>
              <w:color w:val="000000"/>
              <w:sz w:val="28"/>
              <w:szCs w:val="28"/>
            </w:rPr>
            <w:t xml:space="preserve">– </w:t>
          </w:r>
          <w:r w:rsidRPr="005F3E93">
            <w:rPr>
              <w:rFonts w:ascii="Times New Roman" w:eastAsia="Times New Roman" w:hAnsi="Times New Roman" w:cs="Times New Roman"/>
              <w:color w:val="000000"/>
              <w:sz w:val="28"/>
              <w:szCs w:val="28"/>
              <w:lang w:val="ru-RU"/>
            </w:rPr>
            <w:t>Акт внедрения</w:t>
          </w:r>
          <w:r w:rsidRPr="005F3E93">
            <w:rPr>
              <w:rFonts w:ascii="Times New Roman" w:hAnsi="Times New Roman" w:cs="Times New Roman"/>
              <w:sz w:val="28"/>
              <w:szCs w:val="28"/>
            </w:rPr>
            <w:t xml:space="preserve"> </w:t>
          </w:r>
          <w:r w:rsidRPr="005F3E93">
            <w:rPr>
              <w:rFonts w:ascii="Times New Roman" w:hAnsi="Times New Roman" w:cs="Times New Roman"/>
              <w:sz w:val="28"/>
              <w:szCs w:val="28"/>
            </w:rPr>
            <w:ptab w:relativeTo="margin" w:alignment="right" w:leader="dot"/>
          </w:r>
          <w:r w:rsidRPr="005F3E93">
            <w:rPr>
              <w:rFonts w:ascii="Times New Roman" w:hAnsi="Times New Roman" w:cs="Times New Roman"/>
              <w:sz w:val="28"/>
              <w:szCs w:val="28"/>
              <w:lang w:val="ru-RU"/>
            </w:rPr>
            <w:t>1</w:t>
          </w:r>
          <w:r w:rsidR="0087716C">
            <w:rPr>
              <w:rFonts w:ascii="Times New Roman" w:hAnsi="Times New Roman" w:cs="Times New Roman"/>
              <w:sz w:val="28"/>
              <w:szCs w:val="28"/>
              <w:lang w:val="ru-RU"/>
            </w:rPr>
            <w:t>09</w:t>
          </w:r>
        </w:p>
        <w:p w14:paraId="7479811B" w14:textId="258DAB75" w:rsidR="003721A7" w:rsidRPr="005F3E93" w:rsidRDefault="003721A7" w:rsidP="003721A7">
          <w:pPr>
            <w:tabs>
              <w:tab w:val="left" w:pos="993"/>
              <w:tab w:val="left" w:pos="1418"/>
              <w:tab w:val="left" w:pos="2268"/>
            </w:tabs>
            <w:spacing w:line="240" w:lineRule="auto"/>
            <w:ind w:left="709" w:right="141" w:hanging="709"/>
            <w:contextualSpacing/>
            <w:jc w:val="both"/>
            <w:outlineLvl w:val="0"/>
            <w:rPr>
              <w:rFonts w:ascii="Times New Roman" w:hAnsi="Times New Roman" w:cs="Times New Roman"/>
              <w:sz w:val="28"/>
              <w:szCs w:val="28"/>
              <w:lang w:val="ru-RU"/>
            </w:rPr>
          </w:pPr>
          <w:r w:rsidRPr="005F3E93">
            <w:rPr>
              <w:rFonts w:ascii="Times New Roman" w:eastAsia="Times New Roman" w:hAnsi="Times New Roman" w:cs="Times New Roman"/>
              <w:b/>
              <w:bCs/>
              <w:color w:val="000000"/>
              <w:sz w:val="28"/>
              <w:szCs w:val="28"/>
            </w:rPr>
            <w:t xml:space="preserve">ПРИЛОЖЕНИЕ </w:t>
          </w:r>
          <w:r w:rsidRPr="005F3E93">
            <w:rPr>
              <w:rFonts w:ascii="Times New Roman" w:eastAsia="Times New Roman" w:hAnsi="Times New Roman" w:cs="Times New Roman"/>
              <w:b/>
              <w:bCs/>
              <w:color w:val="000000"/>
              <w:sz w:val="28"/>
              <w:szCs w:val="28"/>
              <w:lang w:val="ru-RU"/>
            </w:rPr>
            <w:t>Ж</w:t>
          </w:r>
          <w:r w:rsidRPr="005F3E93">
            <w:rPr>
              <w:rFonts w:ascii="Times New Roman" w:eastAsia="Times New Roman" w:hAnsi="Times New Roman" w:cs="Times New Roman"/>
              <w:b/>
              <w:bCs/>
              <w:color w:val="000000"/>
              <w:sz w:val="28"/>
              <w:szCs w:val="28"/>
            </w:rPr>
            <w:t xml:space="preserve"> – </w:t>
          </w:r>
          <w:r w:rsidRPr="005F3E93">
            <w:rPr>
              <w:rFonts w:ascii="Times New Roman" w:eastAsia="Times New Roman" w:hAnsi="Times New Roman" w:cs="Times New Roman"/>
              <w:sz w:val="28"/>
              <w:szCs w:val="28"/>
              <w:lang w:val="ru-RU"/>
            </w:rPr>
            <w:t>Решение ЛКБ</w:t>
          </w:r>
          <w:r w:rsidRPr="005F3E93">
            <w:rPr>
              <w:rFonts w:ascii="Times New Roman" w:hAnsi="Times New Roman" w:cs="Times New Roman"/>
              <w:sz w:val="28"/>
              <w:szCs w:val="28"/>
            </w:rPr>
            <w:ptab w:relativeTo="margin" w:alignment="right" w:leader="dot"/>
          </w:r>
          <w:r w:rsidRPr="005F3E93">
            <w:rPr>
              <w:rFonts w:ascii="Times New Roman" w:hAnsi="Times New Roman" w:cs="Times New Roman"/>
              <w:sz w:val="28"/>
              <w:szCs w:val="28"/>
              <w:lang w:val="ru-RU"/>
            </w:rPr>
            <w:t>1</w:t>
          </w:r>
          <w:r w:rsidR="0087716C">
            <w:rPr>
              <w:rFonts w:ascii="Times New Roman" w:hAnsi="Times New Roman" w:cs="Times New Roman"/>
              <w:sz w:val="28"/>
              <w:szCs w:val="28"/>
              <w:lang w:val="ru-RU"/>
            </w:rPr>
            <w:t>10</w:t>
          </w:r>
        </w:p>
        <w:p w14:paraId="745AD574" w14:textId="1AEE5AE9" w:rsidR="003721A7" w:rsidRPr="005F3E93" w:rsidRDefault="003721A7" w:rsidP="003721A7">
          <w:pPr>
            <w:tabs>
              <w:tab w:val="left" w:pos="993"/>
              <w:tab w:val="left" w:pos="1418"/>
              <w:tab w:val="left" w:pos="2268"/>
            </w:tabs>
            <w:spacing w:line="240" w:lineRule="auto"/>
            <w:ind w:right="142"/>
            <w:contextualSpacing/>
            <w:jc w:val="both"/>
            <w:outlineLvl w:val="0"/>
            <w:rPr>
              <w:rFonts w:ascii="Times New Roman" w:hAnsi="Times New Roman" w:cs="Times New Roman"/>
              <w:sz w:val="28"/>
              <w:szCs w:val="28"/>
              <w:lang w:val="ru-RU"/>
            </w:rPr>
          </w:pPr>
          <w:r w:rsidRPr="005F3E93">
            <w:rPr>
              <w:rFonts w:ascii="Times New Roman" w:eastAsia="Times New Roman" w:hAnsi="Times New Roman" w:cs="Times New Roman"/>
              <w:b/>
              <w:bCs/>
              <w:color w:val="000000"/>
              <w:sz w:val="28"/>
              <w:szCs w:val="28"/>
            </w:rPr>
            <w:t xml:space="preserve">ПРИЛОЖЕНИЕ </w:t>
          </w:r>
          <w:r w:rsidR="003C6654" w:rsidRPr="003C6654">
            <w:rPr>
              <w:rFonts w:ascii="Times New Roman" w:eastAsia="Times New Roman" w:hAnsi="Times New Roman" w:cs="Times New Roman"/>
              <w:b/>
              <w:bCs/>
              <w:color w:val="000000"/>
              <w:sz w:val="28"/>
              <w:szCs w:val="28"/>
              <w:lang w:val="ru-RU"/>
            </w:rPr>
            <w:t>И</w:t>
          </w:r>
          <w:r w:rsidRPr="005F3E93">
            <w:rPr>
              <w:rFonts w:ascii="Times New Roman" w:eastAsia="Times New Roman" w:hAnsi="Times New Roman" w:cs="Times New Roman"/>
              <w:b/>
              <w:bCs/>
              <w:color w:val="000000"/>
              <w:sz w:val="28"/>
              <w:szCs w:val="28"/>
            </w:rPr>
            <w:t xml:space="preserve"> </w:t>
          </w:r>
          <w:r w:rsidRPr="005F3E93">
            <w:rPr>
              <w:rFonts w:ascii="Times New Roman" w:eastAsia="Times New Roman" w:hAnsi="Times New Roman" w:cs="Times New Roman"/>
              <w:color w:val="000000"/>
              <w:sz w:val="28"/>
              <w:szCs w:val="28"/>
            </w:rPr>
            <w:t xml:space="preserve">– </w:t>
          </w:r>
          <w:r w:rsidRPr="005F3E93">
            <w:rPr>
              <w:rFonts w:ascii="Times New Roman" w:eastAsia="Times New Roman" w:hAnsi="Times New Roman" w:cs="Times New Roman"/>
              <w:sz w:val="28"/>
              <w:szCs w:val="28"/>
            </w:rPr>
            <w:t>Договор на проведение испытаний</w:t>
          </w:r>
          <w:r w:rsidRPr="005F3E93">
            <w:rPr>
              <w:rFonts w:ascii="Times New Roman" w:hAnsi="Times New Roman" w:cs="Times New Roman"/>
              <w:sz w:val="28"/>
              <w:szCs w:val="28"/>
            </w:rPr>
            <w:ptab w:relativeTo="margin" w:alignment="right" w:leader="dot"/>
          </w:r>
          <w:r w:rsidRPr="005F3E93">
            <w:rPr>
              <w:rFonts w:ascii="Times New Roman" w:hAnsi="Times New Roman" w:cs="Times New Roman"/>
              <w:sz w:val="28"/>
              <w:szCs w:val="28"/>
              <w:lang w:val="ru-RU"/>
            </w:rPr>
            <w:t>11</w:t>
          </w:r>
          <w:r w:rsidR="0087716C">
            <w:rPr>
              <w:rFonts w:ascii="Times New Roman" w:hAnsi="Times New Roman" w:cs="Times New Roman"/>
              <w:sz w:val="28"/>
              <w:szCs w:val="28"/>
              <w:lang w:val="ru-RU"/>
            </w:rPr>
            <w:t>1</w:t>
          </w:r>
        </w:p>
      </w:sdtContent>
    </w:sdt>
    <w:p w14:paraId="5BBBABAA" w14:textId="77777777" w:rsidR="003721A7" w:rsidRPr="005F3E93" w:rsidRDefault="003721A7" w:rsidP="003721A7">
      <w:pPr>
        <w:spacing w:line="240" w:lineRule="auto"/>
        <w:contextualSpacing/>
        <w:jc w:val="center"/>
        <w:rPr>
          <w:rFonts w:ascii="Times New Roman" w:eastAsia="Times New Roman" w:hAnsi="Times New Roman" w:cs="Times New Roman"/>
          <w:b/>
          <w:bCs/>
          <w:color w:val="000000"/>
          <w:sz w:val="28"/>
          <w:szCs w:val="28"/>
        </w:rPr>
      </w:pPr>
    </w:p>
    <w:p w14:paraId="49B58195" w14:textId="77777777" w:rsidR="003721A7" w:rsidRPr="005F3E93" w:rsidRDefault="003721A7" w:rsidP="003721A7">
      <w:pPr>
        <w:spacing w:line="240" w:lineRule="auto"/>
        <w:contextualSpacing/>
        <w:jc w:val="center"/>
        <w:rPr>
          <w:rFonts w:ascii="Times New Roman" w:eastAsia="Times New Roman" w:hAnsi="Times New Roman" w:cs="Times New Roman"/>
          <w:b/>
          <w:bCs/>
          <w:color w:val="000000"/>
          <w:sz w:val="28"/>
          <w:szCs w:val="28"/>
        </w:rPr>
      </w:pPr>
    </w:p>
    <w:p w14:paraId="53390F63" w14:textId="77777777" w:rsidR="003721A7" w:rsidRPr="005F3E93" w:rsidRDefault="003721A7" w:rsidP="003721A7">
      <w:pPr>
        <w:pStyle w:val="Default"/>
        <w:contextualSpacing/>
        <w:jc w:val="center"/>
        <w:rPr>
          <w:b/>
          <w:bCs/>
          <w:sz w:val="28"/>
          <w:szCs w:val="28"/>
        </w:rPr>
      </w:pPr>
    </w:p>
    <w:p w14:paraId="4F103623" w14:textId="77777777" w:rsidR="003721A7" w:rsidRPr="005F3E93" w:rsidRDefault="003721A7" w:rsidP="003721A7">
      <w:pPr>
        <w:pStyle w:val="Default"/>
        <w:contextualSpacing/>
        <w:jc w:val="center"/>
        <w:rPr>
          <w:b/>
          <w:bCs/>
          <w:sz w:val="28"/>
          <w:szCs w:val="28"/>
        </w:rPr>
      </w:pPr>
    </w:p>
    <w:p w14:paraId="3BF9A924" w14:textId="77777777" w:rsidR="003721A7" w:rsidRPr="005F3E93" w:rsidRDefault="003721A7" w:rsidP="003721A7">
      <w:pPr>
        <w:pStyle w:val="Default"/>
        <w:contextualSpacing/>
        <w:jc w:val="center"/>
        <w:rPr>
          <w:b/>
          <w:bCs/>
          <w:sz w:val="28"/>
          <w:szCs w:val="28"/>
        </w:rPr>
      </w:pPr>
    </w:p>
    <w:p w14:paraId="73DAAE67" w14:textId="77777777" w:rsidR="003721A7" w:rsidRPr="005F3E93" w:rsidRDefault="003721A7" w:rsidP="003721A7">
      <w:pPr>
        <w:rPr>
          <w:rFonts w:ascii="Times New Roman" w:hAnsi="Times New Roman" w:cs="Times New Roman"/>
          <w:lang w:val="ru-RU"/>
        </w:rPr>
      </w:pPr>
    </w:p>
    <w:p w14:paraId="2761ADF0" w14:textId="77777777" w:rsidR="003721A7" w:rsidRPr="005F3E93" w:rsidRDefault="003721A7" w:rsidP="003721A7">
      <w:pPr>
        <w:rPr>
          <w:rFonts w:ascii="Times New Roman" w:hAnsi="Times New Roman" w:cs="Times New Roman"/>
          <w:lang w:val="ru-RU"/>
        </w:rPr>
      </w:pPr>
    </w:p>
    <w:p w14:paraId="695AA83A" w14:textId="77777777" w:rsidR="003721A7" w:rsidRPr="005F3E93" w:rsidRDefault="003721A7" w:rsidP="003721A7">
      <w:pPr>
        <w:rPr>
          <w:rFonts w:ascii="Times New Roman" w:hAnsi="Times New Roman" w:cs="Times New Roman"/>
          <w:lang w:val="ru-RU"/>
        </w:rPr>
      </w:pPr>
    </w:p>
    <w:p w14:paraId="55F4A351" w14:textId="77777777" w:rsidR="003721A7" w:rsidRPr="005F3E93" w:rsidRDefault="003721A7" w:rsidP="003721A7">
      <w:pPr>
        <w:rPr>
          <w:rFonts w:ascii="Times New Roman" w:hAnsi="Times New Roman" w:cs="Times New Roman"/>
          <w:lang w:val="ru-RU"/>
        </w:rPr>
      </w:pPr>
    </w:p>
    <w:p w14:paraId="252A49FF" w14:textId="77777777" w:rsidR="003721A7" w:rsidRPr="005F3E93" w:rsidRDefault="003721A7" w:rsidP="003721A7">
      <w:pPr>
        <w:rPr>
          <w:rFonts w:ascii="Times New Roman" w:hAnsi="Times New Roman" w:cs="Times New Roman"/>
          <w:lang w:val="ru-RU"/>
        </w:rPr>
      </w:pPr>
    </w:p>
    <w:p w14:paraId="626580DE" w14:textId="77777777" w:rsidR="003721A7" w:rsidRPr="005F3E93" w:rsidRDefault="003721A7" w:rsidP="003721A7">
      <w:pPr>
        <w:rPr>
          <w:rFonts w:ascii="Times New Roman" w:hAnsi="Times New Roman" w:cs="Times New Roman"/>
          <w:lang w:val="ru-RU"/>
        </w:rPr>
      </w:pPr>
    </w:p>
    <w:p w14:paraId="6B0DBE8E" w14:textId="77777777" w:rsidR="003721A7" w:rsidRPr="005F3E93" w:rsidRDefault="003721A7" w:rsidP="003721A7">
      <w:pPr>
        <w:rPr>
          <w:rFonts w:ascii="Times New Roman" w:hAnsi="Times New Roman" w:cs="Times New Roman"/>
          <w:lang w:val="ru-RU"/>
        </w:rPr>
      </w:pPr>
    </w:p>
    <w:p w14:paraId="09543BBC" w14:textId="77777777" w:rsidR="003721A7" w:rsidRPr="005F3E93" w:rsidRDefault="003721A7" w:rsidP="003721A7">
      <w:pPr>
        <w:rPr>
          <w:rFonts w:ascii="Times New Roman" w:hAnsi="Times New Roman" w:cs="Times New Roman"/>
          <w:lang w:val="ru-RU"/>
        </w:rPr>
      </w:pPr>
    </w:p>
    <w:p w14:paraId="7F844F5E" w14:textId="77777777" w:rsidR="003721A7" w:rsidRPr="005F3E93" w:rsidRDefault="003721A7" w:rsidP="003721A7">
      <w:pPr>
        <w:rPr>
          <w:rFonts w:ascii="Times New Roman" w:hAnsi="Times New Roman" w:cs="Times New Roman"/>
          <w:lang w:val="ru-RU"/>
        </w:rPr>
      </w:pPr>
    </w:p>
    <w:p w14:paraId="11E5D292" w14:textId="77777777" w:rsidR="003721A7" w:rsidRPr="005F3E93" w:rsidRDefault="003721A7" w:rsidP="003721A7">
      <w:pPr>
        <w:rPr>
          <w:rFonts w:ascii="Times New Roman" w:hAnsi="Times New Roman" w:cs="Times New Roman"/>
          <w:lang w:val="ru-RU"/>
        </w:rPr>
      </w:pPr>
    </w:p>
    <w:p w14:paraId="38CBE39C" w14:textId="77777777" w:rsidR="003721A7" w:rsidRPr="005F3E93" w:rsidRDefault="003721A7" w:rsidP="003721A7">
      <w:pPr>
        <w:rPr>
          <w:rFonts w:ascii="Times New Roman" w:hAnsi="Times New Roman" w:cs="Times New Roman"/>
          <w:lang w:val="ru-RU"/>
        </w:rPr>
      </w:pPr>
    </w:p>
    <w:p w14:paraId="00E7B6D6" w14:textId="77777777" w:rsidR="003721A7" w:rsidRPr="005F3E93" w:rsidRDefault="003721A7" w:rsidP="003721A7">
      <w:pPr>
        <w:rPr>
          <w:rFonts w:ascii="Times New Roman" w:hAnsi="Times New Roman" w:cs="Times New Roman"/>
          <w:lang w:val="ru-RU"/>
        </w:rPr>
      </w:pPr>
    </w:p>
    <w:p w14:paraId="545DD714" w14:textId="77777777" w:rsidR="003721A7" w:rsidRPr="005F3E93" w:rsidRDefault="003721A7" w:rsidP="003721A7">
      <w:pPr>
        <w:rPr>
          <w:rFonts w:ascii="Times New Roman" w:hAnsi="Times New Roman" w:cs="Times New Roman"/>
          <w:lang w:val="ru-RU"/>
        </w:rPr>
      </w:pPr>
    </w:p>
    <w:p w14:paraId="2F1101F8" w14:textId="77777777" w:rsidR="003721A7" w:rsidRPr="005F3E93" w:rsidRDefault="003721A7" w:rsidP="003721A7">
      <w:pPr>
        <w:rPr>
          <w:rFonts w:ascii="Times New Roman" w:hAnsi="Times New Roman" w:cs="Times New Roman"/>
          <w:lang w:val="ru-RU"/>
        </w:rPr>
      </w:pPr>
    </w:p>
    <w:p w14:paraId="3A855505" w14:textId="77777777" w:rsidR="003721A7" w:rsidRPr="005F3E93" w:rsidRDefault="003721A7" w:rsidP="003721A7">
      <w:pPr>
        <w:rPr>
          <w:rFonts w:ascii="Times New Roman" w:hAnsi="Times New Roman" w:cs="Times New Roman"/>
          <w:lang w:val="ru-RU"/>
        </w:rPr>
      </w:pPr>
    </w:p>
    <w:p w14:paraId="281B7710" w14:textId="77777777" w:rsidR="003721A7" w:rsidRPr="005F3E93" w:rsidRDefault="003721A7" w:rsidP="003721A7">
      <w:pPr>
        <w:rPr>
          <w:rFonts w:ascii="Times New Roman" w:hAnsi="Times New Roman" w:cs="Times New Roman"/>
          <w:lang w:val="ru-RU"/>
        </w:rPr>
      </w:pPr>
    </w:p>
    <w:p w14:paraId="40B356E9" w14:textId="77777777" w:rsidR="003721A7" w:rsidRPr="005F3E93" w:rsidRDefault="003721A7" w:rsidP="003721A7">
      <w:pPr>
        <w:rPr>
          <w:rFonts w:ascii="Times New Roman" w:hAnsi="Times New Roman" w:cs="Times New Roman"/>
          <w:lang w:val="ru-RU"/>
        </w:rPr>
      </w:pPr>
    </w:p>
    <w:p w14:paraId="3B1A0807" w14:textId="77777777" w:rsidR="003721A7" w:rsidRPr="005F3E93" w:rsidRDefault="003721A7" w:rsidP="003721A7">
      <w:pPr>
        <w:pStyle w:val="Default"/>
        <w:contextualSpacing/>
        <w:jc w:val="center"/>
        <w:rPr>
          <w:b/>
          <w:bCs/>
          <w:sz w:val="28"/>
          <w:szCs w:val="28"/>
        </w:rPr>
      </w:pPr>
    </w:p>
    <w:p w14:paraId="70B2D725" w14:textId="77777777" w:rsidR="003721A7" w:rsidRPr="005F3E93" w:rsidRDefault="003721A7" w:rsidP="003721A7">
      <w:pPr>
        <w:pStyle w:val="Default"/>
        <w:contextualSpacing/>
        <w:jc w:val="center"/>
        <w:rPr>
          <w:b/>
          <w:bCs/>
          <w:sz w:val="28"/>
          <w:szCs w:val="28"/>
        </w:rPr>
      </w:pPr>
    </w:p>
    <w:p w14:paraId="17F4A825" w14:textId="77777777" w:rsidR="003721A7" w:rsidRPr="005F3E93" w:rsidRDefault="003721A7" w:rsidP="003721A7">
      <w:pPr>
        <w:pStyle w:val="Default"/>
        <w:contextualSpacing/>
        <w:jc w:val="center"/>
        <w:rPr>
          <w:b/>
          <w:bCs/>
          <w:sz w:val="28"/>
          <w:szCs w:val="28"/>
        </w:rPr>
      </w:pPr>
      <w:r w:rsidRPr="005F3E93">
        <w:rPr>
          <w:b/>
          <w:bCs/>
          <w:sz w:val="28"/>
          <w:szCs w:val="28"/>
        </w:rPr>
        <w:lastRenderedPageBreak/>
        <w:t>НОРМАТИВНЫЕ ССЫЛКИ</w:t>
      </w:r>
    </w:p>
    <w:p w14:paraId="1FE3571B" w14:textId="77777777" w:rsidR="003721A7" w:rsidRPr="005F3E93" w:rsidRDefault="003721A7" w:rsidP="003721A7">
      <w:pPr>
        <w:pStyle w:val="Default"/>
        <w:contextualSpacing/>
        <w:jc w:val="center"/>
        <w:rPr>
          <w:sz w:val="28"/>
          <w:szCs w:val="28"/>
        </w:rPr>
      </w:pPr>
    </w:p>
    <w:p w14:paraId="4BD9E114" w14:textId="77777777" w:rsidR="0087716C" w:rsidRPr="0087716C" w:rsidRDefault="0087716C" w:rsidP="0087716C">
      <w:pPr>
        <w:pStyle w:val="Default"/>
        <w:ind w:firstLine="567"/>
        <w:contextualSpacing/>
        <w:jc w:val="both"/>
        <w:rPr>
          <w:sz w:val="28"/>
          <w:szCs w:val="28"/>
        </w:rPr>
      </w:pPr>
      <w:r w:rsidRPr="0087716C">
        <w:rPr>
          <w:sz w:val="28"/>
          <w:szCs w:val="28"/>
        </w:rPr>
        <w:t>В настоящей диссертации были использованы ссылки на следующие стандарты:</w:t>
      </w:r>
    </w:p>
    <w:p w14:paraId="6F915B1B" w14:textId="77777777" w:rsidR="003721A7" w:rsidRPr="005F3E93" w:rsidRDefault="003721A7" w:rsidP="003721A7">
      <w:pPr>
        <w:pStyle w:val="Default"/>
        <w:ind w:firstLine="567"/>
        <w:contextualSpacing/>
        <w:jc w:val="both"/>
        <w:rPr>
          <w:sz w:val="28"/>
          <w:szCs w:val="28"/>
        </w:rPr>
      </w:pPr>
      <w:r w:rsidRPr="005F3E93">
        <w:rPr>
          <w:sz w:val="28"/>
          <w:szCs w:val="28"/>
        </w:rPr>
        <w:t>Закон Республики Казахстан от 1 июля 2024 года № 103-VIII ЗРК «О науке и технологической политике» (с изменениями и дополнениями по состоянию на 15.03.2025г.)</w:t>
      </w:r>
    </w:p>
    <w:p w14:paraId="366112C5" w14:textId="77777777" w:rsidR="003721A7" w:rsidRPr="005F3E93" w:rsidRDefault="003721A7" w:rsidP="003721A7">
      <w:pPr>
        <w:pStyle w:val="Default"/>
        <w:ind w:firstLine="567"/>
        <w:contextualSpacing/>
        <w:jc w:val="both"/>
        <w:rPr>
          <w:sz w:val="28"/>
          <w:szCs w:val="28"/>
        </w:rPr>
      </w:pPr>
      <w:r w:rsidRPr="005F3E93">
        <w:rPr>
          <w:sz w:val="28"/>
          <w:szCs w:val="28"/>
        </w:rPr>
        <w:t>Приказ Министра образования и науки Республики Казахстан «Об утверждении Правил присуждения степеней» от 31 марта 2011 года № 127 в редакции приказа Министра науки и высшего образования РК от 06.01.2025г.</w:t>
      </w:r>
    </w:p>
    <w:p w14:paraId="4519E210" w14:textId="77777777" w:rsidR="003721A7" w:rsidRPr="005F3E93" w:rsidRDefault="003721A7" w:rsidP="003721A7">
      <w:pPr>
        <w:pStyle w:val="Default"/>
        <w:ind w:firstLine="567"/>
        <w:contextualSpacing/>
        <w:jc w:val="both"/>
        <w:rPr>
          <w:sz w:val="28"/>
          <w:szCs w:val="28"/>
        </w:rPr>
      </w:pPr>
      <w:r w:rsidRPr="005F3E93">
        <w:rPr>
          <w:sz w:val="28"/>
          <w:szCs w:val="28"/>
        </w:rPr>
        <w:t xml:space="preserve">Приказ Министра образования и науки Республики Казахстан «Об утверждении Типового положения о диссертационном совете» от 31 марта 2011 года № 126, в редакции приказа </w:t>
      </w:r>
      <w:proofErr w:type="spellStart"/>
      <w:r w:rsidRPr="005F3E93">
        <w:rPr>
          <w:sz w:val="28"/>
          <w:szCs w:val="28"/>
        </w:rPr>
        <w:t>и.о</w:t>
      </w:r>
      <w:proofErr w:type="spellEnd"/>
      <w:r w:rsidRPr="005F3E93">
        <w:rPr>
          <w:sz w:val="28"/>
          <w:szCs w:val="28"/>
        </w:rPr>
        <w:t>. Министра науки и высшего образования РК от 29.08.2024 № 425 Инструкция по оформлению диссертации и автореферата.</w:t>
      </w:r>
    </w:p>
    <w:p w14:paraId="0D025921" w14:textId="77777777" w:rsidR="003721A7" w:rsidRPr="005F3E93" w:rsidRDefault="003721A7" w:rsidP="003721A7">
      <w:pPr>
        <w:pStyle w:val="Default"/>
        <w:ind w:firstLine="567"/>
        <w:contextualSpacing/>
        <w:jc w:val="both"/>
        <w:rPr>
          <w:sz w:val="28"/>
          <w:szCs w:val="28"/>
        </w:rPr>
      </w:pPr>
      <w:r w:rsidRPr="005F3E93">
        <w:rPr>
          <w:sz w:val="28"/>
          <w:szCs w:val="28"/>
        </w:rPr>
        <w:t>ГОСТ 7.32-2001 (изменения от 2006 г.) Система стандартов по информации, библиотечному и издательскому делу. Отчет о научно-исследовательской работе. Структура и правила оформления.</w:t>
      </w:r>
    </w:p>
    <w:p w14:paraId="2E220E3F" w14:textId="77777777" w:rsidR="003721A7" w:rsidRPr="005F3E93" w:rsidRDefault="003721A7" w:rsidP="003721A7">
      <w:pPr>
        <w:pStyle w:val="Default"/>
        <w:ind w:firstLine="567"/>
        <w:contextualSpacing/>
        <w:jc w:val="both"/>
        <w:rPr>
          <w:sz w:val="28"/>
          <w:szCs w:val="28"/>
        </w:rPr>
      </w:pPr>
      <w:r w:rsidRPr="005F3E93">
        <w:rPr>
          <w:sz w:val="28"/>
          <w:szCs w:val="28"/>
        </w:rPr>
        <w:t>ГОСТ 7.1-2003. Библиографическая запись. Библиографическое описание. Общие требования и правила составления.</w:t>
      </w:r>
    </w:p>
    <w:p w14:paraId="6B8956C2" w14:textId="77777777" w:rsidR="003721A7" w:rsidRPr="005F3E93" w:rsidRDefault="003721A7" w:rsidP="003721A7">
      <w:pPr>
        <w:pStyle w:val="Default"/>
        <w:ind w:firstLine="567"/>
        <w:contextualSpacing/>
        <w:jc w:val="both"/>
        <w:rPr>
          <w:sz w:val="28"/>
          <w:szCs w:val="28"/>
        </w:rPr>
      </w:pPr>
      <w:r w:rsidRPr="005F3E93">
        <w:rPr>
          <w:sz w:val="28"/>
          <w:szCs w:val="28"/>
        </w:rPr>
        <w:t>Кодекс РК О здоровье народа и системе здравоохранения Статья 80. Порядок ввоза лекарственных средств, изделий медицинского назначения и медицинской техники.</w:t>
      </w:r>
    </w:p>
    <w:p w14:paraId="0ED24272" w14:textId="77777777" w:rsidR="003721A7" w:rsidRPr="005F3E93" w:rsidRDefault="003721A7" w:rsidP="003721A7">
      <w:pPr>
        <w:pStyle w:val="Default"/>
        <w:ind w:firstLine="567"/>
        <w:contextualSpacing/>
        <w:jc w:val="both"/>
        <w:rPr>
          <w:sz w:val="28"/>
          <w:szCs w:val="28"/>
        </w:rPr>
      </w:pPr>
      <w:r w:rsidRPr="005F3E93">
        <w:rPr>
          <w:sz w:val="28"/>
          <w:szCs w:val="28"/>
        </w:rPr>
        <w:t xml:space="preserve">Приказ Министра здравоохранения Республики Казахстан от </w:t>
      </w:r>
      <w:r w:rsidRPr="005F3E93">
        <w:rPr>
          <w:sz w:val="28"/>
          <w:szCs w:val="28"/>
          <w:shd w:val="clear" w:color="auto" w:fill="FFFFFF"/>
        </w:rPr>
        <w:t>2 апреля 2018 года № 142</w:t>
      </w:r>
      <w:r w:rsidRPr="005F3E93">
        <w:rPr>
          <w:sz w:val="28"/>
          <w:szCs w:val="28"/>
        </w:rPr>
        <w:t xml:space="preserve"> «Об утверждении Правил проведения медико-биологических экспериментов, доклинических (неклинических) и клинических исследований».</w:t>
      </w:r>
    </w:p>
    <w:p w14:paraId="334BCD88" w14:textId="77777777" w:rsidR="003721A7" w:rsidRPr="005F3E93" w:rsidRDefault="003721A7" w:rsidP="003721A7">
      <w:pPr>
        <w:pStyle w:val="Default"/>
        <w:ind w:firstLine="567"/>
        <w:contextualSpacing/>
        <w:jc w:val="both"/>
        <w:rPr>
          <w:sz w:val="28"/>
          <w:szCs w:val="28"/>
        </w:rPr>
      </w:pPr>
      <w:r w:rsidRPr="005F3E93">
        <w:rPr>
          <w:sz w:val="28"/>
          <w:szCs w:val="28"/>
        </w:rPr>
        <w:t>Правила оформления диссертации на соискание ученой степени доктора философии (</w:t>
      </w:r>
      <w:proofErr w:type="spellStart"/>
      <w:r w:rsidRPr="005F3E93">
        <w:rPr>
          <w:sz w:val="28"/>
          <w:szCs w:val="28"/>
        </w:rPr>
        <w:t>PhD</w:t>
      </w:r>
      <w:proofErr w:type="spellEnd"/>
      <w:r w:rsidRPr="005F3E93">
        <w:rPr>
          <w:sz w:val="28"/>
          <w:szCs w:val="28"/>
        </w:rPr>
        <w:t>), доктора по профилю. Министерство образования и науки Республики Казахстан Комитет по контролю в сфере образования и науки МОН РК, 2014 год.</w:t>
      </w:r>
    </w:p>
    <w:p w14:paraId="7E18A422" w14:textId="77777777" w:rsidR="003721A7" w:rsidRPr="005F3E93" w:rsidRDefault="003721A7" w:rsidP="003721A7">
      <w:pPr>
        <w:pStyle w:val="Default"/>
        <w:ind w:firstLine="567"/>
        <w:contextualSpacing/>
        <w:jc w:val="both"/>
        <w:rPr>
          <w:sz w:val="28"/>
          <w:szCs w:val="28"/>
        </w:rPr>
      </w:pPr>
      <w:r w:rsidRPr="005F3E93">
        <w:rPr>
          <w:sz w:val="28"/>
          <w:szCs w:val="28"/>
        </w:rPr>
        <w:t xml:space="preserve">Заключение этической комиссии ННЦТО имени академика </w:t>
      </w:r>
      <w:proofErr w:type="spellStart"/>
      <w:r w:rsidRPr="005F3E93">
        <w:rPr>
          <w:sz w:val="28"/>
          <w:szCs w:val="28"/>
        </w:rPr>
        <w:t>Батпенова</w:t>
      </w:r>
      <w:proofErr w:type="spellEnd"/>
      <w:r w:rsidRPr="005F3E93">
        <w:rPr>
          <w:sz w:val="28"/>
          <w:szCs w:val="28"/>
        </w:rPr>
        <w:t xml:space="preserve"> Н.Д. №4/2 от 21.12.2020 года.</w:t>
      </w:r>
    </w:p>
    <w:p w14:paraId="125DA25E" w14:textId="77777777" w:rsidR="003721A7" w:rsidRPr="005F3E93" w:rsidRDefault="003721A7" w:rsidP="003721A7">
      <w:pPr>
        <w:pStyle w:val="Default"/>
        <w:contextualSpacing/>
        <w:jc w:val="center"/>
        <w:rPr>
          <w:sz w:val="28"/>
          <w:szCs w:val="28"/>
        </w:rPr>
      </w:pPr>
    </w:p>
    <w:p w14:paraId="2D2AA6EC" w14:textId="77777777" w:rsidR="003721A7" w:rsidRPr="005F3E93" w:rsidRDefault="003721A7" w:rsidP="003721A7">
      <w:pPr>
        <w:pStyle w:val="Default"/>
        <w:contextualSpacing/>
        <w:jc w:val="center"/>
        <w:rPr>
          <w:sz w:val="28"/>
          <w:szCs w:val="28"/>
        </w:rPr>
      </w:pPr>
    </w:p>
    <w:p w14:paraId="58527D1B" w14:textId="63B381FD" w:rsidR="003721A7" w:rsidRDefault="003721A7" w:rsidP="003721A7">
      <w:pPr>
        <w:pStyle w:val="Default"/>
        <w:contextualSpacing/>
        <w:jc w:val="center"/>
        <w:rPr>
          <w:sz w:val="28"/>
          <w:szCs w:val="28"/>
        </w:rPr>
      </w:pPr>
    </w:p>
    <w:p w14:paraId="788EA039" w14:textId="67E467F0" w:rsidR="008E2871" w:rsidRDefault="008E2871" w:rsidP="003721A7">
      <w:pPr>
        <w:pStyle w:val="Default"/>
        <w:contextualSpacing/>
        <w:jc w:val="center"/>
        <w:rPr>
          <w:sz w:val="28"/>
          <w:szCs w:val="28"/>
        </w:rPr>
      </w:pPr>
    </w:p>
    <w:p w14:paraId="40744A1D" w14:textId="47F2F1DB" w:rsidR="008E2871" w:rsidRDefault="008E2871" w:rsidP="003721A7">
      <w:pPr>
        <w:pStyle w:val="Default"/>
        <w:contextualSpacing/>
        <w:jc w:val="center"/>
        <w:rPr>
          <w:sz w:val="28"/>
          <w:szCs w:val="28"/>
        </w:rPr>
      </w:pPr>
    </w:p>
    <w:p w14:paraId="4E354031" w14:textId="59ACD2A7" w:rsidR="008E2871" w:rsidRDefault="008E2871" w:rsidP="003721A7">
      <w:pPr>
        <w:pStyle w:val="Default"/>
        <w:contextualSpacing/>
        <w:jc w:val="center"/>
        <w:rPr>
          <w:sz w:val="28"/>
          <w:szCs w:val="28"/>
        </w:rPr>
      </w:pPr>
    </w:p>
    <w:p w14:paraId="561A3AEA" w14:textId="16403245" w:rsidR="008E2871" w:rsidRDefault="008E2871" w:rsidP="003721A7">
      <w:pPr>
        <w:pStyle w:val="Default"/>
        <w:contextualSpacing/>
        <w:jc w:val="center"/>
        <w:rPr>
          <w:sz w:val="28"/>
          <w:szCs w:val="28"/>
        </w:rPr>
      </w:pPr>
    </w:p>
    <w:p w14:paraId="37D54481" w14:textId="7C6547CC" w:rsidR="008E2871" w:rsidRDefault="008E2871" w:rsidP="003721A7">
      <w:pPr>
        <w:pStyle w:val="Default"/>
        <w:contextualSpacing/>
        <w:jc w:val="center"/>
        <w:rPr>
          <w:sz w:val="28"/>
          <w:szCs w:val="28"/>
        </w:rPr>
      </w:pPr>
    </w:p>
    <w:p w14:paraId="54806567" w14:textId="7CC29B8E" w:rsidR="008E2871" w:rsidRDefault="008E2871" w:rsidP="003721A7">
      <w:pPr>
        <w:pStyle w:val="Default"/>
        <w:contextualSpacing/>
        <w:jc w:val="center"/>
        <w:rPr>
          <w:sz w:val="28"/>
          <w:szCs w:val="28"/>
        </w:rPr>
      </w:pPr>
    </w:p>
    <w:p w14:paraId="50D68255" w14:textId="122E9BB3" w:rsidR="008E2871" w:rsidRDefault="008E2871" w:rsidP="003721A7">
      <w:pPr>
        <w:pStyle w:val="Default"/>
        <w:contextualSpacing/>
        <w:jc w:val="center"/>
        <w:rPr>
          <w:sz w:val="28"/>
          <w:szCs w:val="28"/>
        </w:rPr>
      </w:pPr>
    </w:p>
    <w:p w14:paraId="2117E22B" w14:textId="77777777" w:rsidR="008E2871" w:rsidRPr="005F3E93" w:rsidRDefault="008E2871" w:rsidP="003721A7">
      <w:pPr>
        <w:pStyle w:val="Default"/>
        <w:contextualSpacing/>
        <w:jc w:val="center"/>
        <w:rPr>
          <w:sz w:val="28"/>
          <w:szCs w:val="28"/>
        </w:rPr>
      </w:pPr>
    </w:p>
    <w:p w14:paraId="6F9658AF" w14:textId="77777777" w:rsidR="003721A7" w:rsidRPr="005F3E93" w:rsidRDefault="003721A7" w:rsidP="003721A7">
      <w:pPr>
        <w:pStyle w:val="Default"/>
        <w:contextualSpacing/>
        <w:jc w:val="center"/>
        <w:rPr>
          <w:sz w:val="28"/>
          <w:szCs w:val="28"/>
        </w:rPr>
      </w:pPr>
    </w:p>
    <w:p w14:paraId="75D536A5" w14:textId="77777777" w:rsidR="003721A7" w:rsidRPr="005F3E93" w:rsidRDefault="003721A7" w:rsidP="003721A7">
      <w:pPr>
        <w:pStyle w:val="Default"/>
        <w:contextualSpacing/>
        <w:jc w:val="center"/>
        <w:rPr>
          <w:sz w:val="28"/>
          <w:szCs w:val="28"/>
        </w:rPr>
      </w:pPr>
    </w:p>
    <w:p w14:paraId="0F9E4890" w14:textId="77777777" w:rsidR="003721A7" w:rsidRPr="005F3E93" w:rsidRDefault="003721A7" w:rsidP="003721A7">
      <w:pPr>
        <w:pStyle w:val="Default"/>
        <w:contextualSpacing/>
        <w:jc w:val="center"/>
        <w:rPr>
          <w:sz w:val="28"/>
          <w:szCs w:val="28"/>
        </w:rPr>
      </w:pPr>
    </w:p>
    <w:p w14:paraId="7DF8B1EE" w14:textId="77777777" w:rsidR="008E2871" w:rsidRPr="005F3E93" w:rsidRDefault="008E2871" w:rsidP="008E2871">
      <w:pPr>
        <w:spacing w:line="240" w:lineRule="auto"/>
        <w:contextualSpacing/>
        <w:jc w:val="center"/>
        <w:rPr>
          <w:rFonts w:ascii="Times New Roman" w:hAnsi="Times New Roman" w:cs="Times New Roman"/>
          <w:b/>
          <w:bCs/>
          <w:sz w:val="28"/>
          <w:szCs w:val="28"/>
          <w:lang w:val="ru-RU"/>
        </w:rPr>
      </w:pPr>
      <w:r w:rsidRPr="005F3E93">
        <w:rPr>
          <w:rFonts w:ascii="Times New Roman" w:hAnsi="Times New Roman" w:cs="Times New Roman"/>
          <w:b/>
          <w:bCs/>
          <w:sz w:val="28"/>
          <w:szCs w:val="28"/>
        </w:rPr>
        <w:lastRenderedPageBreak/>
        <w:t>ОБОЗНАЧЕНИЯ</w:t>
      </w:r>
      <w:r w:rsidRPr="005F3E93">
        <w:rPr>
          <w:rFonts w:ascii="Times New Roman" w:hAnsi="Times New Roman" w:cs="Times New Roman"/>
          <w:b/>
          <w:bCs/>
          <w:sz w:val="28"/>
          <w:szCs w:val="28"/>
          <w:lang w:val="ru-RU"/>
        </w:rPr>
        <w:t xml:space="preserve"> </w:t>
      </w:r>
      <w:r w:rsidRPr="005F3E93">
        <w:rPr>
          <w:rFonts w:ascii="Times New Roman" w:hAnsi="Times New Roman" w:cs="Times New Roman"/>
          <w:b/>
          <w:bCs/>
          <w:sz w:val="28"/>
          <w:szCs w:val="28"/>
        </w:rPr>
        <w:t>И</w:t>
      </w:r>
      <w:r w:rsidRPr="005F3E93">
        <w:rPr>
          <w:rFonts w:ascii="Times New Roman" w:hAnsi="Times New Roman" w:cs="Times New Roman"/>
          <w:b/>
          <w:bCs/>
          <w:sz w:val="28"/>
          <w:szCs w:val="28"/>
          <w:lang w:val="ru-RU"/>
        </w:rPr>
        <w:t xml:space="preserve"> </w:t>
      </w:r>
      <w:r w:rsidRPr="005F3E93">
        <w:rPr>
          <w:rFonts w:ascii="Times New Roman" w:hAnsi="Times New Roman" w:cs="Times New Roman"/>
          <w:b/>
          <w:bCs/>
          <w:sz w:val="28"/>
          <w:szCs w:val="28"/>
        </w:rPr>
        <w:t>СОКРАЩЕНИЯ</w:t>
      </w:r>
    </w:p>
    <w:p w14:paraId="48CEF976" w14:textId="77777777" w:rsidR="008E2871" w:rsidRPr="005F3E93" w:rsidRDefault="008E2871" w:rsidP="008E2871">
      <w:pPr>
        <w:spacing w:line="240" w:lineRule="auto"/>
        <w:contextualSpacing/>
        <w:jc w:val="center"/>
        <w:rPr>
          <w:rFonts w:ascii="Times New Roman" w:hAnsi="Times New Roman" w:cs="Times New Roman"/>
          <w:b/>
          <w:bCs/>
          <w:sz w:val="28"/>
          <w:szCs w:val="28"/>
          <w:lang w:val="ru-RU"/>
        </w:rPr>
      </w:pPr>
    </w:p>
    <w:tbl>
      <w:tblPr>
        <w:tblStyle w:val="ad"/>
        <w:tblW w:w="9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365"/>
        <w:gridCol w:w="7795"/>
      </w:tblGrid>
      <w:tr w:rsidR="008E2871" w:rsidRPr="00A80726" w14:paraId="3392678C" w14:textId="77777777" w:rsidTr="00157159">
        <w:tc>
          <w:tcPr>
            <w:tcW w:w="1276" w:type="dxa"/>
          </w:tcPr>
          <w:p w14:paraId="47450367" w14:textId="77777777" w:rsidR="008E2871" w:rsidRPr="005F3E93" w:rsidRDefault="008E2871" w:rsidP="00157159">
            <w:pPr>
              <w:spacing w:line="240" w:lineRule="auto"/>
              <w:contextualSpacing/>
              <w:rPr>
                <w:rFonts w:ascii="Times New Roman" w:hAnsi="Times New Roman" w:cs="Times New Roman"/>
                <w:color w:val="000000"/>
                <w:sz w:val="28"/>
                <w:szCs w:val="28"/>
              </w:rPr>
            </w:pPr>
            <w:r w:rsidRPr="005F3E93">
              <w:rPr>
                <w:rFonts w:ascii="Times New Roman" w:hAnsi="Times New Roman" w:cs="Times New Roman"/>
                <w:color w:val="000000"/>
                <w:sz w:val="28"/>
                <w:szCs w:val="28"/>
              </w:rPr>
              <w:t>AO</w:t>
            </w:r>
          </w:p>
        </w:tc>
        <w:tc>
          <w:tcPr>
            <w:tcW w:w="365" w:type="dxa"/>
          </w:tcPr>
          <w:p w14:paraId="3DA05099"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lang w:val="kk-KZ"/>
              </w:rPr>
            </w:pPr>
            <w:r w:rsidRPr="005F3E93">
              <w:rPr>
                <w:rFonts w:ascii="Times New Roman" w:eastAsia="Times New Roman" w:hAnsi="Times New Roman" w:cs="Times New Roman"/>
                <w:sz w:val="28"/>
                <w:szCs w:val="28"/>
                <w:lang w:val="kk-KZ"/>
              </w:rPr>
              <w:t xml:space="preserve">– </w:t>
            </w:r>
          </w:p>
        </w:tc>
        <w:tc>
          <w:tcPr>
            <w:tcW w:w="7795" w:type="dxa"/>
          </w:tcPr>
          <w:p w14:paraId="4A40D0AD" w14:textId="77777777" w:rsidR="008E2871" w:rsidRPr="005F3E93" w:rsidRDefault="008E2871" w:rsidP="00157159">
            <w:pPr>
              <w:spacing w:line="240" w:lineRule="auto"/>
              <w:contextualSpacing/>
              <w:jc w:val="both"/>
              <w:rPr>
                <w:rFonts w:ascii="Times New Roman" w:hAnsi="Times New Roman" w:cs="Times New Roman"/>
                <w:color w:val="000000"/>
                <w:sz w:val="28"/>
                <w:szCs w:val="28"/>
                <w:lang w:val="kk-KZ"/>
              </w:rPr>
            </w:pPr>
            <w:r w:rsidRPr="005F3E93">
              <w:rPr>
                <w:rFonts w:ascii="Times New Roman" w:eastAsia="Times New Roman" w:hAnsi="Times New Roman" w:cs="Times New Roman"/>
                <w:sz w:val="28"/>
                <w:szCs w:val="28"/>
                <w:lang w:val="kk-KZ"/>
              </w:rPr>
              <w:t>Arbeitsgemeinschaft für Osteosynthesefragen (Ассоциация остеосинтеза)</w:t>
            </w:r>
          </w:p>
        </w:tc>
      </w:tr>
      <w:tr w:rsidR="008E2871" w:rsidRPr="005F3E93" w14:paraId="510043E4" w14:textId="77777777" w:rsidTr="00157159">
        <w:tc>
          <w:tcPr>
            <w:tcW w:w="1276" w:type="dxa"/>
          </w:tcPr>
          <w:p w14:paraId="129B3284"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lang w:val="kk-KZ"/>
              </w:rPr>
            </w:pPr>
            <w:r w:rsidRPr="005F3E93">
              <w:rPr>
                <w:rFonts w:ascii="Times New Roman" w:eastAsia="Times New Roman" w:hAnsi="Times New Roman" w:cs="Times New Roman"/>
                <w:sz w:val="28"/>
                <w:szCs w:val="28"/>
                <w:lang w:val="kk-KZ"/>
              </w:rPr>
              <w:t xml:space="preserve">ASTM </w:t>
            </w:r>
          </w:p>
          <w:p w14:paraId="66ED9E75" w14:textId="77777777" w:rsidR="008E2871" w:rsidRPr="005F3E93" w:rsidRDefault="008E2871" w:rsidP="00157159">
            <w:pPr>
              <w:spacing w:line="240" w:lineRule="auto"/>
              <w:contextualSpacing/>
              <w:rPr>
                <w:rFonts w:ascii="Times New Roman" w:hAnsi="Times New Roman" w:cs="Times New Roman"/>
                <w:color w:val="000000"/>
                <w:sz w:val="28"/>
                <w:szCs w:val="28"/>
              </w:rPr>
            </w:pPr>
          </w:p>
        </w:tc>
        <w:tc>
          <w:tcPr>
            <w:tcW w:w="365" w:type="dxa"/>
          </w:tcPr>
          <w:p w14:paraId="44E4EAA9"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lang w:val="kk-KZ"/>
              </w:rPr>
            </w:pPr>
            <w:r w:rsidRPr="005F3E93">
              <w:rPr>
                <w:rFonts w:ascii="Times New Roman" w:eastAsia="Times New Roman" w:hAnsi="Times New Roman" w:cs="Times New Roman"/>
                <w:sz w:val="28"/>
                <w:szCs w:val="28"/>
                <w:lang w:val="kk-KZ"/>
              </w:rPr>
              <w:t xml:space="preserve">– </w:t>
            </w:r>
          </w:p>
        </w:tc>
        <w:tc>
          <w:tcPr>
            <w:tcW w:w="7795" w:type="dxa"/>
          </w:tcPr>
          <w:p w14:paraId="1D0B2E69" w14:textId="77777777" w:rsidR="008E2871" w:rsidRPr="005F3E93" w:rsidRDefault="008E2871" w:rsidP="00157159">
            <w:pPr>
              <w:spacing w:line="240" w:lineRule="auto"/>
              <w:contextualSpacing/>
              <w:jc w:val="both"/>
              <w:rPr>
                <w:rFonts w:ascii="Times New Roman" w:hAnsi="Times New Roman" w:cs="Times New Roman"/>
                <w:color w:val="000000"/>
                <w:sz w:val="28"/>
                <w:szCs w:val="28"/>
                <w:lang w:val="en-US"/>
              </w:rPr>
            </w:pPr>
            <w:r w:rsidRPr="005F3E93">
              <w:rPr>
                <w:rFonts w:ascii="Times New Roman" w:eastAsia="Times New Roman" w:hAnsi="Times New Roman" w:cs="Times New Roman"/>
                <w:sz w:val="28"/>
                <w:szCs w:val="28"/>
                <w:lang w:val="kk-KZ"/>
              </w:rPr>
              <w:t>American Society for Testing and Materials (</w:t>
            </w:r>
            <w:r w:rsidRPr="005F3E93">
              <w:rPr>
                <w:rFonts w:ascii="Times New Roman" w:eastAsia="Times New Roman" w:hAnsi="Times New Roman" w:cs="Times New Roman"/>
                <w:sz w:val="28"/>
                <w:szCs w:val="28"/>
              </w:rPr>
              <w:t>Американское общество по испытанию материалов</w:t>
            </w:r>
            <w:r w:rsidRPr="005F3E93">
              <w:rPr>
                <w:rFonts w:ascii="Times New Roman" w:eastAsia="Times New Roman" w:hAnsi="Times New Roman" w:cs="Times New Roman"/>
                <w:sz w:val="28"/>
                <w:szCs w:val="28"/>
                <w:lang w:val="kk-KZ"/>
              </w:rPr>
              <w:t>)</w:t>
            </w:r>
          </w:p>
        </w:tc>
      </w:tr>
      <w:tr w:rsidR="008E2871" w:rsidRPr="005F3E93" w14:paraId="31C9DF95" w14:textId="77777777" w:rsidTr="00157159">
        <w:tc>
          <w:tcPr>
            <w:tcW w:w="1276" w:type="dxa"/>
          </w:tcPr>
          <w:p w14:paraId="12396230" w14:textId="77777777" w:rsidR="008E2871" w:rsidRPr="005F3E93" w:rsidRDefault="008E2871" w:rsidP="00157159">
            <w:pPr>
              <w:spacing w:line="240" w:lineRule="auto"/>
              <w:contextualSpacing/>
              <w:rPr>
                <w:rFonts w:ascii="Times New Roman" w:hAnsi="Times New Roman" w:cs="Times New Roman"/>
                <w:color w:val="000000"/>
                <w:sz w:val="28"/>
                <w:szCs w:val="28"/>
              </w:rPr>
            </w:pPr>
            <w:r w:rsidRPr="005F3E93">
              <w:rPr>
                <w:rFonts w:ascii="Times New Roman" w:hAnsi="Times New Roman" w:cs="Times New Roman"/>
                <w:color w:val="000000"/>
                <w:sz w:val="28"/>
                <w:szCs w:val="28"/>
              </w:rPr>
              <w:t>CAD</w:t>
            </w:r>
          </w:p>
        </w:tc>
        <w:tc>
          <w:tcPr>
            <w:tcW w:w="365" w:type="dxa"/>
          </w:tcPr>
          <w:p w14:paraId="3E78958B"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lang w:val="kk-KZ"/>
              </w:rPr>
            </w:pPr>
            <w:r w:rsidRPr="005F3E93">
              <w:rPr>
                <w:rFonts w:ascii="Times New Roman" w:eastAsia="Times New Roman" w:hAnsi="Times New Roman" w:cs="Times New Roman"/>
                <w:sz w:val="28"/>
                <w:szCs w:val="28"/>
                <w:lang w:val="kk-KZ"/>
              </w:rPr>
              <w:t xml:space="preserve">– </w:t>
            </w:r>
          </w:p>
        </w:tc>
        <w:tc>
          <w:tcPr>
            <w:tcW w:w="7795" w:type="dxa"/>
          </w:tcPr>
          <w:p w14:paraId="330DC1A0" w14:textId="77777777" w:rsidR="008E2871" w:rsidRPr="005F3E93" w:rsidRDefault="008E2871" w:rsidP="00157159">
            <w:pPr>
              <w:spacing w:line="240" w:lineRule="auto"/>
              <w:contextualSpacing/>
              <w:jc w:val="both"/>
              <w:rPr>
                <w:rFonts w:ascii="Times New Roman" w:hAnsi="Times New Roman" w:cs="Times New Roman"/>
                <w:color w:val="000000"/>
                <w:sz w:val="28"/>
                <w:szCs w:val="28"/>
                <w:lang w:val="ru-RU"/>
              </w:rPr>
            </w:pPr>
            <w:proofErr w:type="spellStart"/>
            <w:r w:rsidRPr="005F3E93">
              <w:rPr>
                <w:rFonts w:ascii="Times New Roman" w:hAnsi="Times New Roman" w:cs="Times New Roman"/>
                <w:color w:val="000000"/>
                <w:sz w:val="28"/>
                <w:szCs w:val="28"/>
              </w:rPr>
              <w:t>Computer-Aided</w:t>
            </w:r>
            <w:proofErr w:type="spellEnd"/>
            <w:r w:rsidRPr="005F3E93">
              <w:rPr>
                <w:rFonts w:ascii="Times New Roman" w:hAnsi="Times New Roman" w:cs="Times New Roman"/>
                <w:color w:val="000000"/>
                <w:sz w:val="28"/>
                <w:szCs w:val="28"/>
              </w:rPr>
              <w:t xml:space="preserve"> </w:t>
            </w:r>
            <w:proofErr w:type="spellStart"/>
            <w:r w:rsidRPr="005F3E93">
              <w:rPr>
                <w:rFonts w:ascii="Times New Roman" w:hAnsi="Times New Roman" w:cs="Times New Roman"/>
                <w:color w:val="000000"/>
                <w:sz w:val="28"/>
                <w:szCs w:val="28"/>
              </w:rPr>
              <w:t>Design</w:t>
            </w:r>
            <w:proofErr w:type="spellEnd"/>
            <w:r w:rsidRPr="005F3E93">
              <w:rPr>
                <w:rFonts w:ascii="Times New Roman" w:hAnsi="Times New Roman" w:cs="Times New Roman"/>
                <w:color w:val="000000"/>
                <w:sz w:val="28"/>
                <w:szCs w:val="28"/>
                <w:lang w:val="ru-RU"/>
              </w:rPr>
              <w:t xml:space="preserve"> (система</w:t>
            </w:r>
            <w:r w:rsidRPr="005F3E93">
              <w:rPr>
                <w:rFonts w:ascii="Times New Roman" w:hAnsi="Times New Roman" w:cs="Times New Roman"/>
                <w:color w:val="000000"/>
                <w:sz w:val="28"/>
                <w:szCs w:val="28"/>
              </w:rPr>
              <w:t xml:space="preserve"> автоматизированного проектирования</w:t>
            </w:r>
            <w:r w:rsidRPr="005F3E93">
              <w:rPr>
                <w:rFonts w:ascii="Times New Roman" w:hAnsi="Times New Roman" w:cs="Times New Roman"/>
                <w:color w:val="000000"/>
                <w:sz w:val="28"/>
                <w:szCs w:val="28"/>
                <w:lang w:val="ru-RU"/>
              </w:rPr>
              <w:t>)</w:t>
            </w:r>
          </w:p>
        </w:tc>
      </w:tr>
      <w:tr w:rsidR="008E2871" w:rsidRPr="005F3E93" w14:paraId="46C23BBE" w14:textId="77777777" w:rsidTr="00157159">
        <w:tc>
          <w:tcPr>
            <w:tcW w:w="1276" w:type="dxa"/>
          </w:tcPr>
          <w:p w14:paraId="28932368" w14:textId="77777777" w:rsidR="008E2871" w:rsidRPr="005F3E93" w:rsidRDefault="008E2871" w:rsidP="00157159">
            <w:pPr>
              <w:spacing w:line="240" w:lineRule="auto"/>
              <w:contextualSpacing/>
              <w:rPr>
                <w:rFonts w:ascii="Times New Roman" w:hAnsi="Times New Roman" w:cs="Times New Roman"/>
                <w:color w:val="000000"/>
                <w:sz w:val="28"/>
                <w:szCs w:val="28"/>
              </w:rPr>
            </w:pPr>
            <w:proofErr w:type="spellStart"/>
            <w:r w:rsidRPr="005F3E93">
              <w:rPr>
                <w:rFonts w:ascii="Times New Roman" w:hAnsi="Times New Roman" w:cs="Times New Roman"/>
                <w:color w:val="000000"/>
                <w:sz w:val="28"/>
                <w:szCs w:val="28"/>
              </w:rPr>
              <w:t>ChM</w:t>
            </w:r>
            <w:proofErr w:type="spellEnd"/>
          </w:p>
        </w:tc>
        <w:tc>
          <w:tcPr>
            <w:tcW w:w="365" w:type="dxa"/>
          </w:tcPr>
          <w:p w14:paraId="2FC2232D" w14:textId="77777777" w:rsidR="008E2871" w:rsidRPr="005F3E93" w:rsidRDefault="008E2871" w:rsidP="00157159">
            <w:pPr>
              <w:tabs>
                <w:tab w:val="left" w:pos="5531"/>
              </w:tabs>
              <w:spacing w:line="240" w:lineRule="auto"/>
              <w:contextualSpacing/>
              <w:jc w:val="both"/>
              <w:rPr>
                <w:rFonts w:ascii="Times New Roman" w:eastAsia="Times New Roman" w:hAnsi="Times New Roman" w:cs="Times New Roman"/>
                <w:sz w:val="28"/>
                <w:szCs w:val="28"/>
                <w:lang w:val="kk-KZ"/>
              </w:rPr>
            </w:pPr>
            <w:r w:rsidRPr="005F3E93">
              <w:rPr>
                <w:rFonts w:ascii="Times New Roman" w:eastAsia="Times New Roman" w:hAnsi="Times New Roman" w:cs="Times New Roman"/>
                <w:sz w:val="28"/>
                <w:szCs w:val="28"/>
                <w:lang w:val="kk-KZ"/>
              </w:rPr>
              <w:t xml:space="preserve">– </w:t>
            </w:r>
          </w:p>
        </w:tc>
        <w:tc>
          <w:tcPr>
            <w:tcW w:w="7795" w:type="dxa"/>
          </w:tcPr>
          <w:p w14:paraId="45CC3962" w14:textId="77777777" w:rsidR="008E2871" w:rsidRPr="005F3E93" w:rsidRDefault="008E2871" w:rsidP="00157159">
            <w:pPr>
              <w:tabs>
                <w:tab w:val="left" w:pos="5531"/>
              </w:tabs>
              <w:spacing w:line="240" w:lineRule="auto"/>
              <w:contextualSpacing/>
              <w:jc w:val="both"/>
              <w:rPr>
                <w:rFonts w:ascii="Times New Roman" w:hAnsi="Times New Roman" w:cs="Times New Roman"/>
                <w:color w:val="000000"/>
                <w:sz w:val="28"/>
                <w:szCs w:val="28"/>
              </w:rPr>
            </w:pPr>
            <w:r w:rsidRPr="005F3E93">
              <w:rPr>
                <w:rFonts w:ascii="Times New Roman" w:hAnsi="Times New Roman" w:cs="Times New Roman"/>
                <w:color w:val="000000"/>
                <w:sz w:val="28"/>
                <w:szCs w:val="28"/>
              </w:rPr>
              <w:t>наименование компании-производителя имплантатов и биомеханической лаборатории</w:t>
            </w:r>
          </w:p>
        </w:tc>
      </w:tr>
      <w:tr w:rsidR="008E2871" w:rsidRPr="00A80726" w14:paraId="3C0A76AB" w14:textId="77777777" w:rsidTr="00157159">
        <w:tc>
          <w:tcPr>
            <w:tcW w:w="1276" w:type="dxa"/>
          </w:tcPr>
          <w:p w14:paraId="247ACB61" w14:textId="77777777" w:rsidR="008E2871" w:rsidRPr="005F3E93" w:rsidRDefault="008E2871" w:rsidP="00157159">
            <w:pPr>
              <w:spacing w:line="240" w:lineRule="auto"/>
              <w:contextualSpacing/>
              <w:rPr>
                <w:rFonts w:ascii="Times New Roman" w:hAnsi="Times New Roman" w:cs="Times New Roman"/>
                <w:color w:val="000000"/>
                <w:sz w:val="28"/>
                <w:szCs w:val="28"/>
                <w:lang w:val="en-US"/>
              </w:rPr>
            </w:pPr>
            <w:r w:rsidRPr="005F3E93">
              <w:rPr>
                <w:rFonts w:ascii="Times New Roman" w:hAnsi="Times New Roman" w:cs="Times New Roman"/>
                <w:color w:val="000000"/>
                <w:sz w:val="28"/>
                <w:szCs w:val="28"/>
                <w:lang w:val="en-US"/>
              </w:rPr>
              <w:t>DXA</w:t>
            </w:r>
          </w:p>
        </w:tc>
        <w:tc>
          <w:tcPr>
            <w:tcW w:w="365" w:type="dxa"/>
          </w:tcPr>
          <w:p w14:paraId="15D91C89" w14:textId="77777777" w:rsidR="008E2871" w:rsidRPr="005F3E93" w:rsidRDefault="008E2871" w:rsidP="00157159">
            <w:pPr>
              <w:tabs>
                <w:tab w:val="left" w:pos="5531"/>
              </w:tabs>
              <w:spacing w:line="240" w:lineRule="auto"/>
              <w:contextualSpacing/>
              <w:jc w:val="both"/>
              <w:rPr>
                <w:rFonts w:ascii="Times New Roman" w:eastAsia="Times New Roman" w:hAnsi="Times New Roman" w:cs="Times New Roman"/>
                <w:sz w:val="28"/>
                <w:szCs w:val="28"/>
                <w:lang w:val="kk-KZ"/>
              </w:rPr>
            </w:pPr>
            <w:r w:rsidRPr="005F3E93">
              <w:rPr>
                <w:rFonts w:ascii="Times New Roman" w:eastAsia="Times New Roman" w:hAnsi="Times New Roman" w:cs="Times New Roman"/>
                <w:sz w:val="28"/>
                <w:szCs w:val="28"/>
                <w:lang w:val="kk-KZ"/>
              </w:rPr>
              <w:t>–</w:t>
            </w:r>
          </w:p>
        </w:tc>
        <w:tc>
          <w:tcPr>
            <w:tcW w:w="7795" w:type="dxa"/>
          </w:tcPr>
          <w:p w14:paraId="45287482" w14:textId="77777777" w:rsidR="008E2871" w:rsidRPr="005F3E93" w:rsidRDefault="008E2871" w:rsidP="00157159">
            <w:pPr>
              <w:tabs>
                <w:tab w:val="left" w:pos="5531"/>
              </w:tabs>
              <w:spacing w:line="240" w:lineRule="auto"/>
              <w:contextualSpacing/>
              <w:jc w:val="both"/>
              <w:rPr>
                <w:rFonts w:ascii="Times New Roman" w:hAnsi="Times New Roman" w:cs="Times New Roman"/>
                <w:color w:val="000000"/>
                <w:sz w:val="28"/>
                <w:szCs w:val="28"/>
                <w:lang w:val="kk-KZ"/>
              </w:rPr>
            </w:pPr>
            <w:r w:rsidRPr="005F3E93">
              <w:rPr>
                <w:rFonts w:ascii="Times New Roman" w:hAnsi="Times New Roman" w:cs="Times New Roman"/>
                <w:color w:val="000000"/>
                <w:sz w:val="28"/>
                <w:szCs w:val="28"/>
                <w:lang w:val="kk-KZ"/>
              </w:rPr>
              <w:t>Dual-energy X-ray Absorptiometry (двухэнергетическая рентгеновская абсорбциометрия)</w:t>
            </w:r>
          </w:p>
        </w:tc>
      </w:tr>
      <w:tr w:rsidR="008E2871" w:rsidRPr="00A80726" w14:paraId="4A1EF0A4" w14:textId="77777777" w:rsidTr="00157159">
        <w:tc>
          <w:tcPr>
            <w:tcW w:w="1276" w:type="dxa"/>
          </w:tcPr>
          <w:p w14:paraId="787756FC" w14:textId="77777777" w:rsidR="008E2871" w:rsidRPr="005F3E93" w:rsidRDefault="008E2871" w:rsidP="00157159">
            <w:pPr>
              <w:spacing w:line="240" w:lineRule="auto"/>
              <w:contextualSpacing/>
              <w:rPr>
                <w:rFonts w:ascii="Times New Roman" w:hAnsi="Times New Roman" w:cs="Times New Roman"/>
                <w:color w:val="000000"/>
                <w:sz w:val="28"/>
                <w:szCs w:val="28"/>
                <w:lang w:val="en-US"/>
              </w:rPr>
            </w:pPr>
            <w:r w:rsidRPr="005F3E93">
              <w:rPr>
                <w:rFonts w:ascii="Times New Roman" w:hAnsi="Times New Roman" w:cs="Times New Roman"/>
                <w:color w:val="000000"/>
                <w:sz w:val="28"/>
                <w:szCs w:val="28"/>
                <w:lang w:val="en-US"/>
              </w:rPr>
              <w:t>FRAX</w:t>
            </w:r>
          </w:p>
        </w:tc>
        <w:tc>
          <w:tcPr>
            <w:tcW w:w="365" w:type="dxa"/>
          </w:tcPr>
          <w:p w14:paraId="1550EBB9" w14:textId="77777777" w:rsidR="008E2871" w:rsidRPr="005F3E93" w:rsidRDefault="008E2871" w:rsidP="00157159">
            <w:pPr>
              <w:tabs>
                <w:tab w:val="left" w:pos="5531"/>
              </w:tabs>
              <w:spacing w:line="240" w:lineRule="auto"/>
              <w:contextualSpacing/>
              <w:jc w:val="both"/>
              <w:rPr>
                <w:rFonts w:ascii="Times New Roman" w:eastAsia="Times New Roman" w:hAnsi="Times New Roman" w:cs="Times New Roman"/>
                <w:sz w:val="28"/>
                <w:szCs w:val="28"/>
                <w:lang w:val="kk-KZ"/>
              </w:rPr>
            </w:pPr>
            <w:r w:rsidRPr="005F3E93">
              <w:rPr>
                <w:rFonts w:ascii="Times New Roman" w:eastAsia="Times New Roman" w:hAnsi="Times New Roman" w:cs="Times New Roman"/>
                <w:sz w:val="28"/>
                <w:szCs w:val="28"/>
                <w:lang w:val="kk-KZ"/>
              </w:rPr>
              <w:t>–</w:t>
            </w:r>
          </w:p>
        </w:tc>
        <w:tc>
          <w:tcPr>
            <w:tcW w:w="7795" w:type="dxa"/>
          </w:tcPr>
          <w:p w14:paraId="5C6FDA84" w14:textId="77777777" w:rsidR="008E2871" w:rsidRPr="005F3E93" w:rsidRDefault="008E2871" w:rsidP="00157159">
            <w:pPr>
              <w:tabs>
                <w:tab w:val="left" w:pos="5531"/>
              </w:tabs>
              <w:spacing w:line="240" w:lineRule="auto"/>
              <w:contextualSpacing/>
              <w:jc w:val="both"/>
              <w:rPr>
                <w:rFonts w:ascii="Times New Roman" w:hAnsi="Times New Roman" w:cs="Times New Roman"/>
                <w:color w:val="000000"/>
                <w:sz w:val="28"/>
                <w:szCs w:val="28"/>
                <w:lang w:val="kk-KZ"/>
              </w:rPr>
            </w:pPr>
            <w:r w:rsidRPr="005F3E93">
              <w:rPr>
                <w:rFonts w:ascii="Times New Roman" w:hAnsi="Times New Roman" w:cs="Times New Roman"/>
                <w:color w:val="000000"/>
                <w:sz w:val="28"/>
                <w:szCs w:val="28"/>
                <w:lang w:val="kk-KZ"/>
              </w:rPr>
              <w:t>Fracture Risk Assessment Tool (инструмент для оценки риска переломов)</w:t>
            </w:r>
          </w:p>
        </w:tc>
      </w:tr>
      <w:tr w:rsidR="008E2871" w:rsidRPr="00A80726" w14:paraId="6979C97D" w14:textId="77777777" w:rsidTr="00157159">
        <w:tc>
          <w:tcPr>
            <w:tcW w:w="1276" w:type="dxa"/>
          </w:tcPr>
          <w:p w14:paraId="200292A1" w14:textId="77777777" w:rsidR="008E2871" w:rsidRPr="005F3E93" w:rsidRDefault="008E2871" w:rsidP="00157159">
            <w:pPr>
              <w:spacing w:line="240" w:lineRule="auto"/>
              <w:contextualSpacing/>
              <w:rPr>
                <w:rFonts w:ascii="Times New Roman" w:hAnsi="Times New Roman" w:cs="Times New Roman"/>
                <w:color w:val="000000"/>
                <w:sz w:val="28"/>
                <w:szCs w:val="28"/>
              </w:rPr>
            </w:pPr>
            <w:r w:rsidRPr="005F3E93">
              <w:rPr>
                <w:rFonts w:ascii="Times New Roman" w:hAnsi="Times New Roman" w:cs="Times New Roman"/>
                <w:color w:val="000000"/>
                <w:sz w:val="28"/>
                <w:szCs w:val="28"/>
              </w:rPr>
              <w:t>HHS</w:t>
            </w:r>
          </w:p>
        </w:tc>
        <w:tc>
          <w:tcPr>
            <w:tcW w:w="365" w:type="dxa"/>
          </w:tcPr>
          <w:p w14:paraId="1DBFF62B" w14:textId="77777777" w:rsidR="008E2871" w:rsidRPr="005F3E93" w:rsidRDefault="008E2871" w:rsidP="00157159">
            <w:pPr>
              <w:tabs>
                <w:tab w:val="left" w:pos="5394"/>
              </w:tabs>
              <w:spacing w:line="240" w:lineRule="auto"/>
              <w:contextualSpacing/>
              <w:jc w:val="both"/>
              <w:rPr>
                <w:rFonts w:ascii="Times New Roman" w:hAnsi="Times New Roman" w:cs="Times New Roman"/>
                <w:color w:val="000000"/>
                <w:sz w:val="28"/>
                <w:szCs w:val="28"/>
                <w:lang w:val="en-US"/>
              </w:rPr>
            </w:pPr>
            <w:r w:rsidRPr="005F3E93">
              <w:rPr>
                <w:rFonts w:ascii="Times New Roman" w:eastAsia="Times New Roman" w:hAnsi="Times New Roman" w:cs="Times New Roman"/>
                <w:sz w:val="28"/>
                <w:szCs w:val="28"/>
                <w:lang w:val="kk-KZ"/>
              </w:rPr>
              <w:t xml:space="preserve">– </w:t>
            </w:r>
          </w:p>
        </w:tc>
        <w:tc>
          <w:tcPr>
            <w:tcW w:w="7795" w:type="dxa"/>
          </w:tcPr>
          <w:p w14:paraId="685394A1" w14:textId="77777777" w:rsidR="008E2871" w:rsidRPr="005F3E93" w:rsidRDefault="008E2871" w:rsidP="00157159">
            <w:pPr>
              <w:tabs>
                <w:tab w:val="left" w:pos="5394"/>
              </w:tabs>
              <w:spacing w:line="240" w:lineRule="auto"/>
              <w:contextualSpacing/>
              <w:jc w:val="both"/>
              <w:rPr>
                <w:rFonts w:ascii="Times New Roman" w:hAnsi="Times New Roman" w:cs="Times New Roman"/>
                <w:color w:val="000000"/>
                <w:sz w:val="28"/>
                <w:szCs w:val="28"/>
                <w:lang w:val="en-US"/>
              </w:rPr>
            </w:pPr>
            <w:r w:rsidRPr="005F3E93">
              <w:rPr>
                <w:rFonts w:ascii="Times New Roman" w:hAnsi="Times New Roman" w:cs="Times New Roman"/>
                <w:color w:val="000000"/>
                <w:sz w:val="28"/>
                <w:szCs w:val="28"/>
                <w:lang w:val="en-US"/>
              </w:rPr>
              <w:t>Harris Hip Score (</w:t>
            </w:r>
            <w:r w:rsidRPr="005F3E93">
              <w:rPr>
                <w:rFonts w:ascii="Times New Roman" w:hAnsi="Times New Roman" w:cs="Times New Roman"/>
                <w:color w:val="000000"/>
                <w:sz w:val="28"/>
                <w:szCs w:val="28"/>
                <w:lang w:val="ru-RU"/>
              </w:rPr>
              <w:t>ш</w:t>
            </w:r>
            <w:r w:rsidRPr="005F3E93">
              <w:rPr>
                <w:rFonts w:ascii="Times New Roman" w:hAnsi="Times New Roman" w:cs="Times New Roman"/>
                <w:color w:val="000000"/>
                <w:sz w:val="28"/>
                <w:szCs w:val="28"/>
              </w:rPr>
              <w:t>кала</w:t>
            </w:r>
            <w:r w:rsidRPr="005F3E93">
              <w:rPr>
                <w:rFonts w:ascii="Times New Roman" w:hAnsi="Times New Roman" w:cs="Times New Roman"/>
                <w:color w:val="000000"/>
                <w:sz w:val="28"/>
                <w:szCs w:val="28"/>
                <w:lang w:val="en-US"/>
              </w:rPr>
              <w:t xml:space="preserve"> </w:t>
            </w:r>
            <w:r w:rsidRPr="005F3E93">
              <w:rPr>
                <w:rFonts w:ascii="Times New Roman" w:hAnsi="Times New Roman" w:cs="Times New Roman"/>
                <w:color w:val="000000"/>
                <w:sz w:val="28"/>
                <w:szCs w:val="28"/>
              </w:rPr>
              <w:t>Харриса</w:t>
            </w:r>
            <w:r w:rsidRPr="005F3E93">
              <w:rPr>
                <w:rFonts w:ascii="Times New Roman" w:hAnsi="Times New Roman" w:cs="Times New Roman"/>
                <w:color w:val="000000"/>
                <w:sz w:val="28"/>
                <w:szCs w:val="28"/>
                <w:lang w:val="en-US"/>
              </w:rPr>
              <w:t>)</w:t>
            </w:r>
          </w:p>
        </w:tc>
      </w:tr>
      <w:tr w:rsidR="008E2871" w:rsidRPr="005F3E93" w14:paraId="6869E5A4" w14:textId="77777777" w:rsidTr="00157159">
        <w:tc>
          <w:tcPr>
            <w:tcW w:w="1276" w:type="dxa"/>
          </w:tcPr>
          <w:p w14:paraId="0033BAEC" w14:textId="77777777" w:rsidR="008E2871" w:rsidRPr="005F3E93" w:rsidRDefault="008E2871" w:rsidP="00157159">
            <w:pPr>
              <w:spacing w:line="240" w:lineRule="auto"/>
              <w:contextualSpacing/>
              <w:rPr>
                <w:rFonts w:ascii="Times New Roman" w:hAnsi="Times New Roman" w:cs="Times New Roman"/>
                <w:color w:val="000000"/>
                <w:sz w:val="28"/>
                <w:szCs w:val="28"/>
              </w:rPr>
            </w:pPr>
            <w:r w:rsidRPr="005F3E93">
              <w:rPr>
                <w:rFonts w:ascii="Times New Roman" w:eastAsia="Times New Roman" w:hAnsi="Times New Roman" w:cs="Times New Roman"/>
                <w:sz w:val="28"/>
                <w:szCs w:val="28"/>
              </w:rPr>
              <w:t>ISO</w:t>
            </w:r>
          </w:p>
        </w:tc>
        <w:tc>
          <w:tcPr>
            <w:tcW w:w="365" w:type="dxa"/>
          </w:tcPr>
          <w:p w14:paraId="5B96A289"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lang w:val="kk-KZ"/>
              </w:rPr>
            </w:pPr>
            <w:r w:rsidRPr="005F3E93">
              <w:rPr>
                <w:rFonts w:ascii="Times New Roman" w:eastAsia="Times New Roman" w:hAnsi="Times New Roman" w:cs="Times New Roman"/>
                <w:sz w:val="28"/>
                <w:szCs w:val="28"/>
                <w:lang w:val="kk-KZ"/>
              </w:rPr>
              <w:t xml:space="preserve">– </w:t>
            </w:r>
          </w:p>
        </w:tc>
        <w:tc>
          <w:tcPr>
            <w:tcW w:w="7795" w:type="dxa"/>
          </w:tcPr>
          <w:p w14:paraId="3CE64174" w14:textId="77777777" w:rsidR="008E2871" w:rsidRPr="005F3E93" w:rsidRDefault="008E2871" w:rsidP="00157159">
            <w:pPr>
              <w:spacing w:line="240" w:lineRule="auto"/>
              <w:contextualSpacing/>
              <w:jc w:val="both"/>
              <w:rPr>
                <w:rFonts w:ascii="Times New Roman" w:hAnsi="Times New Roman" w:cs="Times New Roman"/>
                <w:color w:val="000000"/>
                <w:sz w:val="28"/>
                <w:szCs w:val="28"/>
              </w:rPr>
            </w:pPr>
            <w:proofErr w:type="spellStart"/>
            <w:r w:rsidRPr="005F3E93">
              <w:rPr>
                <w:rFonts w:ascii="Times New Roman" w:eastAsia="Times New Roman" w:hAnsi="Times New Roman" w:cs="Times New Roman"/>
                <w:sz w:val="28"/>
                <w:szCs w:val="28"/>
              </w:rPr>
              <w:t>International</w:t>
            </w:r>
            <w:proofErr w:type="spellEnd"/>
            <w:r w:rsidRPr="005F3E93">
              <w:rPr>
                <w:rFonts w:ascii="Times New Roman" w:eastAsia="Times New Roman" w:hAnsi="Times New Roman" w:cs="Times New Roman"/>
                <w:sz w:val="28"/>
                <w:szCs w:val="28"/>
              </w:rPr>
              <w:t xml:space="preserve"> </w:t>
            </w:r>
            <w:proofErr w:type="spellStart"/>
            <w:r w:rsidRPr="005F3E93">
              <w:rPr>
                <w:rFonts w:ascii="Times New Roman" w:eastAsia="Times New Roman" w:hAnsi="Times New Roman" w:cs="Times New Roman"/>
                <w:sz w:val="28"/>
                <w:szCs w:val="28"/>
              </w:rPr>
              <w:t>Organization</w:t>
            </w:r>
            <w:proofErr w:type="spellEnd"/>
            <w:r w:rsidRPr="005F3E93">
              <w:rPr>
                <w:rFonts w:ascii="Times New Roman" w:eastAsia="Times New Roman" w:hAnsi="Times New Roman" w:cs="Times New Roman"/>
                <w:sz w:val="28"/>
                <w:szCs w:val="28"/>
              </w:rPr>
              <w:t xml:space="preserve"> </w:t>
            </w:r>
            <w:proofErr w:type="spellStart"/>
            <w:r w:rsidRPr="005F3E93">
              <w:rPr>
                <w:rFonts w:ascii="Times New Roman" w:eastAsia="Times New Roman" w:hAnsi="Times New Roman" w:cs="Times New Roman"/>
                <w:sz w:val="28"/>
                <w:szCs w:val="28"/>
              </w:rPr>
              <w:t>for</w:t>
            </w:r>
            <w:proofErr w:type="spellEnd"/>
            <w:r w:rsidRPr="005F3E93">
              <w:rPr>
                <w:rFonts w:ascii="Times New Roman" w:eastAsia="Times New Roman" w:hAnsi="Times New Roman" w:cs="Times New Roman"/>
                <w:sz w:val="28"/>
                <w:szCs w:val="28"/>
              </w:rPr>
              <w:t xml:space="preserve"> </w:t>
            </w:r>
            <w:proofErr w:type="spellStart"/>
            <w:r w:rsidRPr="005F3E93">
              <w:rPr>
                <w:rFonts w:ascii="Times New Roman" w:eastAsia="Times New Roman" w:hAnsi="Times New Roman" w:cs="Times New Roman"/>
                <w:sz w:val="28"/>
                <w:szCs w:val="28"/>
              </w:rPr>
              <w:t>Standardization</w:t>
            </w:r>
            <w:proofErr w:type="spellEnd"/>
            <w:r w:rsidRPr="005F3E93">
              <w:rPr>
                <w:rFonts w:ascii="Times New Roman" w:eastAsia="Times New Roman" w:hAnsi="Times New Roman" w:cs="Times New Roman"/>
                <w:sz w:val="28"/>
                <w:szCs w:val="28"/>
              </w:rPr>
              <w:t xml:space="preserve"> (Международная организация по стандартизации)</w:t>
            </w:r>
          </w:p>
        </w:tc>
      </w:tr>
      <w:tr w:rsidR="008E2871" w:rsidRPr="005F3E93" w14:paraId="7A199DF9" w14:textId="77777777" w:rsidTr="00157159">
        <w:tc>
          <w:tcPr>
            <w:tcW w:w="1276" w:type="dxa"/>
          </w:tcPr>
          <w:p w14:paraId="419BB100" w14:textId="77777777" w:rsidR="008E2871" w:rsidRPr="005F3E93" w:rsidRDefault="008E2871" w:rsidP="00157159">
            <w:pPr>
              <w:spacing w:line="240" w:lineRule="auto"/>
              <w:contextualSpacing/>
              <w:rPr>
                <w:rFonts w:ascii="Times New Roman" w:hAnsi="Times New Roman" w:cs="Times New Roman"/>
                <w:color w:val="000000"/>
                <w:sz w:val="28"/>
                <w:szCs w:val="28"/>
              </w:rPr>
            </w:pPr>
            <w:r w:rsidRPr="005F3E93">
              <w:rPr>
                <w:rFonts w:ascii="Times New Roman" w:eastAsia="Times New Roman" w:hAnsi="Times New Roman" w:cs="Times New Roman"/>
                <w:sz w:val="28"/>
                <w:szCs w:val="28"/>
              </w:rPr>
              <w:t>IQR</w:t>
            </w:r>
          </w:p>
        </w:tc>
        <w:tc>
          <w:tcPr>
            <w:tcW w:w="365" w:type="dxa"/>
          </w:tcPr>
          <w:p w14:paraId="0CE22079"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lang w:val="kk-KZ"/>
              </w:rPr>
            </w:pPr>
            <w:r w:rsidRPr="005F3E93">
              <w:rPr>
                <w:rFonts w:ascii="Times New Roman" w:eastAsia="Times New Roman" w:hAnsi="Times New Roman" w:cs="Times New Roman"/>
                <w:sz w:val="28"/>
                <w:szCs w:val="28"/>
                <w:lang w:val="kk-KZ"/>
              </w:rPr>
              <w:t xml:space="preserve">– </w:t>
            </w:r>
          </w:p>
        </w:tc>
        <w:tc>
          <w:tcPr>
            <w:tcW w:w="7795" w:type="dxa"/>
          </w:tcPr>
          <w:p w14:paraId="5A0482C5" w14:textId="77777777" w:rsidR="008E2871" w:rsidRPr="005F3E93" w:rsidRDefault="008E2871" w:rsidP="00157159">
            <w:pPr>
              <w:spacing w:line="240" w:lineRule="auto"/>
              <w:contextualSpacing/>
              <w:jc w:val="both"/>
              <w:rPr>
                <w:rFonts w:ascii="Times New Roman" w:hAnsi="Times New Roman" w:cs="Times New Roman"/>
                <w:color w:val="000000"/>
                <w:sz w:val="28"/>
                <w:szCs w:val="28"/>
              </w:rPr>
            </w:pPr>
            <w:proofErr w:type="spellStart"/>
            <w:r w:rsidRPr="005F3E93">
              <w:rPr>
                <w:rFonts w:ascii="Times New Roman" w:eastAsia="Times New Roman" w:hAnsi="Times New Roman" w:cs="Times New Roman"/>
                <w:sz w:val="28"/>
                <w:szCs w:val="28"/>
              </w:rPr>
              <w:t>Interquartile</w:t>
            </w:r>
            <w:proofErr w:type="spellEnd"/>
            <w:r w:rsidRPr="005F3E93">
              <w:rPr>
                <w:rFonts w:ascii="Times New Roman" w:eastAsia="Times New Roman" w:hAnsi="Times New Roman" w:cs="Times New Roman"/>
                <w:sz w:val="28"/>
                <w:szCs w:val="28"/>
              </w:rPr>
              <w:t xml:space="preserve"> </w:t>
            </w:r>
            <w:proofErr w:type="spellStart"/>
            <w:r w:rsidRPr="005F3E93">
              <w:rPr>
                <w:rFonts w:ascii="Times New Roman" w:eastAsia="Times New Roman" w:hAnsi="Times New Roman" w:cs="Times New Roman"/>
                <w:sz w:val="28"/>
                <w:szCs w:val="28"/>
              </w:rPr>
              <w:t>Range</w:t>
            </w:r>
            <w:proofErr w:type="spellEnd"/>
            <w:r w:rsidRPr="005F3E93">
              <w:rPr>
                <w:rFonts w:ascii="Times New Roman" w:eastAsia="Times New Roman" w:hAnsi="Times New Roman" w:cs="Times New Roman"/>
                <w:sz w:val="28"/>
                <w:szCs w:val="28"/>
              </w:rPr>
              <w:t xml:space="preserve"> (</w:t>
            </w:r>
            <w:proofErr w:type="spellStart"/>
            <w:r w:rsidRPr="005F3E93">
              <w:rPr>
                <w:rFonts w:ascii="Times New Roman" w:eastAsia="Times New Roman" w:hAnsi="Times New Roman" w:cs="Times New Roman"/>
                <w:sz w:val="28"/>
                <w:szCs w:val="28"/>
              </w:rPr>
              <w:t>межквартильный</w:t>
            </w:r>
            <w:proofErr w:type="spellEnd"/>
            <w:r w:rsidRPr="005F3E93">
              <w:rPr>
                <w:rFonts w:ascii="Times New Roman" w:eastAsia="Times New Roman" w:hAnsi="Times New Roman" w:cs="Times New Roman"/>
                <w:sz w:val="28"/>
                <w:szCs w:val="28"/>
              </w:rPr>
              <w:t xml:space="preserve"> </w:t>
            </w:r>
            <w:r w:rsidRPr="005F3E93">
              <w:rPr>
                <w:rFonts w:ascii="Times New Roman" w:eastAsia="Times New Roman" w:hAnsi="Times New Roman" w:cs="Times New Roman"/>
                <w:sz w:val="28"/>
                <w:szCs w:val="28"/>
                <w:lang w:val="ru-RU"/>
              </w:rPr>
              <w:t>интервал</w:t>
            </w:r>
            <w:r w:rsidRPr="005F3E93">
              <w:rPr>
                <w:rFonts w:ascii="Times New Roman" w:eastAsia="Times New Roman" w:hAnsi="Times New Roman" w:cs="Times New Roman"/>
                <w:sz w:val="28"/>
                <w:szCs w:val="28"/>
              </w:rPr>
              <w:t>)</w:t>
            </w:r>
          </w:p>
        </w:tc>
      </w:tr>
      <w:tr w:rsidR="008E2871" w:rsidRPr="005F3E93" w14:paraId="3F8D2001" w14:textId="77777777" w:rsidTr="00157159">
        <w:tc>
          <w:tcPr>
            <w:tcW w:w="1276" w:type="dxa"/>
          </w:tcPr>
          <w:p w14:paraId="43CE5490" w14:textId="77777777" w:rsidR="008E2871" w:rsidRPr="005F3E93" w:rsidRDefault="008E2871" w:rsidP="00157159">
            <w:pPr>
              <w:spacing w:line="240" w:lineRule="auto"/>
              <w:contextualSpacing/>
              <w:rPr>
                <w:rFonts w:ascii="Times New Roman" w:hAnsi="Times New Roman" w:cs="Times New Roman"/>
                <w:color w:val="000000"/>
                <w:sz w:val="28"/>
                <w:szCs w:val="28"/>
              </w:rPr>
            </w:pPr>
            <w:r w:rsidRPr="005F3E93">
              <w:rPr>
                <w:rFonts w:ascii="Times New Roman" w:eastAsia="Times New Roman" w:hAnsi="Times New Roman" w:cs="Times New Roman"/>
                <w:sz w:val="28"/>
                <w:szCs w:val="28"/>
              </w:rPr>
              <w:t>LCP</w:t>
            </w:r>
          </w:p>
        </w:tc>
        <w:tc>
          <w:tcPr>
            <w:tcW w:w="365" w:type="dxa"/>
          </w:tcPr>
          <w:p w14:paraId="5D8F02EF"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lang w:val="kk-KZ"/>
              </w:rPr>
            </w:pPr>
            <w:r w:rsidRPr="005F3E93">
              <w:rPr>
                <w:rFonts w:ascii="Times New Roman" w:eastAsia="Times New Roman" w:hAnsi="Times New Roman" w:cs="Times New Roman"/>
                <w:sz w:val="28"/>
                <w:szCs w:val="28"/>
                <w:lang w:val="kk-KZ"/>
              </w:rPr>
              <w:t xml:space="preserve">– </w:t>
            </w:r>
          </w:p>
        </w:tc>
        <w:tc>
          <w:tcPr>
            <w:tcW w:w="7795" w:type="dxa"/>
          </w:tcPr>
          <w:p w14:paraId="527076DF" w14:textId="77777777" w:rsidR="008E2871" w:rsidRPr="005F3E93" w:rsidRDefault="008E2871" w:rsidP="00157159">
            <w:pPr>
              <w:spacing w:line="240" w:lineRule="auto"/>
              <w:contextualSpacing/>
              <w:jc w:val="both"/>
              <w:rPr>
                <w:rFonts w:ascii="Times New Roman" w:hAnsi="Times New Roman" w:cs="Times New Roman"/>
                <w:color w:val="000000"/>
                <w:sz w:val="28"/>
                <w:szCs w:val="28"/>
              </w:rPr>
            </w:pPr>
            <w:proofErr w:type="spellStart"/>
            <w:r w:rsidRPr="005F3E93">
              <w:rPr>
                <w:rFonts w:ascii="Times New Roman" w:eastAsia="Times New Roman" w:hAnsi="Times New Roman" w:cs="Times New Roman"/>
                <w:sz w:val="28"/>
                <w:szCs w:val="28"/>
              </w:rPr>
              <w:t>Locking</w:t>
            </w:r>
            <w:proofErr w:type="spellEnd"/>
            <w:r w:rsidRPr="005F3E93">
              <w:rPr>
                <w:rFonts w:ascii="Times New Roman" w:eastAsia="Times New Roman" w:hAnsi="Times New Roman" w:cs="Times New Roman"/>
                <w:sz w:val="28"/>
                <w:szCs w:val="28"/>
              </w:rPr>
              <w:t xml:space="preserve"> </w:t>
            </w:r>
            <w:proofErr w:type="spellStart"/>
            <w:r w:rsidRPr="005F3E93">
              <w:rPr>
                <w:rFonts w:ascii="Times New Roman" w:eastAsia="Times New Roman" w:hAnsi="Times New Roman" w:cs="Times New Roman"/>
                <w:sz w:val="28"/>
                <w:szCs w:val="28"/>
              </w:rPr>
              <w:t>Compression</w:t>
            </w:r>
            <w:proofErr w:type="spellEnd"/>
            <w:r w:rsidRPr="005F3E93">
              <w:rPr>
                <w:rFonts w:ascii="Times New Roman" w:eastAsia="Times New Roman" w:hAnsi="Times New Roman" w:cs="Times New Roman"/>
                <w:sz w:val="28"/>
                <w:szCs w:val="28"/>
              </w:rPr>
              <w:t xml:space="preserve"> </w:t>
            </w:r>
            <w:proofErr w:type="spellStart"/>
            <w:r w:rsidRPr="005F3E93">
              <w:rPr>
                <w:rFonts w:ascii="Times New Roman" w:eastAsia="Times New Roman" w:hAnsi="Times New Roman" w:cs="Times New Roman"/>
                <w:sz w:val="28"/>
                <w:szCs w:val="28"/>
              </w:rPr>
              <w:t>Plate</w:t>
            </w:r>
            <w:proofErr w:type="spellEnd"/>
            <w:r w:rsidRPr="005F3E93">
              <w:rPr>
                <w:rFonts w:ascii="Times New Roman" w:eastAsia="Times New Roman" w:hAnsi="Times New Roman" w:cs="Times New Roman"/>
                <w:sz w:val="28"/>
                <w:szCs w:val="28"/>
              </w:rPr>
              <w:t xml:space="preserve"> (блокируемая компрессионная пластина)</w:t>
            </w:r>
          </w:p>
        </w:tc>
      </w:tr>
      <w:tr w:rsidR="008E2871" w:rsidRPr="00A80726" w14:paraId="07F380A8" w14:textId="77777777" w:rsidTr="00157159">
        <w:tc>
          <w:tcPr>
            <w:tcW w:w="1276" w:type="dxa"/>
          </w:tcPr>
          <w:p w14:paraId="24119BC9" w14:textId="77777777" w:rsidR="008E2871" w:rsidRPr="005F3E93" w:rsidRDefault="008E2871" w:rsidP="00157159">
            <w:pPr>
              <w:spacing w:line="240" w:lineRule="auto"/>
              <w:contextualSpacing/>
              <w:rPr>
                <w:rFonts w:ascii="Times New Roman" w:hAnsi="Times New Roman" w:cs="Times New Roman"/>
                <w:color w:val="000000"/>
                <w:sz w:val="28"/>
                <w:szCs w:val="28"/>
                <w:lang w:val="ru-RU"/>
              </w:rPr>
            </w:pPr>
            <w:r w:rsidRPr="005F3E93">
              <w:rPr>
                <w:rFonts w:ascii="Times New Roman" w:eastAsia="Times New Roman" w:hAnsi="Times New Roman" w:cs="Times New Roman"/>
                <w:sz w:val="28"/>
                <w:szCs w:val="28"/>
              </w:rPr>
              <w:t>LISS</w:t>
            </w:r>
          </w:p>
        </w:tc>
        <w:tc>
          <w:tcPr>
            <w:tcW w:w="365" w:type="dxa"/>
          </w:tcPr>
          <w:p w14:paraId="52922431"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lang w:val="kk-KZ"/>
              </w:rPr>
            </w:pPr>
            <w:r w:rsidRPr="005F3E93">
              <w:rPr>
                <w:rFonts w:ascii="Times New Roman" w:eastAsia="Times New Roman" w:hAnsi="Times New Roman" w:cs="Times New Roman"/>
                <w:sz w:val="28"/>
                <w:szCs w:val="28"/>
                <w:lang w:val="kk-KZ"/>
              </w:rPr>
              <w:t xml:space="preserve">– </w:t>
            </w:r>
          </w:p>
        </w:tc>
        <w:tc>
          <w:tcPr>
            <w:tcW w:w="7795" w:type="dxa"/>
          </w:tcPr>
          <w:p w14:paraId="4B835227" w14:textId="77777777" w:rsidR="008E2871" w:rsidRPr="005F3E93" w:rsidRDefault="008E2871" w:rsidP="00157159">
            <w:pPr>
              <w:spacing w:line="240" w:lineRule="auto"/>
              <w:contextualSpacing/>
              <w:jc w:val="both"/>
              <w:rPr>
                <w:rFonts w:ascii="Times New Roman" w:hAnsi="Times New Roman" w:cs="Times New Roman"/>
                <w:color w:val="000000"/>
                <w:sz w:val="28"/>
                <w:szCs w:val="28"/>
                <w:lang w:val="kk-KZ"/>
              </w:rPr>
            </w:pPr>
            <w:r w:rsidRPr="005F3E93">
              <w:rPr>
                <w:rFonts w:ascii="Times New Roman" w:eastAsia="Times New Roman" w:hAnsi="Times New Roman" w:cs="Times New Roman"/>
                <w:sz w:val="28"/>
                <w:szCs w:val="28"/>
                <w:lang w:val="kk-KZ"/>
              </w:rPr>
              <w:t>Less Invasive Stabilization System (система минимально инвазивной стабилизации)</w:t>
            </w:r>
          </w:p>
        </w:tc>
      </w:tr>
      <w:tr w:rsidR="008E2871" w:rsidRPr="00A80726" w14:paraId="5CF76F0E" w14:textId="77777777" w:rsidTr="00157159">
        <w:tc>
          <w:tcPr>
            <w:tcW w:w="1276" w:type="dxa"/>
          </w:tcPr>
          <w:p w14:paraId="239B6262"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 xml:space="preserve">MIPO </w:t>
            </w:r>
          </w:p>
          <w:p w14:paraId="1B1A09AB" w14:textId="77777777" w:rsidR="008E2871" w:rsidRPr="005F3E93" w:rsidRDefault="008E2871" w:rsidP="00157159">
            <w:pPr>
              <w:spacing w:line="240" w:lineRule="auto"/>
              <w:contextualSpacing/>
              <w:rPr>
                <w:rFonts w:ascii="Times New Roman" w:hAnsi="Times New Roman" w:cs="Times New Roman"/>
                <w:color w:val="000000"/>
                <w:sz w:val="28"/>
                <w:szCs w:val="28"/>
                <w:lang w:val="ru-RU"/>
              </w:rPr>
            </w:pPr>
          </w:p>
        </w:tc>
        <w:tc>
          <w:tcPr>
            <w:tcW w:w="365" w:type="dxa"/>
          </w:tcPr>
          <w:p w14:paraId="50F1A436"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lang w:val="kk-KZ"/>
              </w:rPr>
            </w:pPr>
            <w:r w:rsidRPr="005F3E93">
              <w:rPr>
                <w:rFonts w:ascii="Times New Roman" w:eastAsia="Times New Roman" w:hAnsi="Times New Roman" w:cs="Times New Roman"/>
                <w:sz w:val="28"/>
                <w:szCs w:val="28"/>
                <w:lang w:val="kk-KZ"/>
              </w:rPr>
              <w:t xml:space="preserve">– </w:t>
            </w:r>
          </w:p>
        </w:tc>
        <w:tc>
          <w:tcPr>
            <w:tcW w:w="7795" w:type="dxa"/>
          </w:tcPr>
          <w:p w14:paraId="61358335" w14:textId="77777777" w:rsidR="008E2871" w:rsidRPr="005F3E93" w:rsidRDefault="008E2871" w:rsidP="00157159">
            <w:pPr>
              <w:spacing w:line="240" w:lineRule="auto"/>
              <w:contextualSpacing/>
              <w:jc w:val="both"/>
              <w:rPr>
                <w:rFonts w:ascii="Times New Roman" w:hAnsi="Times New Roman" w:cs="Times New Roman"/>
                <w:color w:val="000000"/>
                <w:sz w:val="28"/>
                <w:szCs w:val="28"/>
                <w:lang w:val="kk-KZ"/>
              </w:rPr>
            </w:pPr>
            <w:r w:rsidRPr="005F3E93">
              <w:rPr>
                <w:rFonts w:ascii="Times New Roman" w:eastAsia="Times New Roman" w:hAnsi="Times New Roman" w:cs="Times New Roman"/>
                <w:sz w:val="28"/>
                <w:szCs w:val="28"/>
                <w:lang w:val="kk-KZ"/>
              </w:rPr>
              <w:t>Minimally Invasive Plate Osteosynthesis (минимально инвазивный накостный остеосинтез)</w:t>
            </w:r>
          </w:p>
        </w:tc>
      </w:tr>
      <w:tr w:rsidR="008E2871" w:rsidRPr="00A80726" w14:paraId="18749721" w14:textId="77777777" w:rsidTr="00157159">
        <w:tc>
          <w:tcPr>
            <w:tcW w:w="1276" w:type="dxa"/>
          </w:tcPr>
          <w:p w14:paraId="1B6C4E05" w14:textId="77777777" w:rsidR="008E2871" w:rsidRPr="005F3E93" w:rsidRDefault="008E2871" w:rsidP="00157159">
            <w:pPr>
              <w:spacing w:line="240" w:lineRule="auto"/>
              <w:contextualSpacing/>
              <w:rPr>
                <w:rFonts w:ascii="Times New Roman" w:hAnsi="Times New Roman" w:cs="Times New Roman"/>
                <w:color w:val="000000"/>
                <w:sz w:val="28"/>
                <w:szCs w:val="28"/>
              </w:rPr>
            </w:pPr>
            <w:r w:rsidRPr="005F3E93">
              <w:rPr>
                <w:rFonts w:ascii="Times New Roman" w:eastAsia="Times New Roman" w:hAnsi="Times New Roman" w:cs="Times New Roman"/>
                <w:sz w:val="28"/>
                <w:szCs w:val="28"/>
              </w:rPr>
              <w:t>OHS</w:t>
            </w:r>
          </w:p>
        </w:tc>
        <w:tc>
          <w:tcPr>
            <w:tcW w:w="365" w:type="dxa"/>
          </w:tcPr>
          <w:p w14:paraId="24F9D8CE"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lang w:val="kk-KZ"/>
              </w:rPr>
            </w:pPr>
            <w:r w:rsidRPr="005F3E93">
              <w:rPr>
                <w:rFonts w:ascii="Times New Roman" w:eastAsia="Times New Roman" w:hAnsi="Times New Roman" w:cs="Times New Roman"/>
                <w:sz w:val="28"/>
                <w:szCs w:val="28"/>
                <w:lang w:val="kk-KZ"/>
              </w:rPr>
              <w:t xml:space="preserve">– </w:t>
            </w:r>
          </w:p>
        </w:tc>
        <w:tc>
          <w:tcPr>
            <w:tcW w:w="7795" w:type="dxa"/>
          </w:tcPr>
          <w:p w14:paraId="1FFF1926" w14:textId="77777777" w:rsidR="008E2871" w:rsidRPr="005F3E93" w:rsidRDefault="008E2871" w:rsidP="00157159">
            <w:pPr>
              <w:spacing w:line="240" w:lineRule="auto"/>
              <w:contextualSpacing/>
              <w:jc w:val="both"/>
              <w:rPr>
                <w:rFonts w:ascii="Times New Roman" w:hAnsi="Times New Roman" w:cs="Times New Roman"/>
                <w:color w:val="000000"/>
                <w:sz w:val="28"/>
                <w:szCs w:val="28"/>
                <w:lang w:val="en-US"/>
              </w:rPr>
            </w:pPr>
            <w:r w:rsidRPr="005F3E93">
              <w:rPr>
                <w:rFonts w:ascii="Times New Roman" w:eastAsia="Times New Roman" w:hAnsi="Times New Roman" w:cs="Times New Roman"/>
                <w:sz w:val="28"/>
                <w:szCs w:val="28"/>
                <w:lang w:val="en-US"/>
              </w:rPr>
              <w:t>Oxford Hip Score (</w:t>
            </w:r>
            <w:r w:rsidRPr="005F3E93">
              <w:rPr>
                <w:rFonts w:ascii="Times New Roman" w:eastAsia="Times New Roman" w:hAnsi="Times New Roman" w:cs="Times New Roman"/>
                <w:sz w:val="28"/>
                <w:szCs w:val="28"/>
              </w:rPr>
              <w:t>Оксфордская</w:t>
            </w:r>
            <w:r w:rsidRPr="005F3E93">
              <w:rPr>
                <w:rFonts w:ascii="Times New Roman" w:eastAsia="Times New Roman" w:hAnsi="Times New Roman" w:cs="Times New Roman"/>
                <w:sz w:val="28"/>
                <w:szCs w:val="28"/>
                <w:lang w:val="en-US"/>
              </w:rPr>
              <w:t xml:space="preserve"> </w:t>
            </w:r>
            <w:r w:rsidRPr="005F3E93">
              <w:rPr>
                <w:rFonts w:ascii="Times New Roman" w:eastAsia="Times New Roman" w:hAnsi="Times New Roman" w:cs="Times New Roman"/>
                <w:sz w:val="28"/>
                <w:szCs w:val="28"/>
              </w:rPr>
              <w:t>шкала</w:t>
            </w:r>
            <w:r w:rsidRPr="005F3E93">
              <w:rPr>
                <w:rFonts w:ascii="Times New Roman" w:eastAsia="Times New Roman" w:hAnsi="Times New Roman" w:cs="Times New Roman"/>
                <w:sz w:val="28"/>
                <w:szCs w:val="28"/>
                <w:lang w:val="en-US"/>
              </w:rPr>
              <w:t>)</w:t>
            </w:r>
          </w:p>
        </w:tc>
      </w:tr>
      <w:tr w:rsidR="008E2871" w:rsidRPr="00A80726" w14:paraId="1983008C" w14:textId="77777777" w:rsidTr="00157159">
        <w:tc>
          <w:tcPr>
            <w:tcW w:w="1276" w:type="dxa"/>
          </w:tcPr>
          <w:p w14:paraId="4BD69C0A" w14:textId="77777777" w:rsidR="008E2871" w:rsidRPr="005F3E93" w:rsidRDefault="008E2871" w:rsidP="00157159">
            <w:pPr>
              <w:spacing w:line="240" w:lineRule="auto"/>
              <w:contextualSpacing/>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lang w:val="en-US"/>
              </w:rPr>
              <w:t>ORIF</w:t>
            </w:r>
          </w:p>
        </w:tc>
        <w:tc>
          <w:tcPr>
            <w:tcW w:w="365" w:type="dxa"/>
          </w:tcPr>
          <w:p w14:paraId="032CF750"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lang w:val="kk-KZ"/>
              </w:rPr>
            </w:pPr>
            <w:r w:rsidRPr="005F3E93">
              <w:rPr>
                <w:rFonts w:ascii="Times New Roman" w:eastAsia="Times New Roman" w:hAnsi="Times New Roman" w:cs="Times New Roman"/>
                <w:sz w:val="28"/>
                <w:szCs w:val="28"/>
                <w:lang w:val="kk-KZ"/>
              </w:rPr>
              <w:t xml:space="preserve">– </w:t>
            </w:r>
          </w:p>
        </w:tc>
        <w:tc>
          <w:tcPr>
            <w:tcW w:w="7795" w:type="dxa"/>
          </w:tcPr>
          <w:p w14:paraId="6F187D12"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lang w:val="en-US"/>
              </w:rPr>
            </w:pPr>
            <w:r w:rsidRPr="005F3E93">
              <w:rPr>
                <w:rFonts w:ascii="Times New Roman" w:eastAsia="Times New Roman" w:hAnsi="Times New Roman" w:cs="Times New Roman"/>
                <w:sz w:val="28"/>
                <w:szCs w:val="28"/>
                <w:lang w:val="en-US"/>
              </w:rPr>
              <w:t>Open Reduction and Internal Fixation (</w:t>
            </w:r>
            <w:r w:rsidRPr="005F3E93">
              <w:rPr>
                <w:rFonts w:ascii="Times New Roman" w:eastAsia="Times New Roman" w:hAnsi="Times New Roman" w:cs="Times New Roman"/>
                <w:sz w:val="28"/>
                <w:szCs w:val="28"/>
              </w:rPr>
              <w:t>открытая</w:t>
            </w:r>
            <w:r w:rsidRPr="005F3E93">
              <w:rPr>
                <w:rFonts w:ascii="Times New Roman" w:eastAsia="Times New Roman" w:hAnsi="Times New Roman" w:cs="Times New Roman"/>
                <w:sz w:val="28"/>
                <w:szCs w:val="28"/>
                <w:lang w:val="en-US"/>
              </w:rPr>
              <w:t xml:space="preserve"> </w:t>
            </w:r>
            <w:r w:rsidRPr="005F3E93">
              <w:rPr>
                <w:rFonts w:ascii="Times New Roman" w:eastAsia="Times New Roman" w:hAnsi="Times New Roman" w:cs="Times New Roman"/>
                <w:sz w:val="28"/>
                <w:szCs w:val="28"/>
              </w:rPr>
              <w:t>репозиция</w:t>
            </w:r>
            <w:r w:rsidRPr="005F3E93">
              <w:rPr>
                <w:rFonts w:ascii="Times New Roman" w:eastAsia="Times New Roman" w:hAnsi="Times New Roman" w:cs="Times New Roman"/>
                <w:sz w:val="28"/>
                <w:szCs w:val="28"/>
                <w:lang w:val="en-US"/>
              </w:rPr>
              <w:t xml:space="preserve"> </w:t>
            </w:r>
            <w:r w:rsidRPr="005F3E93">
              <w:rPr>
                <w:rFonts w:ascii="Times New Roman" w:eastAsia="Times New Roman" w:hAnsi="Times New Roman" w:cs="Times New Roman"/>
                <w:sz w:val="28"/>
                <w:szCs w:val="28"/>
              </w:rPr>
              <w:t>и</w:t>
            </w:r>
            <w:r w:rsidRPr="005F3E93">
              <w:rPr>
                <w:rFonts w:ascii="Times New Roman" w:eastAsia="Times New Roman" w:hAnsi="Times New Roman" w:cs="Times New Roman"/>
                <w:sz w:val="28"/>
                <w:szCs w:val="28"/>
                <w:lang w:val="en-US"/>
              </w:rPr>
              <w:t xml:space="preserve"> </w:t>
            </w:r>
            <w:r w:rsidRPr="005F3E93">
              <w:rPr>
                <w:rFonts w:ascii="Times New Roman" w:eastAsia="Times New Roman" w:hAnsi="Times New Roman" w:cs="Times New Roman"/>
                <w:sz w:val="28"/>
                <w:szCs w:val="28"/>
              </w:rPr>
              <w:t>внутренняя</w:t>
            </w:r>
            <w:r w:rsidRPr="005F3E93">
              <w:rPr>
                <w:rFonts w:ascii="Times New Roman" w:eastAsia="Times New Roman" w:hAnsi="Times New Roman" w:cs="Times New Roman"/>
                <w:sz w:val="28"/>
                <w:szCs w:val="28"/>
                <w:lang w:val="en-US"/>
              </w:rPr>
              <w:t xml:space="preserve"> </w:t>
            </w:r>
            <w:r w:rsidRPr="005F3E93">
              <w:rPr>
                <w:rFonts w:ascii="Times New Roman" w:eastAsia="Times New Roman" w:hAnsi="Times New Roman" w:cs="Times New Roman"/>
                <w:sz w:val="28"/>
                <w:szCs w:val="28"/>
              </w:rPr>
              <w:t>фиксация</w:t>
            </w:r>
            <w:r w:rsidRPr="005F3E93">
              <w:rPr>
                <w:rFonts w:ascii="Times New Roman" w:eastAsia="Times New Roman" w:hAnsi="Times New Roman" w:cs="Times New Roman"/>
                <w:sz w:val="28"/>
                <w:szCs w:val="28"/>
                <w:lang w:val="en-US"/>
              </w:rPr>
              <w:t>)</w:t>
            </w:r>
          </w:p>
        </w:tc>
      </w:tr>
      <w:tr w:rsidR="008E2871" w:rsidRPr="00A80726" w14:paraId="6D068252" w14:textId="77777777" w:rsidTr="00157159">
        <w:tc>
          <w:tcPr>
            <w:tcW w:w="1276" w:type="dxa"/>
          </w:tcPr>
          <w:p w14:paraId="51B8BFB8" w14:textId="77777777" w:rsidR="008E2871" w:rsidRPr="005F3E93" w:rsidRDefault="008E2871" w:rsidP="00157159">
            <w:pPr>
              <w:spacing w:line="240" w:lineRule="auto"/>
              <w:contextualSpacing/>
              <w:rPr>
                <w:rFonts w:ascii="Times New Roman" w:hAnsi="Times New Roman" w:cs="Times New Roman"/>
                <w:color w:val="000000"/>
                <w:sz w:val="28"/>
                <w:szCs w:val="28"/>
              </w:rPr>
            </w:pPr>
            <w:r w:rsidRPr="005F3E93">
              <w:rPr>
                <w:rFonts w:ascii="Times New Roman" w:eastAsia="Times New Roman" w:hAnsi="Times New Roman" w:cs="Times New Roman"/>
                <w:sz w:val="28"/>
                <w:szCs w:val="28"/>
              </w:rPr>
              <w:t>PACS</w:t>
            </w:r>
          </w:p>
        </w:tc>
        <w:tc>
          <w:tcPr>
            <w:tcW w:w="365" w:type="dxa"/>
          </w:tcPr>
          <w:p w14:paraId="379FCCE9"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lang w:val="kk-KZ"/>
              </w:rPr>
            </w:pPr>
            <w:r w:rsidRPr="005F3E93">
              <w:rPr>
                <w:rFonts w:ascii="Times New Roman" w:eastAsia="Times New Roman" w:hAnsi="Times New Roman" w:cs="Times New Roman"/>
                <w:sz w:val="28"/>
                <w:szCs w:val="28"/>
                <w:lang w:val="kk-KZ"/>
              </w:rPr>
              <w:t xml:space="preserve">– </w:t>
            </w:r>
          </w:p>
        </w:tc>
        <w:tc>
          <w:tcPr>
            <w:tcW w:w="7795" w:type="dxa"/>
          </w:tcPr>
          <w:p w14:paraId="0884E309" w14:textId="77777777" w:rsidR="008E2871" w:rsidRPr="005F3E93" w:rsidRDefault="008E2871" w:rsidP="00157159">
            <w:pPr>
              <w:spacing w:line="240" w:lineRule="auto"/>
              <w:contextualSpacing/>
              <w:jc w:val="both"/>
              <w:rPr>
                <w:rFonts w:ascii="Times New Roman" w:hAnsi="Times New Roman" w:cs="Times New Roman"/>
                <w:color w:val="000000"/>
                <w:sz w:val="28"/>
                <w:szCs w:val="28"/>
                <w:lang w:val="en-US"/>
              </w:rPr>
            </w:pPr>
            <w:r w:rsidRPr="005F3E93">
              <w:rPr>
                <w:rFonts w:ascii="Times New Roman" w:eastAsia="Times New Roman" w:hAnsi="Times New Roman" w:cs="Times New Roman"/>
                <w:sz w:val="28"/>
                <w:szCs w:val="28"/>
                <w:lang w:val="en-US"/>
              </w:rPr>
              <w:t>Picture Archiving and Communication System (</w:t>
            </w:r>
            <w:r w:rsidRPr="005F3E93">
              <w:rPr>
                <w:rFonts w:ascii="Times New Roman" w:eastAsia="Times New Roman" w:hAnsi="Times New Roman" w:cs="Times New Roman"/>
                <w:sz w:val="28"/>
                <w:szCs w:val="28"/>
              </w:rPr>
              <w:t>система</w:t>
            </w:r>
            <w:r w:rsidRPr="005F3E93">
              <w:rPr>
                <w:rFonts w:ascii="Times New Roman" w:eastAsia="Times New Roman" w:hAnsi="Times New Roman" w:cs="Times New Roman"/>
                <w:sz w:val="28"/>
                <w:szCs w:val="28"/>
                <w:lang w:val="en-US"/>
              </w:rPr>
              <w:t xml:space="preserve"> </w:t>
            </w:r>
            <w:r w:rsidRPr="005F3E93">
              <w:rPr>
                <w:rFonts w:ascii="Times New Roman" w:eastAsia="Times New Roman" w:hAnsi="Times New Roman" w:cs="Times New Roman"/>
                <w:sz w:val="28"/>
                <w:szCs w:val="28"/>
              </w:rPr>
              <w:t>архивации</w:t>
            </w:r>
            <w:r w:rsidRPr="005F3E93">
              <w:rPr>
                <w:rFonts w:ascii="Times New Roman" w:eastAsia="Times New Roman" w:hAnsi="Times New Roman" w:cs="Times New Roman"/>
                <w:sz w:val="28"/>
                <w:szCs w:val="28"/>
                <w:lang w:val="en-US"/>
              </w:rPr>
              <w:t xml:space="preserve"> </w:t>
            </w:r>
            <w:r w:rsidRPr="005F3E93">
              <w:rPr>
                <w:rFonts w:ascii="Times New Roman" w:eastAsia="Times New Roman" w:hAnsi="Times New Roman" w:cs="Times New Roman"/>
                <w:sz w:val="28"/>
                <w:szCs w:val="28"/>
              </w:rPr>
              <w:t>и</w:t>
            </w:r>
            <w:r w:rsidRPr="005F3E93">
              <w:rPr>
                <w:rFonts w:ascii="Times New Roman" w:eastAsia="Times New Roman" w:hAnsi="Times New Roman" w:cs="Times New Roman"/>
                <w:sz w:val="28"/>
                <w:szCs w:val="28"/>
                <w:lang w:val="en-US"/>
              </w:rPr>
              <w:t xml:space="preserve"> </w:t>
            </w:r>
            <w:r w:rsidRPr="005F3E93">
              <w:rPr>
                <w:rFonts w:ascii="Times New Roman" w:eastAsia="Times New Roman" w:hAnsi="Times New Roman" w:cs="Times New Roman"/>
                <w:sz w:val="28"/>
                <w:szCs w:val="28"/>
              </w:rPr>
              <w:t>передачи</w:t>
            </w:r>
            <w:r w:rsidRPr="005F3E93">
              <w:rPr>
                <w:rFonts w:ascii="Times New Roman" w:eastAsia="Times New Roman" w:hAnsi="Times New Roman" w:cs="Times New Roman"/>
                <w:sz w:val="28"/>
                <w:szCs w:val="28"/>
                <w:lang w:val="en-US"/>
              </w:rPr>
              <w:t xml:space="preserve"> </w:t>
            </w:r>
            <w:r w:rsidRPr="005F3E93">
              <w:rPr>
                <w:rFonts w:ascii="Times New Roman" w:eastAsia="Times New Roman" w:hAnsi="Times New Roman" w:cs="Times New Roman"/>
                <w:sz w:val="28"/>
                <w:szCs w:val="28"/>
              </w:rPr>
              <w:t>изображений</w:t>
            </w:r>
            <w:r w:rsidRPr="005F3E93">
              <w:rPr>
                <w:rFonts w:ascii="Times New Roman" w:eastAsia="Times New Roman" w:hAnsi="Times New Roman" w:cs="Times New Roman"/>
                <w:sz w:val="28"/>
                <w:szCs w:val="28"/>
                <w:lang w:val="en-US"/>
              </w:rPr>
              <w:t>)</w:t>
            </w:r>
          </w:p>
        </w:tc>
      </w:tr>
      <w:tr w:rsidR="008E2871" w:rsidRPr="00A80726" w14:paraId="715E2482" w14:textId="77777777" w:rsidTr="00157159">
        <w:tc>
          <w:tcPr>
            <w:tcW w:w="1276" w:type="dxa"/>
          </w:tcPr>
          <w:p w14:paraId="2DC26A84"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 xml:space="preserve">RUSH </w:t>
            </w:r>
          </w:p>
        </w:tc>
        <w:tc>
          <w:tcPr>
            <w:tcW w:w="365" w:type="dxa"/>
          </w:tcPr>
          <w:p w14:paraId="167D24FE"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lang w:val="kk-KZ"/>
              </w:rPr>
            </w:pPr>
            <w:r w:rsidRPr="005F3E93">
              <w:rPr>
                <w:rFonts w:ascii="Times New Roman" w:eastAsia="Times New Roman" w:hAnsi="Times New Roman" w:cs="Times New Roman"/>
                <w:sz w:val="28"/>
                <w:szCs w:val="28"/>
                <w:lang w:val="kk-KZ"/>
              </w:rPr>
              <w:t xml:space="preserve">– </w:t>
            </w:r>
          </w:p>
        </w:tc>
        <w:tc>
          <w:tcPr>
            <w:tcW w:w="7795" w:type="dxa"/>
          </w:tcPr>
          <w:p w14:paraId="5A00F259" w14:textId="77777777" w:rsidR="008E2871" w:rsidRPr="005F3E93" w:rsidRDefault="008E2871" w:rsidP="00157159">
            <w:pPr>
              <w:spacing w:line="240" w:lineRule="auto"/>
              <w:contextualSpacing/>
              <w:jc w:val="both"/>
              <w:rPr>
                <w:rFonts w:ascii="Times New Roman" w:hAnsi="Times New Roman" w:cs="Times New Roman"/>
                <w:color w:val="000000"/>
                <w:sz w:val="28"/>
                <w:szCs w:val="28"/>
                <w:lang w:val="kk-KZ"/>
              </w:rPr>
            </w:pPr>
            <w:r w:rsidRPr="005F3E93">
              <w:rPr>
                <w:rFonts w:ascii="Times New Roman" w:eastAsia="Times New Roman" w:hAnsi="Times New Roman" w:cs="Times New Roman"/>
                <w:sz w:val="28"/>
                <w:szCs w:val="28"/>
                <w:lang w:val="kk-KZ"/>
              </w:rPr>
              <w:t>Radiographic Union Score for Hip fractures (радиографическая балльная шкала сращения переломов области тазобедренного сустава)</w:t>
            </w:r>
          </w:p>
        </w:tc>
      </w:tr>
      <w:tr w:rsidR="008E2871" w:rsidRPr="005F3E93" w14:paraId="18E3798B" w14:textId="77777777" w:rsidTr="00157159">
        <w:tc>
          <w:tcPr>
            <w:tcW w:w="1276" w:type="dxa"/>
          </w:tcPr>
          <w:p w14:paraId="43AB89CF" w14:textId="77777777" w:rsidR="008E2871" w:rsidRPr="005F3E93" w:rsidRDefault="008E2871" w:rsidP="00157159">
            <w:pPr>
              <w:spacing w:line="240" w:lineRule="auto"/>
              <w:contextualSpacing/>
              <w:rPr>
                <w:rFonts w:ascii="Times New Roman" w:hAnsi="Times New Roman" w:cs="Times New Roman"/>
                <w:sz w:val="28"/>
                <w:szCs w:val="28"/>
                <w:lang w:val="en-US"/>
              </w:rPr>
            </w:pPr>
            <w:r w:rsidRPr="005F3E93">
              <w:rPr>
                <w:rFonts w:ascii="Times New Roman" w:eastAsia="Times New Roman" w:hAnsi="Times New Roman" w:cs="Times New Roman"/>
                <w:sz w:val="28"/>
                <w:szCs w:val="28"/>
              </w:rPr>
              <w:t>SD</w:t>
            </w:r>
          </w:p>
        </w:tc>
        <w:tc>
          <w:tcPr>
            <w:tcW w:w="365" w:type="dxa"/>
          </w:tcPr>
          <w:p w14:paraId="26D2AA56"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lang w:val="kk-KZ"/>
              </w:rPr>
            </w:pPr>
            <w:r w:rsidRPr="005F3E93">
              <w:rPr>
                <w:rFonts w:ascii="Times New Roman" w:eastAsia="Times New Roman" w:hAnsi="Times New Roman" w:cs="Times New Roman"/>
                <w:sz w:val="28"/>
                <w:szCs w:val="28"/>
                <w:lang w:val="kk-KZ"/>
              </w:rPr>
              <w:t xml:space="preserve">– </w:t>
            </w:r>
          </w:p>
        </w:tc>
        <w:tc>
          <w:tcPr>
            <w:tcW w:w="7795" w:type="dxa"/>
          </w:tcPr>
          <w:p w14:paraId="7ADD5A70" w14:textId="77777777" w:rsidR="008E2871" w:rsidRPr="005F3E93" w:rsidRDefault="008E2871" w:rsidP="00157159">
            <w:pPr>
              <w:spacing w:line="240" w:lineRule="auto"/>
              <w:contextualSpacing/>
              <w:jc w:val="both"/>
              <w:rPr>
                <w:rFonts w:ascii="Times New Roman" w:hAnsi="Times New Roman" w:cs="Times New Roman"/>
                <w:sz w:val="28"/>
                <w:szCs w:val="28"/>
                <w:lang w:val="en-US"/>
              </w:rPr>
            </w:pPr>
            <w:proofErr w:type="spellStart"/>
            <w:r w:rsidRPr="005F3E93">
              <w:rPr>
                <w:rFonts w:ascii="Times New Roman" w:eastAsia="Times New Roman" w:hAnsi="Times New Roman" w:cs="Times New Roman"/>
                <w:sz w:val="28"/>
                <w:szCs w:val="28"/>
              </w:rPr>
              <w:t>Standard</w:t>
            </w:r>
            <w:proofErr w:type="spellEnd"/>
            <w:r w:rsidRPr="005F3E93">
              <w:rPr>
                <w:rFonts w:ascii="Times New Roman" w:eastAsia="Times New Roman" w:hAnsi="Times New Roman" w:cs="Times New Roman"/>
                <w:sz w:val="28"/>
                <w:szCs w:val="28"/>
              </w:rPr>
              <w:t xml:space="preserve"> </w:t>
            </w:r>
            <w:proofErr w:type="spellStart"/>
            <w:r w:rsidRPr="005F3E93">
              <w:rPr>
                <w:rFonts w:ascii="Times New Roman" w:eastAsia="Times New Roman" w:hAnsi="Times New Roman" w:cs="Times New Roman"/>
                <w:sz w:val="28"/>
                <w:szCs w:val="28"/>
              </w:rPr>
              <w:t>Deviation</w:t>
            </w:r>
            <w:proofErr w:type="spellEnd"/>
            <w:r w:rsidRPr="005F3E93">
              <w:rPr>
                <w:rFonts w:ascii="Times New Roman" w:eastAsia="Times New Roman" w:hAnsi="Times New Roman" w:cs="Times New Roman"/>
                <w:sz w:val="28"/>
                <w:szCs w:val="28"/>
              </w:rPr>
              <w:t xml:space="preserve"> (стандартное отклонение)</w:t>
            </w:r>
          </w:p>
        </w:tc>
      </w:tr>
      <w:tr w:rsidR="008E2871" w:rsidRPr="00A80726" w14:paraId="32FA8A67" w14:textId="77777777" w:rsidTr="00157159">
        <w:tc>
          <w:tcPr>
            <w:tcW w:w="1276" w:type="dxa"/>
          </w:tcPr>
          <w:p w14:paraId="69BA90E7"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 xml:space="preserve">TUG </w:t>
            </w:r>
          </w:p>
        </w:tc>
        <w:tc>
          <w:tcPr>
            <w:tcW w:w="365" w:type="dxa"/>
          </w:tcPr>
          <w:p w14:paraId="3555CBBB"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lang w:val="kk-KZ"/>
              </w:rPr>
            </w:pPr>
            <w:r w:rsidRPr="005F3E93">
              <w:rPr>
                <w:rFonts w:ascii="Times New Roman" w:eastAsia="Times New Roman" w:hAnsi="Times New Roman" w:cs="Times New Roman"/>
                <w:sz w:val="28"/>
                <w:szCs w:val="28"/>
                <w:lang w:val="kk-KZ"/>
              </w:rPr>
              <w:t xml:space="preserve">– </w:t>
            </w:r>
          </w:p>
        </w:tc>
        <w:tc>
          <w:tcPr>
            <w:tcW w:w="7795" w:type="dxa"/>
          </w:tcPr>
          <w:p w14:paraId="3775884C" w14:textId="77777777" w:rsidR="008E2871" w:rsidRPr="005F3E93" w:rsidRDefault="008E2871" w:rsidP="00157159">
            <w:pPr>
              <w:spacing w:line="240" w:lineRule="auto"/>
              <w:contextualSpacing/>
              <w:jc w:val="both"/>
              <w:rPr>
                <w:rFonts w:ascii="Times New Roman" w:hAnsi="Times New Roman" w:cs="Times New Roman"/>
                <w:sz w:val="28"/>
                <w:szCs w:val="28"/>
                <w:lang w:val="en-US"/>
              </w:rPr>
            </w:pPr>
            <w:r w:rsidRPr="005F3E93">
              <w:rPr>
                <w:rFonts w:ascii="Times New Roman" w:eastAsia="Times New Roman" w:hAnsi="Times New Roman" w:cs="Times New Roman"/>
                <w:sz w:val="28"/>
                <w:szCs w:val="28"/>
                <w:lang w:val="en-US"/>
              </w:rPr>
              <w:t>Timed Up and Go (</w:t>
            </w:r>
            <w:r w:rsidRPr="005F3E93">
              <w:rPr>
                <w:rFonts w:ascii="Times New Roman" w:eastAsia="Times New Roman" w:hAnsi="Times New Roman" w:cs="Times New Roman"/>
                <w:sz w:val="28"/>
                <w:szCs w:val="28"/>
              </w:rPr>
              <w:t>тест</w:t>
            </w:r>
            <w:r w:rsidRPr="005F3E93">
              <w:rPr>
                <w:rFonts w:ascii="Times New Roman" w:eastAsia="Times New Roman" w:hAnsi="Times New Roman" w:cs="Times New Roman"/>
                <w:sz w:val="28"/>
                <w:szCs w:val="28"/>
                <w:lang w:val="en-US"/>
              </w:rPr>
              <w:t xml:space="preserve"> «</w:t>
            </w:r>
            <w:r w:rsidRPr="005F3E93">
              <w:rPr>
                <w:rFonts w:ascii="Times New Roman" w:eastAsia="Times New Roman" w:hAnsi="Times New Roman" w:cs="Times New Roman"/>
                <w:sz w:val="28"/>
                <w:szCs w:val="28"/>
              </w:rPr>
              <w:t>Встань</w:t>
            </w:r>
            <w:r w:rsidRPr="005F3E93">
              <w:rPr>
                <w:rFonts w:ascii="Times New Roman" w:eastAsia="Times New Roman" w:hAnsi="Times New Roman" w:cs="Times New Roman"/>
                <w:sz w:val="28"/>
                <w:szCs w:val="28"/>
                <w:lang w:val="en-US"/>
              </w:rPr>
              <w:t xml:space="preserve"> </w:t>
            </w:r>
            <w:r w:rsidRPr="005F3E93">
              <w:rPr>
                <w:rFonts w:ascii="Times New Roman" w:eastAsia="Times New Roman" w:hAnsi="Times New Roman" w:cs="Times New Roman"/>
                <w:sz w:val="28"/>
                <w:szCs w:val="28"/>
              </w:rPr>
              <w:t>и</w:t>
            </w:r>
            <w:r w:rsidRPr="005F3E93">
              <w:rPr>
                <w:rFonts w:ascii="Times New Roman" w:eastAsia="Times New Roman" w:hAnsi="Times New Roman" w:cs="Times New Roman"/>
                <w:sz w:val="28"/>
                <w:szCs w:val="28"/>
                <w:lang w:val="en-US"/>
              </w:rPr>
              <w:t xml:space="preserve"> </w:t>
            </w:r>
            <w:r w:rsidRPr="005F3E93">
              <w:rPr>
                <w:rFonts w:ascii="Times New Roman" w:eastAsia="Times New Roman" w:hAnsi="Times New Roman" w:cs="Times New Roman"/>
                <w:sz w:val="28"/>
                <w:szCs w:val="28"/>
              </w:rPr>
              <w:t>иди</w:t>
            </w:r>
            <w:r w:rsidRPr="005F3E93">
              <w:rPr>
                <w:rFonts w:ascii="Times New Roman" w:eastAsia="Times New Roman" w:hAnsi="Times New Roman" w:cs="Times New Roman"/>
                <w:sz w:val="28"/>
                <w:szCs w:val="28"/>
                <w:lang w:val="en-US"/>
              </w:rPr>
              <w:t>»)</w:t>
            </w:r>
          </w:p>
        </w:tc>
      </w:tr>
      <w:tr w:rsidR="008E2871" w:rsidRPr="005F3E93" w14:paraId="6E96F260" w14:textId="77777777" w:rsidTr="00157159">
        <w:tc>
          <w:tcPr>
            <w:tcW w:w="1276" w:type="dxa"/>
          </w:tcPr>
          <w:p w14:paraId="509C4D23"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lang w:val="ru-RU"/>
              </w:rPr>
            </w:pPr>
            <w:r w:rsidRPr="005F3E93">
              <w:rPr>
                <w:rFonts w:ascii="Times New Roman" w:hAnsi="Times New Roman" w:cs="Times New Roman"/>
                <w:sz w:val="28"/>
                <w:szCs w:val="28"/>
              </w:rPr>
              <w:t>UCS</w:t>
            </w:r>
          </w:p>
        </w:tc>
        <w:tc>
          <w:tcPr>
            <w:tcW w:w="365" w:type="dxa"/>
          </w:tcPr>
          <w:p w14:paraId="174808A4"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lang w:val="kk-KZ"/>
              </w:rPr>
            </w:pPr>
          </w:p>
        </w:tc>
        <w:tc>
          <w:tcPr>
            <w:tcW w:w="7795" w:type="dxa"/>
          </w:tcPr>
          <w:p w14:paraId="418035A6"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lang w:val="ru-RU"/>
              </w:rPr>
            </w:pPr>
            <w:proofErr w:type="spellStart"/>
            <w:r w:rsidRPr="005F3E93">
              <w:rPr>
                <w:rFonts w:ascii="Times New Roman" w:hAnsi="Times New Roman" w:cs="Times New Roman"/>
                <w:sz w:val="28"/>
                <w:szCs w:val="28"/>
              </w:rPr>
              <w:t>Unified</w:t>
            </w:r>
            <w:proofErr w:type="spellEnd"/>
            <w:r w:rsidRPr="005F3E93">
              <w:rPr>
                <w:rFonts w:ascii="Times New Roman" w:hAnsi="Times New Roman" w:cs="Times New Roman"/>
                <w:sz w:val="28"/>
                <w:szCs w:val="28"/>
              </w:rPr>
              <w:t xml:space="preserve"> </w:t>
            </w:r>
            <w:proofErr w:type="spellStart"/>
            <w:r w:rsidRPr="005F3E93">
              <w:rPr>
                <w:rFonts w:ascii="Times New Roman" w:hAnsi="Times New Roman" w:cs="Times New Roman"/>
                <w:sz w:val="28"/>
                <w:szCs w:val="28"/>
              </w:rPr>
              <w:t>Classification</w:t>
            </w:r>
            <w:proofErr w:type="spellEnd"/>
            <w:r w:rsidRPr="005F3E93">
              <w:rPr>
                <w:rFonts w:ascii="Times New Roman" w:hAnsi="Times New Roman" w:cs="Times New Roman"/>
                <w:sz w:val="28"/>
                <w:szCs w:val="28"/>
              </w:rPr>
              <w:t xml:space="preserve"> </w:t>
            </w:r>
            <w:proofErr w:type="spellStart"/>
            <w:r w:rsidRPr="005F3E93">
              <w:rPr>
                <w:rFonts w:ascii="Times New Roman" w:hAnsi="Times New Roman" w:cs="Times New Roman"/>
                <w:sz w:val="28"/>
                <w:szCs w:val="28"/>
              </w:rPr>
              <w:t>System</w:t>
            </w:r>
            <w:proofErr w:type="spellEnd"/>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стандартизированная система классификации перипротезных переломов</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 </w:t>
            </w:r>
          </w:p>
        </w:tc>
      </w:tr>
      <w:tr w:rsidR="008E2871" w:rsidRPr="005F3E93" w14:paraId="7E87369F" w14:textId="77777777" w:rsidTr="00157159">
        <w:tc>
          <w:tcPr>
            <w:tcW w:w="1276" w:type="dxa"/>
          </w:tcPr>
          <w:p w14:paraId="2FDD3B3F" w14:textId="77777777" w:rsidR="008E2871" w:rsidRPr="005F3E93" w:rsidRDefault="008E2871" w:rsidP="00157159">
            <w:pPr>
              <w:spacing w:line="240" w:lineRule="auto"/>
              <w:contextualSpacing/>
              <w:rPr>
                <w:rFonts w:ascii="Times New Roman" w:hAnsi="Times New Roman" w:cs="Times New Roman"/>
                <w:sz w:val="28"/>
                <w:szCs w:val="28"/>
                <w:lang w:val="ru-RU"/>
              </w:rPr>
            </w:pPr>
            <w:r w:rsidRPr="005F3E93">
              <w:rPr>
                <w:rFonts w:ascii="Times New Roman" w:eastAsia="Times New Roman" w:hAnsi="Times New Roman" w:cs="Times New Roman"/>
                <w:sz w:val="28"/>
                <w:szCs w:val="28"/>
              </w:rPr>
              <w:t>ДИ</w:t>
            </w:r>
          </w:p>
        </w:tc>
        <w:tc>
          <w:tcPr>
            <w:tcW w:w="365" w:type="dxa"/>
          </w:tcPr>
          <w:p w14:paraId="5536A8CA"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lang w:val="kk-KZ"/>
              </w:rPr>
            </w:pPr>
            <w:r w:rsidRPr="005F3E93">
              <w:rPr>
                <w:rFonts w:ascii="Times New Roman" w:eastAsia="Times New Roman" w:hAnsi="Times New Roman" w:cs="Times New Roman"/>
                <w:sz w:val="28"/>
                <w:szCs w:val="28"/>
                <w:lang w:val="kk-KZ"/>
              </w:rPr>
              <w:t xml:space="preserve">– </w:t>
            </w:r>
          </w:p>
        </w:tc>
        <w:tc>
          <w:tcPr>
            <w:tcW w:w="7795" w:type="dxa"/>
          </w:tcPr>
          <w:p w14:paraId="2CF64379" w14:textId="77777777" w:rsidR="008E2871" w:rsidRPr="005F3E93" w:rsidRDefault="008E2871" w:rsidP="00157159">
            <w:pPr>
              <w:spacing w:line="240" w:lineRule="auto"/>
              <w:contextualSpacing/>
              <w:jc w:val="both"/>
              <w:rPr>
                <w:rFonts w:ascii="Times New Roman" w:hAnsi="Times New Roman" w:cs="Times New Roman"/>
                <w:color w:val="000000"/>
                <w:sz w:val="28"/>
                <w:szCs w:val="28"/>
                <w:lang w:val="kk-KZ"/>
              </w:rPr>
            </w:pPr>
            <w:r w:rsidRPr="005F3E93">
              <w:rPr>
                <w:rFonts w:ascii="Times New Roman" w:eastAsia="Times New Roman" w:hAnsi="Times New Roman" w:cs="Times New Roman"/>
                <w:sz w:val="28"/>
                <w:szCs w:val="28"/>
                <w:lang w:val="kk-KZ"/>
              </w:rPr>
              <w:t>Доверительный</w:t>
            </w:r>
            <w:r w:rsidRPr="005F3E93">
              <w:rPr>
                <w:rFonts w:ascii="Times New Roman" w:eastAsia="Times New Roman" w:hAnsi="Times New Roman" w:cs="Times New Roman"/>
                <w:sz w:val="28"/>
                <w:szCs w:val="28"/>
              </w:rPr>
              <w:t xml:space="preserve"> интервал</w:t>
            </w:r>
          </w:p>
        </w:tc>
      </w:tr>
      <w:tr w:rsidR="008E2871" w:rsidRPr="005F3E93" w14:paraId="5EEF7C48" w14:textId="77777777" w:rsidTr="00157159">
        <w:tc>
          <w:tcPr>
            <w:tcW w:w="1276" w:type="dxa"/>
          </w:tcPr>
          <w:p w14:paraId="24475E69" w14:textId="77777777" w:rsidR="008E2871" w:rsidRPr="005F3E93" w:rsidRDefault="008E2871" w:rsidP="00157159">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sz w:val="28"/>
                <w:szCs w:val="28"/>
              </w:rPr>
              <w:t>ИБС</w:t>
            </w:r>
          </w:p>
        </w:tc>
        <w:tc>
          <w:tcPr>
            <w:tcW w:w="365" w:type="dxa"/>
          </w:tcPr>
          <w:p w14:paraId="60FDA44E"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lang w:val="kk-KZ"/>
              </w:rPr>
            </w:pPr>
            <w:r w:rsidRPr="005F3E93">
              <w:rPr>
                <w:rFonts w:ascii="Times New Roman" w:eastAsia="Times New Roman" w:hAnsi="Times New Roman" w:cs="Times New Roman"/>
                <w:sz w:val="28"/>
                <w:szCs w:val="28"/>
                <w:lang w:val="kk-KZ"/>
              </w:rPr>
              <w:t xml:space="preserve">– </w:t>
            </w:r>
          </w:p>
        </w:tc>
        <w:tc>
          <w:tcPr>
            <w:tcW w:w="7795" w:type="dxa"/>
          </w:tcPr>
          <w:p w14:paraId="7D952D15" w14:textId="77777777" w:rsidR="008E2871" w:rsidRPr="005F3E93" w:rsidRDefault="008E2871" w:rsidP="00157159">
            <w:pPr>
              <w:spacing w:line="240" w:lineRule="auto"/>
              <w:contextualSpacing/>
              <w:jc w:val="both"/>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sz w:val="28"/>
                <w:szCs w:val="28"/>
                <w:lang w:val="ru-RU"/>
              </w:rPr>
              <w:t>Ишемическая</w:t>
            </w:r>
            <w:r w:rsidRPr="005F3E93">
              <w:rPr>
                <w:rFonts w:ascii="Times New Roman" w:eastAsia="Times New Roman" w:hAnsi="Times New Roman" w:cs="Times New Roman"/>
                <w:sz w:val="28"/>
                <w:szCs w:val="28"/>
              </w:rPr>
              <w:t xml:space="preserve"> болезнь сердца</w:t>
            </w:r>
          </w:p>
        </w:tc>
      </w:tr>
      <w:tr w:rsidR="008E2871" w:rsidRPr="005F3E93" w14:paraId="5CF2433F" w14:textId="77777777" w:rsidTr="00157159">
        <w:tc>
          <w:tcPr>
            <w:tcW w:w="1276" w:type="dxa"/>
          </w:tcPr>
          <w:p w14:paraId="247FC786" w14:textId="77777777" w:rsidR="008E2871" w:rsidRPr="005F3E93" w:rsidRDefault="008E2871" w:rsidP="00157159">
            <w:pPr>
              <w:spacing w:line="240" w:lineRule="auto"/>
              <w:contextualSpacing/>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ИМТ</w:t>
            </w:r>
          </w:p>
        </w:tc>
        <w:tc>
          <w:tcPr>
            <w:tcW w:w="365" w:type="dxa"/>
          </w:tcPr>
          <w:p w14:paraId="551632B3"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lang w:val="kk-KZ"/>
              </w:rPr>
            </w:pPr>
            <w:r w:rsidRPr="005F3E93">
              <w:rPr>
                <w:rFonts w:ascii="Times New Roman" w:eastAsia="Times New Roman" w:hAnsi="Times New Roman" w:cs="Times New Roman"/>
                <w:sz w:val="28"/>
                <w:szCs w:val="28"/>
                <w:lang w:val="kk-KZ"/>
              </w:rPr>
              <w:t xml:space="preserve">– </w:t>
            </w:r>
          </w:p>
        </w:tc>
        <w:tc>
          <w:tcPr>
            <w:tcW w:w="7795" w:type="dxa"/>
          </w:tcPr>
          <w:p w14:paraId="4FA3E0C2"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lang w:val="kk-KZ"/>
              </w:rPr>
              <w:t>Индекс</w:t>
            </w:r>
            <w:r w:rsidRPr="005F3E93">
              <w:rPr>
                <w:rFonts w:ascii="Times New Roman" w:eastAsia="Times New Roman" w:hAnsi="Times New Roman" w:cs="Times New Roman"/>
                <w:sz w:val="28"/>
                <w:szCs w:val="28"/>
              </w:rPr>
              <w:t xml:space="preserve"> массы тела</w:t>
            </w:r>
          </w:p>
        </w:tc>
      </w:tr>
      <w:tr w:rsidR="008E2871" w:rsidRPr="005F3E93" w14:paraId="2773682E" w14:textId="77777777" w:rsidTr="00157159">
        <w:tc>
          <w:tcPr>
            <w:tcW w:w="1276" w:type="dxa"/>
          </w:tcPr>
          <w:p w14:paraId="550AC0BF" w14:textId="77777777" w:rsidR="008E2871" w:rsidRPr="005F3E93" w:rsidRDefault="008E2871" w:rsidP="00157159">
            <w:pPr>
              <w:spacing w:line="240" w:lineRule="auto"/>
              <w:contextualSpacing/>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МКЭ</w:t>
            </w:r>
          </w:p>
        </w:tc>
        <w:tc>
          <w:tcPr>
            <w:tcW w:w="365" w:type="dxa"/>
          </w:tcPr>
          <w:p w14:paraId="189138B4"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lang w:val="kk-KZ"/>
              </w:rPr>
            </w:pPr>
            <w:r w:rsidRPr="005F3E93">
              <w:rPr>
                <w:rFonts w:ascii="Times New Roman" w:eastAsia="Times New Roman" w:hAnsi="Times New Roman" w:cs="Times New Roman"/>
                <w:sz w:val="28"/>
                <w:szCs w:val="28"/>
                <w:lang w:val="kk-KZ"/>
              </w:rPr>
              <w:t xml:space="preserve">– </w:t>
            </w:r>
          </w:p>
        </w:tc>
        <w:tc>
          <w:tcPr>
            <w:tcW w:w="7795" w:type="dxa"/>
          </w:tcPr>
          <w:p w14:paraId="163918A6"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lang w:val="kk-KZ"/>
              </w:rPr>
              <w:t>Метод</w:t>
            </w:r>
            <w:r w:rsidRPr="005F3E93">
              <w:rPr>
                <w:rFonts w:ascii="Times New Roman" w:eastAsia="Times New Roman" w:hAnsi="Times New Roman" w:cs="Times New Roman"/>
                <w:sz w:val="28"/>
                <w:szCs w:val="28"/>
              </w:rPr>
              <w:t xml:space="preserve"> конечных элементов</w:t>
            </w:r>
          </w:p>
        </w:tc>
      </w:tr>
      <w:tr w:rsidR="008E2871" w:rsidRPr="005F3E93" w14:paraId="26117DD5" w14:textId="77777777" w:rsidTr="00157159">
        <w:tc>
          <w:tcPr>
            <w:tcW w:w="1276" w:type="dxa"/>
          </w:tcPr>
          <w:p w14:paraId="11707851" w14:textId="77777777" w:rsidR="008E2871" w:rsidRPr="005F3E93" w:rsidRDefault="008E2871" w:rsidP="00157159">
            <w:pPr>
              <w:spacing w:line="240" w:lineRule="auto"/>
              <w:contextualSpacing/>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ННЦТО</w:t>
            </w:r>
          </w:p>
        </w:tc>
        <w:tc>
          <w:tcPr>
            <w:tcW w:w="365" w:type="dxa"/>
          </w:tcPr>
          <w:p w14:paraId="22C47978"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lang w:val="kk-KZ"/>
              </w:rPr>
            </w:pPr>
            <w:r w:rsidRPr="005F3E93">
              <w:rPr>
                <w:rFonts w:ascii="Times New Roman" w:eastAsia="Times New Roman" w:hAnsi="Times New Roman" w:cs="Times New Roman"/>
                <w:sz w:val="28"/>
                <w:szCs w:val="28"/>
                <w:lang w:val="kk-KZ"/>
              </w:rPr>
              <w:t xml:space="preserve">– </w:t>
            </w:r>
          </w:p>
        </w:tc>
        <w:tc>
          <w:tcPr>
            <w:tcW w:w="7795" w:type="dxa"/>
          </w:tcPr>
          <w:p w14:paraId="6674B35A"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lang w:val="kk-KZ"/>
              </w:rPr>
              <w:t>Национальный научный центр травматологии и ортопедии имени академика Н.Д.Батпенова</w:t>
            </w:r>
          </w:p>
        </w:tc>
      </w:tr>
      <w:tr w:rsidR="008E2871" w:rsidRPr="005F3E93" w14:paraId="278E6296" w14:textId="77777777" w:rsidTr="00157159">
        <w:tc>
          <w:tcPr>
            <w:tcW w:w="1276" w:type="dxa"/>
          </w:tcPr>
          <w:p w14:paraId="08150AB5" w14:textId="77777777" w:rsidR="008E2871" w:rsidRPr="005F3E93" w:rsidRDefault="008E2871" w:rsidP="00157159">
            <w:pPr>
              <w:spacing w:line="240" w:lineRule="auto"/>
              <w:contextualSpacing/>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ОАРИТ</w:t>
            </w:r>
          </w:p>
        </w:tc>
        <w:tc>
          <w:tcPr>
            <w:tcW w:w="365" w:type="dxa"/>
          </w:tcPr>
          <w:p w14:paraId="2A486951"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lang w:val="kk-KZ"/>
              </w:rPr>
            </w:pPr>
            <w:r w:rsidRPr="005F3E93">
              <w:rPr>
                <w:rFonts w:ascii="Times New Roman" w:eastAsia="Times New Roman" w:hAnsi="Times New Roman" w:cs="Times New Roman"/>
                <w:sz w:val="28"/>
                <w:szCs w:val="28"/>
                <w:lang w:val="kk-KZ"/>
              </w:rPr>
              <w:t xml:space="preserve">– </w:t>
            </w:r>
          </w:p>
        </w:tc>
        <w:tc>
          <w:tcPr>
            <w:tcW w:w="7795" w:type="dxa"/>
          </w:tcPr>
          <w:p w14:paraId="36FD1EAB"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lang w:val="kk-KZ"/>
              </w:rPr>
              <w:t>Отделение</w:t>
            </w:r>
            <w:r w:rsidRPr="005F3E93">
              <w:rPr>
                <w:rFonts w:ascii="Times New Roman" w:eastAsia="Times New Roman" w:hAnsi="Times New Roman" w:cs="Times New Roman"/>
                <w:sz w:val="28"/>
                <w:szCs w:val="28"/>
              </w:rPr>
              <w:t xml:space="preserve"> анестезиологии, реанимации и интенсивной терапии</w:t>
            </w:r>
          </w:p>
        </w:tc>
      </w:tr>
      <w:tr w:rsidR="008E2871" w:rsidRPr="005F3E93" w14:paraId="25EA1287" w14:textId="77777777" w:rsidTr="00157159">
        <w:tc>
          <w:tcPr>
            <w:tcW w:w="1276" w:type="dxa"/>
          </w:tcPr>
          <w:p w14:paraId="1C68CD84" w14:textId="77777777" w:rsidR="008E2871" w:rsidRPr="005F3E93" w:rsidRDefault="008E2871" w:rsidP="00157159">
            <w:pPr>
              <w:spacing w:line="240" w:lineRule="auto"/>
              <w:contextualSpacing/>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ППБК</w:t>
            </w:r>
          </w:p>
        </w:tc>
        <w:tc>
          <w:tcPr>
            <w:tcW w:w="365" w:type="dxa"/>
          </w:tcPr>
          <w:p w14:paraId="7BA0FD31"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lang w:val="kk-KZ"/>
              </w:rPr>
            </w:pPr>
            <w:r w:rsidRPr="005F3E93">
              <w:rPr>
                <w:rFonts w:ascii="Times New Roman" w:eastAsia="Times New Roman" w:hAnsi="Times New Roman" w:cs="Times New Roman"/>
                <w:sz w:val="28"/>
                <w:szCs w:val="28"/>
                <w:lang w:val="kk-KZ"/>
              </w:rPr>
              <w:t xml:space="preserve">– </w:t>
            </w:r>
          </w:p>
        </w:tc>
        <w:tc>
          <w:tcPr>
            <w:tcW w:w="7795" w:type="dxa"/>
          </w:tcPr>
          <w:p w14:paraId="6A1E4280"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lang w:val="kk-KZ"/>
              </w:rPr>
              <w:t>Перипротезный</w:t>
            </w:r>
            <w:r w:rsidRPr="005F3E93">
              <w:rPr>
                <w:rFonts w:ascii="Times New Roman" w:eastAsia="Times New Roman" w:hAnsi="Times New Roman" w:cs="Times New Roman"/>
                <w:sz w:val="28"/>
                <w:szCs w:val="28"/>
              </w:rPr>
              <w:t xml:space="preserve"> перелом бедренной кости</w:t>
            </w:r>
          </w:p>
        </w:tc>
      </w:tr>
      <w:tr w:rsidR="008E2871" w:rsidRPr="005F3E93" w14:paraId="7166F06D" w14:textId="77777777" w:rsidTr="00157159">
        <w:tc>
          <w:tcPr>
            <w:tcW w:w="1276" w:type="dxa"/>
          </w:tcPr>
          <w:p w14:paraId="1FD57958" w14:textId="77777777" w:rsidR="008E2871" w:rsidRPr="005F3E93" w:rsidRDefault="008E2871" w:rsidP="00157159">
            <w:pPr>
              <w:spacing w:line="240" w:lineRule="auto"/>
              <w:contextualSpacing/>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ТЭТС</w:t>
            </w:r>
          </w:p>
        </w:tc>
        <w:tc>
          <w:tcPr>
            <w:tcW w:w="365" w:type="dxa"/>
          </w:tcPr>
          <w:p w14:paraId="5B9CF690"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lang w:val="kk-KZ"/>
              </w:rPr>
            </w:pPr>
            <w:r w:rsidRPr="005F3E93">
              <w:rPr>
                <w:rFonts w:ascii="Times New Roman" w:eastAsia="Times New Roman" w:hAnsi="Times New Roman" w:cs="Times New Roman"/>
                <w:sz w:val="28"/>
                <w:szCs w:val="28"/>
                <w:lang w:val="kk-KZ"/>
              </w:rPr>
              <w:t xml:space="preserve">– </w:t>
            </w:r>
          </w:p>
        </w:tc>
        <w:tc>
          <w:tcPr>
            <w:tcW w:w="7795" w:type="dxa"/>
          </w:tcPr>
          <w:p w14:paraId="2FABEB19" w14:textId="77777777" w:rsidR="008E2871" w:rsidRPr="005F3E93" w:rsidRDefault="008E2871" w:rsidP="00157159">
            <w:pPr>
              <w:spacing w:line="240" w:lineRule="auto"/>
              <w:contextualSpacing/>
              <w:jc w:val="both"/>
              <w:rPr>
                <w:rFonts w:ascii="Times New Roman" w:eastAsia="Times New Roman" w:hAnsi="Times New Roman" w:cs="Times New Roman"/>
                <w:sz w:val="28"/>
                <w:szCs w:val="28"/>
                <w:lang w:val="kk-KZ"/>
              </w:rPr>
            </w:pPr>
            <w:r w:rsidRPr="005F3E93">
              <w:rPr>
                <w:rFonts w:ascii="Times New Roman" w:eastAsia="Times New Roman" w:hAnsi="Times New Roman" w:cs="Times New Roman"/>
                <w:sz w:val="28"/>
                <w:szCs w:val="28"/>
                <w:lang w:val="ru-RU"/>
              </w:rPr>
              <w:t>Тотальное</w:t>
            </w:r>
            <w:r w:rsidRPr="005F3E93">
              <w:rPr>
                <w:rFonts w:ascii="Times New Roman" w:eastAsia="Times New Roman" w:hAnsi="Times New Roman" w:cs="Times New Roman"/>
                <w:sz w:val="28"/>
                <w:szCs w:val="28"/>
              </w:rPr>
              <w:t xml:space="preserve"> эндопротезирование тазобедренного сустава</w:t>
            </w:r>
          </w:p>
        </w:tc>
      </w:tr>
    </w:tbl>
    <w:p w14:paraId="6AE319A7" w14:textId="77777777" w:rsidR="003721A7" w:rsidRPr="005F3E93" w:rsidRDefault="003721A7" w:rsidP="003721A7">
      <w:pPr>
        <w:pStyle w:val="Default"/>
        <w:contextualSpacing/>
        <w:jc w:val="center"/>
        <w:rPr>
          <w:b/>
          <w:bCs/>
          <w:sz w:val="28"/>
          <w:szCs w:val="28"/>
        </w:rPr>
      </w:pPr>
      <w:r w:rsidRPr="005F3E93">
        <w:rPr>
          <w:b/>
          <w:bCs/>
          <w:sz w:val="28"/>
          <w:szCs w:val="28"/>
        </w:rPr>
        <w:lastRenderedPageBreak/>
        <w:t>ОПРЕДЕЛЕНИЯ</w:t>
      </w:r>
    </w:p>
    <w:p w14:paraId="255C0C4A" w14:textId="77777777" w:rsidR="003721A7" w:rsidRPr="005F3E93" w:rsidRDefault="003721A7" w:rsidP="003721A7">
      <w:pPr>
        <w:pStyle w:val="Default"/>
        <w:contextualSpacing/>
        <w:jc w:val="center"/>
        <w:rPr>
          <w:sz w:val="28"/>
          <w:szCs w:val="28"/>
        </w:rPr>
      </w:pPr>
    </w:p>
    <w:p w14:paraId="38E7E894" w14:textId="77777777" w:rsidR="003721A7" w:rsidRPr="005F3E93" w:rsidRDefault="003721A7" w:rsidP="003721A7">
      <w:pPr>
        <w:spacing w:line="240" w:lineRule="auto"/>
        <w:ind w:firstLine="567"/>
        <w:contextualSpacing/>
        <w:jc w:val="both"/>
        <w:rPr>
          <w:rFonts w:ascii="Times New Roman" w:eastAsia="Times New Roman" w:hAnsi="Times New Roman" w:cs="Times New Roman"/>
          <w:bCs/>
          <w:sz w:val="28"/>
          <w:szCs w:val="28"/>
        </w:rPr>
      </w:pPr>
      <w:proofErr w:type="spellStart"/>
      <w:r w:rsidRPr="005F3E93">
        <w:rPr>
          <w:rFonts w:ascii="Times New Roman" w:eastAsia="Times New Roman" w:hAnsi="Times New Roman" w:cs="Times New Roman"/>
          <w:b/>
          <w:bCs/>
          <w:sz w:val="28"/>
          <w:szCs w:val="28"/>
        </w:rPr>
        <w:t>Бикортикальная</w:t>
      </w:r>
      <w:proofErr w:type="spellEnd"/>
      <w:r w:rsidRPr="005F3E93">
        <w:rPr>
          <w:rFonts w:ascii="Times New Roman" w:eastAsia="Times New Roman" w:hAnsi="Times New Roman" w:cs="Times New Roman"/>
          <w:b/>
          <w:bCs/>
          <w:sz w:val="28"/>
          <w:szCs w:val="28"/>
        </w:rPr>
        <w:t xml:space="preserve"> фиксация</w:t>
      </w:r>
      <w:r w:rsidRPr="005F3E93">
        <w:rPr>
          <w:rFonts w:ascii="Times New Roman" w:eastAsia="Times New Roman" w:hAnsi="Times New Roman" w:cs="Times New Roman"/>
          <w:b/>
          <w:sz w:val="28"/>
          <w:szCs w:val="28"/>
        </w:rPr>
        <w:t xml:space="preserve"> </w:t>
      </w:r>
      <w:r w:rsidRPr="005F3E93">
        <w:rPr>
          <w:rFonts w:ascii="Times New Roman" w:eastAsia="Times New Roman" w:hAnsi="Times New Roman" w:cs="Times New Roman"/>
          <w:b/>
          <w:bCs/>
          <w:sz w:val="28"/>
          <w:szCs w:val="28"/>
        </w:rPr>
        <w:t xml:space="preserve">– </w:t>
      </w:r>
      <w:r w:rsidRPr="005F3E93">
        <w:rPr>
          <w:rFonts w:ascii="Times New Roman" w:eastAsia="Times New Roman" w:hAnsi="Times New Roman" w:cs="Times New Roman"/>
          <w:bCs/>
          <w:sz w:val="28"/>
          <w:szCs w:val="28"/>
        </w:rPr>
        <w:t>метод хирургического крепления, при котором винт проходит через оба кортикальных слоя кости, что обеспечивает максимальную механическую устойчивость конструкции и равномерное распределение нагрузки при остеосинтезе.</w:t>
      </w:r>
    </w:p>
    <w:p w14:paraId="33D23EAC" w14:textId="77777777" w:rsidR="003721A7" w:rsidRPr="005F3E93" w:rsidRDefault="003721A7" w:rsidP="003721A7">
      <w:pPr>
        <w:spacing w:line="240" w:lineRule="auto"/>
        <w:ind w:firstLine="567"/>
        <w:contextualSpacing/>
        <w:jc w:val="both"/>
        <w:rPr>
          <w:rFonts w:ascii="Times New Roman" w:eastAsia="Times New Roman" w:hAnsi="Times New Roman" w:cs="Times New Roman"/>
          <w:bCs/>
          <w:sz w:val="28"/>
          <w:szCs w:val="28"/>
        </w:rPr>
      </w:pPr>
      <w:r w:rsidRPr="005F3E93">
        <w:rPr>
          <w:rFonts w:ascii="Times New Roman" w:eastAsia="Times New Roman" w:hAnsi="Times New Roman" w:cs="Times New Roman"/>
          <w:b/>
          <w:bCs/>
          <w:sz w:val="28"/>
          <w:szCs w:val="28"/>
        </w:rPr>
        <w:t xml:space="preserve">Биомеханическая стабильность – </w:t>
      </w:r>
      <w:r w:rsidRPr="005F3E93">
        <w:rPr>
          <w:rFonts w:ascii="Times New Roman" w:eastAsia="Times New Roman" w:hAnsi="Times New Roman" w:cs="Times New Roman"/>
          <w:bCs/>
          <w:sz w:val="28"/>
          <w:szCs w:val="28"/>
        </w:rPr>
        <w:t>способность системы «кость–имплантат» сохранять пространственную устойчивость под воздействием функциональных нагрузок, обеспечивая условия для консолидации перелома и предотвращая миграцию фиксатора.</w:t>
      </w:r>
    </w:p>
    <w:p w14:paraId="23BB1C36" w14:textId="77777777" w:rsidR="003721A7" w:rsidRPr="005F3E93" w:rsidRDefault="003721A7" w:rsidP="003721A7">
      <w:pPr>
        <w:spacing w:line="240" w:lineRule="auto"/>
        <w:ind w:firstLine="567"/>
        <w:contextualSpacing/>
        <w:jc w:val="both"/>
        <w:rPr>
          <w:rFonts w:ascii="Times New Roman" w:eastAsia="Times New Roman" w:hAnsi="Times New Roman" w:cs="Times New Roman"/>
          <w:bCs/>
          <w:sz w:val="28"/>
          <w:szCs w:val="28"/>
        </w:rPr>
      </w:pPr>
      <w:r w:rsidRPr="005F3E93">
        <w:rPr>
          <w:rFonts w:ascii="Times New Roman" w:eastAsia="Times New Roman" w:hAnsi="Times New Roman" w:cs="Times New Roman"/>
          <w:b/>
          <w:bCs/>
          <w:sz w:val="28"/>
          <w:szCs w:val="28"/>
        </w:rPr>
        <w:t>Запас прочности</w:t>
      </w:r>
      <w:r w:rsidRPr="005F3E93">
        <w:rPr>
          <w:rFonts w:ascii="Times New Roman" w:eastAsia="Times New Roman" w:hAnsi="Times New Roman" w:cs="Times New Roman"/>
          <w:b/>
          <w:sz w:val="28"/>
          <w:szCs w:val="28"/>
        </w:rPr>
        <w:t xml:space="preserve"> </w:t>
      </w:r>
      <w:r w:rsidRPr="005F3E93">
        <w:rPr>
          <w:rFonts w:ascii="Times New Roman" w:eastAsia="Times New Roman" w:hAnsi="Times New Roman" w:cs="Times New Roman"/>
          <w:b/>
          <w:bCs/>
          <w:sz w:val="28"/>
          <w:szCs w:val="28"/>
        </w:rPr>
        <w:t xml:space="preserve">– </w:t>
      </w:r>
      <w:r w:rsidRPr="005F3E93">
        <w:rPr>
          <w:rFonts w:ascii="Times New Roman" w:eastAsia="Times New Roman" w:hAnsi="Times New Roman" w:cs="Times New Roman"/>
          <w:bCs/>
          <w:sz w:val="28"/>
          <w:szCs w:val="28"/>
        </w:rPr>
        <w:t>безразмерная величина, рассчитываемая как отношение предела прочности материала имплантата к максимальному расчетному напряжению, возникающему в нём при моделировании нагрузок.</w:t>
      </w:r>
    </w:p>
    <w:p w14:paraId="5C360148" w14:textId="77777777" w:rsidR="003721A7" w:rsidRPr="005F3E93" w:rsidRDefault="003721A7" w:rsidP="003721A7">
      <w:pPr>
        <w:spacing w:line="240" w:lineRule="auto"/>
        <w:ind w:firstLine="567"/>
        <w:contextualSpacing/>
        <w:jc w:val="both"/>
        <w:rPr>
          <w:rFonts w:ascii="Times New Roman" w:eastAsia="Times New Roman" w:hAnsi="Times New Roman" w:cs="Times New Roman"/>
          <w:bCs/>
          <w:sz w:val="28"/>
          <w:szCs w:val="28"/>
        </w:rPr>
      </w:pPr>
      <w:r w:rsidRPr="005F3E93">
        <w:rPr>
          <w:rFonts w:ascii="Times New Roman" w:eastAsia="Times New Roman" w:hAnsi="Times New Roman" w:cs="Times New Roman"/>
          <w:b/>
          <w:bCs/>
          <w:sz w:val="28"/>
          <w:szCs w:val="28"/>
        </w:rPr>
        <w:t xml:space="preserve">Классификация </w:t>
      </w:r>
      <w:proofErr w:type="spellStart"/>
      <w:r w:rsidRPr="005F3E93">
        <w:rPr>
          <w:rFonts w:ascii="Times New Roman" w:eastAsia="Times New Roman" w:hAnsi="Times New Roman" w:cs="Times New Roman"/>
          <w:b/>
          <w:bCs/>
          <w:sz w:val="28"/>
          <w:szCs w:val="28"/>
        </w:rPr>
        <w:t>Vancouver</w:t>
      </w:r>
      <w:proofErr w:type="spellEnd"/>
      <w:r w:rsidRPr="005F3E93">
        <w:rPr>
          <w:rFonts w:ascii="Times New Roman" w:eastAsia="Times New Roman" w:hAnsi="Times New Roman" w:cs="Times New Roman"/>
          <w:b/>
          <w:bCs/>
          <w:sz w:val="28"/>
          <w:szCs w:val="28"/>
        </w:rPr>
        <w:t xml:space="preserve"> – </w:t>
      </w:r>
      <w:r w:rsidRPr="005F3E93">
        <w:rPr>
          <w:rFonts w:ascii="Times New Roman" w:eastAsia="Times New Roman" w:hAnsi="Times New Roman" w:cs="Times New Roman"/>
          <w:bCs/>
          <w:sz w:val="28"/>
          <w:szCs w:val="28"/>
        </w:rPr>
        <w:t>международная система дифференциации перипротезных переломов бедренной кости, учитывающая локализацию повреждения, стабильность ножки эндопротеза и качество костной ткани (типы A, B1, B2, B3, C).</w:t>
      </w:r>
    </w:p>
    <w:p w14:paraId="1EDC13CE" w14:textId="77777777" w:rsidR="003721A7" w:rsidRPr="005F3E93" w:rsidRDefault="003721A7" w:rsidP="003721A7">
      <w:pPr>
        <w:spacing w:line="240" w:lineRule="auto"/>
        <w:ind w:firstLine="567"/>
        <w:contextualSpacing/>
        <w:jc w:val="both"/>
        <w:rPr>
          <w:rFonts w:ascii="Times New Roman" w:eastAsia="Times New Roman" w:hAnsi="Times New Roman" w:cs="Times New Roman"/>
          <w:b/>
          <w:sz w:val="28"/>
          <w:szCs w:val="28"/>
        </w:rPr>
      </w:pPr>
      <w:r w:rsidRPr="005F3E93">
        <w:rPr>
          <w:rFonts w:ascii="Times New Roman" w:eastAsia="Times New Roman" w:hAnsi="Times New Roman" w:cs="Times New Roman"/>
          <w:b/>
          <w:bCs/>
          <w:sz w:val="28"/>
          <w:szCs w:val="28"/>
        </w:rPr>
        <w:t>Метод конечных элементов</w:t>
      </w:r>
      <w:r w:rsidRPr="005F3E93">
        <w:rPr>
          <w:rFonts w:ascii="Times New Roman" w:eastAsia="Times New Roman" w:hAnsi="Times New Roman" w:cs="Times New Roman"/>
          <w:bCs/>
          <w:sz w:val="28"/>
          <w:szCs w:val="28"/>
        </w:rPr>
        <w:t xml:space="preserve"> </w:t>
      </w:r>
      <w:r w:rsidRPr="005F3E93">
        <w:rPr>
          <w:rFonts w:ascii="Times New Roman" w:eastAsia="Times New Roman" w:hAnsi="Times New Roman" w:cs="Times New Roman"/>
          <w:b/>
          <w:bCs/>
          <w:sz w:val="28"/>
          <w:szCs w:val="28"/>
        </w:rPr>
        <w:t xml:space="preserve">– </w:t>
      </w:r>
      <w:r w:rsidRPr="005F3E93">
        <w:rPr>
          <w:rFonts w:ascii="Times New Roman" w:eastAsia="Times New Roman" w:hAnsi="Times New Roman" w:cs="Times New Roman"/>
          <w:bCs/>
          <w:sz w:val="28"/>
          <w:szCs w:val="28"/>
        </w:rPr>
        <w:t>численный метод моделирования, применяемый для анализа распределения напряжений и деформаций в биомеханической системе «кость–пластина–эндопротез».</w:t>
      </w:r>
    </w:p>
    <w:p w14:paraId="7BF087D8" w14:textId="77777777" w:rsidR="003721A7" w:rsidRPr="005F3E93" w:rsidRDefault="003721A7" w:rsidP="003721A7">
      <w:pPr>
        <w:spacing w:line="240" w:lineRule="auto"/>
        <w:ind w:firstLine="567"/>
        <w:contextualSpacing/>
        <w:jc w:val="both"/>
        <w:rPr>
          <w:rFonts w:ascii="Times New Roman" w:eastAsia="Times New Roman" w:hAnsi="Times New Roman" w:cs="Times New Roman"/>
          <w:b/>
          <w:bCs/>
          <w:sz w:val="28"/>
          <w:szCs w:val="28"/>
          <w:lang w:val="ru-RU"/>
        </w:rPr>
      </w:pPr>
      <w:r w:rsidRPr="005F3E93">
        <w:rPr>
          <w:rFonts w:ascii="Times New Roman" w:eastAsia="Times New Roman" w:hAnsi="Times New Roman" w:cs="Times New Roman"/>
          <w:b/>
          <w:bCs/>
          <w:sz w:val="28"/>
          <w:szCs w:val="28"/>
        </w:rPr>
        <w:t xml:space="preserve">Минимально инвазивный накостный остеосинтез – </w:t>
      </w:r>
      <w:r w:rsidRPr="005F3E93">
        <w:rPr>
          <w:rFonts w:ascii="Times New Roman" w:eastAsia="Times New Roman" w:hAnsi="Times New Roman" w:cs="Times New Roman"/>
          <w:sz w:val="28"/>
          <w:szCs w:val="28"/>
        </w:rPr>
        <w:t xml:space="preserve">хирургическая техника установки и фиксации пластины через малые доступы вне зоны перелома (туннелирование), обеспечивающая стабильный остеосинтез при максимальном сохранении </w:t>
      </w:r>
      <w:proofErr w:type="spellStart"/>
      <w:r w:rsidRPr="005F3E93">
        <w:rPr>
          <w:rFonts w:ascii="Times New Roman" w:eastAsia="Times New Roman" w:hAnsi="Times New Roman" w:cs="Times New Roman"/>
          <w:sz w:val="28"/>
          <w:szCs w:val="28"/>
        </w:rPr>
        <w:t>периостального</w:t>
      </w:r>
      <w:proofErr w:type="spellEnd"/>
      <w:r w:rsidRPr="005F3E93">
        <w:rPr>
          <w:rFonts w:ascii="Times New Roman" w:eastAsia="Times New Roman" w:hAnsi="Times New Roman" w:cs="Times New Roman"/>
          <w:sz w:val="28"/>
          <w:szCs w:val="28"/>
        </w:rPr>
        <w:t xml:space="preserve"> кровоснабжения костных фрагментов и минимизации травматизации мягких тканей</w:t>
      </w:r>
    </w:p>
    <w:p w14:paraId="55986AA5" w14:textId="77777777" w:rsidR="003721A7" w:rsidRPr="005F3E93" w:rsidRDefault="003721A7" w:rsidP="003721A7">
      <w:pPr>
        <w:spacing w:line="240" w:lineRule="auto"/>
        <w:ind w:firstLine="567"/>
        <w:contextualSpacing/>
        <w:jc w:val="both"/>
        <w:rPr>
          <w:rFonts w:ascii="Times New Roman" w:eastAsia="Times New Roman" w:hAnsi="Times New Roman" w:cs="Times New Roman"/>
          <w:bCs/>
          <w:sz w:val="28"/>
          <w:szCs w:val="28"/>
        </w:rPr>
      </w:pPr>
      <w:proofErr w:type="spellStart"/>
      <w:r w:rsidRPr="005F3E93">
        <w:rPr>
          <w:rFonts w:ascii="Times New Roman" w:eastAsia="Times New Roman" w:hAnsi="Times New Roman" w:cs="Times New Roman"/>
          <w:b/>
          <w:sz w:val="28"/>
          <w:szCs w:val="28"/>
        </w:rPr>
        <w:t>Мультиаксиальная</w:t>
      </w:r>
      <w:proofErr w:type="spellEnd"/>
      <w:r w:rsidRPr="005F3E93">
        <w:rPr>
          <w:rFonts w:ascii="Times New Roman" w:eastAsia="Times New Roman" w:hAnsi="Times New Roman" w:cs="Times New Roman"/>
          <w:b/>
          <w:sz w:val="28"/>
          <w:szCs w:val="28"/>
        </w:rPr>
        <w:t xml:space="preserve"> (</w:t>
      </w:r>
      <w:proofErr w:type="spellStart"/>
      <w:r w:rsidRPr="005F3E93">
        <w:rPr>
          <w:rFonts w:ascii="Times New Roman" w:eastAsia="Times New Roman" w:hAnsi="Times New Roman" w:cs="Times New Roman"/>
          <w:b/>
          <w:sz w:val="28"/>
          <w:szCs w:val="28"/>
        </w:rPr>
        <w:t>полиаксиальная</w:t>
      </w:r>
      <w:proofErr w:type="spellEnd"/>
      <w:r w:rsidRPr="005F3E93">
        <w:rPr>
          <w:rFonts w:ascii="Times New Roman" w:eastAsia="Times New Roman" w:hAnsi="Times New Roman" w:cs="Times New Roman"/>
          <w:b/>
          <w:sz w:val="28"/>
          <w:szCs w:val="28"/>
        </w:rPr>
        <w:t>) фиксация</w:t>
      </w:r>
      <w:r w:rsidRPr="005F3E93">
        <w:rPr>
          <w:rFonts w:ascii="Times New Roman" w:eastAsia="Times New Roman" w:hAnsi="Times New Roman" w:cs="Times New Roman"/>
          <w:bCs/>
          <w:sz w:val="28"/>
          <w:szCs w:val="28"/>
        </w:rPr>
        <w:t xml:space="preserve"> </w:t>
      </w:r>
      <w:r w:rsidRPr="005F3E93">
        <w:rPr>
          <w:rFonts w:ascii="Times New Roman" w:eastAsia="Times New Roman" w:hAnsi="Times New Roman" w:cs="Times New Roman"/>
          <w:b/>
          <w:bCs/>
          <w:sz w:val="28"/>
          <w:szCs w:val="28"/>
        </w:rPr>
        <w:t xml:space="preserve">– </w:t>
      </w:r>
      <w:r w:rsidRPr="005F3E93">
        <w:rPr>
          <w:rFonts w:ascii="Times New Roman" w:eastAsia="Times New Roman" w:hAnsi="Times New Roman" w:cs="Times New Roman"/>
          <w:bCs/>
          <w:sz w:val="28"/>
          <w:szCs w:val="28"/>
        </w:rPr>
        <w:t>технология блокирования винтов в пластине под вариабельными углами (в определенном конусе), что позволяет хирургу безопасно обходить ножку эндопротеза и цементную мантию, сохраняя высокую угловую стабильность конструкции.</w:t>
      </w:r>
    </w:p>
    <w:p w14:paraId="53401B79" w14:textId="77777777" w:rsidR="003721A7" w:rsidRPr="005F3E93" w:rsidRDefault="003721A7" w:rsidP="003721A7">
      <w:pPr>
        <w:spacing w:line="240" w:lineRule="auto"/>
        <w:ind w:firstLine="567"/>
        <w:contextualSpacing/>
        <w:jc w:val="both"/>
        <w:rPr>
          <w:rFonts w:ascii="Times New Roman" w:eastAsia="Times New Roman" w:hAnsi="Times New Roman" w:cs="Times New Roman"/>
          <w:bCs/>
          <w:sz w:val="28"/>
          <w:szCs w:val="28"/>
        </w:rPr>
      </w:pPr>
      <w:r w:rsidRPr="005F3E93">
        <w:rPr>
          <w:rFonts w:ascii="Times New Roman" w:eastAsia="Times New Roman" w:hAnsi="Times New Roman" w:cs="Times New Roman"/>
          <w:b/>
          <w:sz w:val="28"/>
          <w:szCs w:val="28"/>
        </w:rPr>
        <w:t xml:space="preserve">Напряжение по </w:t>
      </w:r>
      <w:proofErr w:type="spellStart"/>
      <w:r w:rsidRPr="005F3E93">
        <w:rPr>
          <w:rFonts w:ascii="Times New Roman" w:eastAsia="Times New Roman" w:hAnsi="Times New Roman" w:cs="Times New Roman"/>
          <w:b/>
          <w:sz w:val="28"/>
          <w:szCs w:val="28"/>
        </w:rPr>
        <w:t>Мизесу</w:t>
      </w:r>
      <w:proofErr w:type="spellEnd"/>
      <w:r w:rsidRPr="005F3E93">
        <w:rPr>
          <w:rFonts w:ascii="Times New Roman" w:eastAsia="Times New Roman" w:hAnsi="Times New Roman" w:cs="Times New Roman"/>
          <w:bCs/>
          <w:sz w:val="28"/>
          <w:szCs w:val="28"/>
        </w:rPr>
        <w:t xml:space="preserve"> </w:t>
      </w:r>
      <w:r w:rsidRPr="005F3E93">
        <w:rPr>
          <w:rFonts w:ascii="Times New Roman" w:eastAsia="Times New Roman" w:hAnsi="Times New Roman" w:cs="Times New Roman"/>
          <w:b/>
          <w:bCs/>
          <w:sz w:val="28"/>
          <w:szCs w:val="28"/>
        </w:rPr>
        <w:t xml:space="preserve">– </w:t>
      </w:r>
      <w:r w:rsidRPr="005F3E93">
        <w:rPr>
          <w:rFonts w:ascii="Times New Roman" w:eastAsia="Times New Roman" w:hAnsi="Times New Roman" w:cs="Times New Roman"/>
          <w:bCs/>
          <w:sz w:val="28"/>
          <w:szCs w:val="28"/>
        </w:rPr>
        <w:t>эквивалентное напряжение, используемое в методе конечных элементов для оценки прочности материала имплантата и определения зон критической концентрации нагрузок в системе «кость</w:t>
      </w:r>
      <w:r w:rsidRPr="005F3E93">
        <w:rPr>
          <w:rFonts w:ascii="Times New Roman" w:eastAsia="Times New Roman" w:hAnsi="Times New Roman" w:cs="Times New Roman"/>
          <w:bCs/>
          <w:sz w:val="28"/>
          <w:szCs w:val="28"/>
          <w:lang w:val="ru-RU"/>
        </w:rPr>
        <w:t>-</w:t>
      </w:r>
      <w:r w:rsidRPr="005F3E93">
        <w:rPr>
          <w:rFonts w:ascii="Times New Roman" w:eastAsia="Times New Roman" w:hAnsi="Times New Roman" w:cs="Times New Roman"/>
          <w:bCs/>
          <w:sz w:val="28"/>
          <w:szCs w:val="28"/>
        </w:rPr>
        <w:t>пластина».</w:t>
      </w:r>
    </w:p>
    <w:p w14:paraId="5D6AE17F" w14:textId="77777777" w:rsidR="003721A7" w:rsidRPr="005F3E93" w:rsidRDefault="003721A7" w:rsidP="003721A7">
      <w:pPr>
        <w:spacing w:line="240" w:lineRule="auto"/>
        <w:ind w:firstLine="567"/>
        <w:contextualSpacing/>
        <w:jc w:val="both"/>
        <w:rPr>
          <w:rFonts w:ascii="Times New Roman" w:eastAsia="Times New Roman" w:hAnsi="Times New Roman" w:cs="Times New Roman"/>
          <w:bCs/>
          <w:sz w:val="28"/>
          <w:szCs w:val="28"/>
        </w:rPr>
      </w:pPr>
      <w:proofErr w:type="spellStart"/>
      <w:r w:rsidRPr="005F3E93">
        <w:rPr>
          <w:rFonts w:ascii="Times New Roman" w:eastAsia="Times New Roman" w:hAnsi="Times New Roman" w:cs="Times New Roman"/>
          <w:b/>
          <w:bCs/>
          <w:sz w:val="28"/>
          <w:szCs w:val="28"/>
        </w:rPr>
        <w:t>Несращение</w:t>
      </w:r>
      <w:proofErr w:type="spellEnd"/>
      <w:r w:rsidRPr="005F3E93">
        <w:rPr>
          <w:rFonts w:ascii="Times New Roman" w:eastAsia="Times New Roman" w:hAnsi="Times New Roman" w:cs="Times New Roman"/>
          <w:b/>
          <w:bCs/>
          <w:sz w:val="28"/>
          <w:szCs w:val="28"/>
        </w:rPr>
        <w:t xml:space="preserve"> (Ложный сустав)</w:t>
      </w:r>
      <w:r w:rsidRPr="005F3E93">
        <w:rPr>
          <w:rFonts w:ascii="Times New Roman" w:eastAsia="Times New Roman" w:hAnsi="Times New Roman" w:cs="Times New Roman"/>
          <w:b/>
          <w:sz w:val="28"/>
          <w:szCs w:val="28"/>
        </w:rPr>
        <w:t xml:space="preserve"> </w:t>
      </w:r>
      <w:r w:rsidRPr="005F3E93">
        <w:rPr>
          <w:rFonts w:ascii="Times New Roman" w:eastAsia="Times New Roman" w:hAnsi="Times New Roman" w:cs="Times New Roman"/>
          <w:b/>
          <w:bCs/>
          <w:sz w:val="28"/>
          <w:szCs w:val="28"/>
        </w:rPr>
        <w:t xml:space="preserve">– </w:t>
      </w:r>
      <w:r w:rsidRPr="005F3E93">
        <w:rPr>
          <w:rFonts w:ascii="Times New Roman" w:eastAsia="Times New Roman" w:hAnsi="Times New Roman" w:cs="Times New Roman"/>
          <w:bCs/>
          <w:sz w:val="28"/>
          <w:szCs w:val="28"/>
        </w:rPr>
        <w:t xml:space="preserve">прекращение процессов </w:t>
      </w:r>
      <w:proofErr w:type="spellStart"/>
      <w:r w:rsidRPr="005F3E93">
        <w:rPr>
          <w:rFonts w:ascii="Times New Roman" w:eastAsia="Times New Roman" w:hAnsi="Times New Roman" w:cs="Times New Roman"/>
          <w:bCs/>
          <w:sz w:val="28"/>
          <w:szCs w:val="28"/>
        </w:rPr>
        <w:t>репаративной</w:t>
      </w:r>
      <w:proofErr w:type="spellEnd"/>
      <w:r w:rsidRPr="005F3E93">
        <w:rPr>
          <w:rFonts w:ascii="Times New Roman" w:eastAsia="Times New Roman" w:hAnsi="Times New Roman" w:cs="Times New Roman"/>
          <w:bCs/>
          <w:sz w:val="28"/>
          <w:szCs w:val="28"/>
        </w:rPr>
        <w:t xml:space="preserve"> регенерации в зоне перелома, подтвержденное клинически и рентгенологически в сроки свыше 6 месяцев после операции.</w:t>
      </w:r>
    </w:p>
    <w:p w14:paraId="6859BE98" w14:textId="77777777" w:rsidR="003721A7" w:rsidRPr="005F3E93" w:rsidRDefault="003721A7" w:rsidP="003721A7">
      <w:pPr>
        <w:spacing w:line="240" w:lineRule="auto"/>
        <w:ind w:firstLine="567"/>
        <w:contextualSpacing/>
        <w:jc w:val="both"/>
        <w:rPr>
          <w:rFonts w:ascii="Times New Roman" w:eastAsia="Times New Roman" w:hAnsi="Times New Roman" w:cs="Times New Roman"/>
          <w:bCs/>
          <w:sz w:val="28"/>
          <w:szCs w:val="28"/>
        </w:rPr>
      </w:pPr>
      <w:r w:rsidRPr="005F3E93">
        <w:rPr>
          <w:rFonts w:ascii="Times New Roman" w:eastAsia="Times New Roman" w:hAnsi="Times New Roman" w:cs="Times New Roman"/>
          <w:b/>
          <w:bCs/>
          <w:sz w:val="28"/>
          <w:szCs w:val="28"/>
        </w:rPr>
        <w:t>Остеопороз</w:t>
      </w:r>
      <w:r w:rsidRPr="005F3E93">
        <w:rPr>
          <w:rFonts w:ascii="Times New Roman" w:eastAsia="Times New Roman" w:hAnsi="Times New Roman" w:cs="Times New Roman"/>
          <w:b/>
          <w:sz w:val="28"/>
          <w:szCs w:val="28"/>
        </w:rPr>
        <w:t xml:space="preserve"> </w:t>
      </w:r>
      <w:r w:rsidRPr="005F3E93">
        <w:rPr>
          <w:rFonts w:ascii="Times New Roman" w:eastAsia="Times New Roman" w:hAnsi="Times New Roman" w:cs="Times New Roman"/>
          <w:b/>
          <w:bCs/>
          <w:sz w:val="28"/>
          <w:szCs w:val="28"/>
        </w:rPr>
        <w:t xml:space="preserve">– </w:t>
      </w:r>
      <w:r w:rsidRPr="005F3E93">
        <w:rPr>
          <w:rFonts w:ascii="Times New Roman" w:eastAsia="Times New Roman" w:hAnsi="Times New Roman" w:cs="Times New Roman"/>
          <w:bCs/>
          <w:sz w:val="28"/>
          <w:szCs w:val="28"/>
        </w:rPr>
        <w:t xml:space="preserve">системное заболевание скелета, характеризующееся снижением плотности и нарушением </w:t>
      </w:r>
      <w:proofErr w:type="spellStart"/>
      <w:r w:rsidRPr="005F3E93">
        <w:rPr>
          <w:rFonts w:ascii="Times New Roman" w:eastAsia="Times New Roman" w:hAnsi="Times New Roman" w:cs="Times New Roman"/>
          <w:bCs/>
          <w:sz w:val="28"/>
          <w:szCs w:val="28"/>
        </w:rPr>
        <w:t>микроархитектоники</w:t>
      </w:r>
      <w:proofErr w:type="spellEnd"/>
      <w:r w:rsidRPr="005F3E93">
        <w:rPr>
          <w:rFonts w:ascii="Times New Roman" w:eastAsia="Times New Roman" w:hAnsi="Times New Roman" w:cs="Times New Roman"/>
          <w:bCs/>
          <w:sz w:val="28"/>
          <w:szCs w:val="28"/>
        </w:rPr>
        <w:t xml:space="preserve"> костной ткани, что значительно повышает риск возникновения ППБК и риск дестабилизации фиксатора.</w:t>
      </w:r>
    </w:p>
    <w:p w14:paraId="55F1B7EA" w14:textId="77777777" w:rsidR="003721A7" w:rsidRPr="005F3E93" w:rsidRDefault="003721A7" w:rsidP="003721A7">
      <w:pPr>
        <w:spacing w:line="240" w:lineRule="auto"/>
        <w:ind w:firstLine="567"/>
        <w:contextualSpacing/>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b/>
          <w:bCs/>
          <w:sz w:val="28"/>
          <w:szCs w:val="28"/>
        </w:rPr>
        <w:t xml:space="preserve">Открытая репозиция и внутренняя фиксация </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метод</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хирургического лечения переломов, включающий открытую репозицию костных фрагментов и их стабилизацию с помощью погружных металлических имплантатов; в данном исследовании реализуется в объеме экстрамедуллярного блокирующего остеосинтеза</w:t>
      </w:r>
      <w:r w:rsidRPr="005F3E93">
        <w:rPr>
          <w:rFonts w:ascii="Times New Roman" w:eastAsia="Times New Roman" w:hAnsi="Times New Roman" w:cs="Times New Roman"/>
          <w:sz w:val="28"/>
          <w:szCs w:val="28"/>
          <w:lang w:val="ru-RU"/>
        </w:rPr>
        <w:t>.</w:t>
      </w:r>
    </w:p>
    <w:p w14:paraId="35297F06" w14:textId="77777777" w:rsidR="003721A7" w:rsidRPr="005F3E93" w:rsidRDefault="003721A7" w:rsidP="003721A7">
      <w:pPr>
        <w:spacing w:line="240" w:lineRule="auto"/>
        <w:ind w:firstLine="567"/>
        <w:contextualSpacing/>
        <w:jc w:val="both"/>
        <w:rPr>
          <w:rFonts w:ascii="Times New Roman" w:eastAsia="Times New Roman" w:hAnsi="Times New Roman" w:cs="Times New Roman"/>
          <w:b/>
          <w:sz w:val="28"/>
          <w:szCs w:val="28"/>
        </w:rPr>
      </w:pPr>
      <w:r w:rsidRPr="005F3E93">
        <w:rPr>
          <w:rFonts w:ascii="Times New Roman" w:eastAsia="Times New Roman" w:hAnsi="Times New Roman" w:cs="Times New Roman"/>
          <w:b/>
          <w:bCs/>
          <w:sz w:val="28"/>
          <w:szCs w:val="28"/>
        </w:rPr>
        <w:lastRenderedPageBreak/>
        <w:t>Перипротезный перелом бедренной кости</w:t>
      </w:r>
      <w:r w:rsidRPr="005F3E93">
        <w:rPr>
          <w:rFonts w:ascii="Times New Roman" w:eastAsia="Times New Roman" w:hAnsi="Times New Roman" w:cs="Times New Roman"/>
          <w:b/>
          <w:sz w:val="28"/>
          <w:szCs w:val="28"/>
        </w:rPr>
        <w:t xml:space="preserve"> </w:t>
      </w:r>
      <w:r w:rsidRPr="005F3E93">
        <w:rPr>
          <w:rFonts w:ascii="Times New Roman" w:eastAsia="Times New Roman" w:hAnsi="Times New Roman" w:cs="Times New Roman"/>
          <w:b/>
          <w:bCs/>
          <w:sz w:val="28"/>
          <w:szCs w:val="28"/>
        </w:rPr>
        <w:t xml:space="preserve">– </w:t>
      </w:r>
      <w:r w:rsidRPr="005F3E93">
        <w:rPr>
          <w:rFonts w:ascii="Times New Roman" w:eastAsia="Times New Roman" w:hAnsi="Times New Roman" w:cs="Times New Roman"/>
          <w:bCs/>
          <w:sz w:val="28"/>
          <w:szCs w:val="28"/>
        </w:rPr>
        <w:t>перелом бедренной кости, возникающий в области установленного эндопротеза или в непосредственной близости от его компонентов.</w:t>
      </w:r>
    </w:p>
    <w:p w14:paraId="13FADC0E" w14:textId="77777777" w:rsidR="003721A7" w:rsidRPr="005F3E93" w:rsidRDefault="003721A7" w:rsidP="003721A7">
      <w:pPr>
        <w:spacing w:line="240" w:lineRule="auto"/>
        <w:ind w:firstLine="567"/>
        <w:contextualSpacing/>
        <w:jc w:val="both"/>
        <w:rPr>
          <w:rFonts w:ascii="Times New Roman" w:eastAsia="Times New Roman" w:hAnsi="Times New Roman" w:cs="Times New Roman"/>
          <w:bCs/>
          <w:sz w:val="28"/>
          <w:szCs w:val="28"/>
        </w:rPr>
      </w:pPr>
      <w:r w:rsidRPr="005F3E93">
        <w:rPr>
          <w:rFonts w:ascii="Times New Roman" w:eastAsia="Times New Roman" w:hAnsi="Times New Roman" w:cs="Times New Roman"/>
          <w:b/>
          <w:sz w:val="28"/>
          <w:szCs w:val="28"/>
        </w:rPr>
        <w:t xml:space="preserve">Проволочный </w:t>
      </w:r>
      <w:proofErr w:type="spellStart"/>
      <w:r w:rsidRPr="005F3E93">
        <w:rPr>
          <w:rFonts w:ascii="Times New Roman" w:eastAsia="Times New Roman" w:hAnsi="Times New Roman" w:cs="Times New Roman"/>
          <w:b/>
          <w:sz w:val="28"/>
          <w:szCs w:val="28"/>
        </w:rPr>
        <w:t>серкляж</w:t>
      </w:r>
      <w:proofErr w:type="spellEnd"/>
      <w:r w:rsidRPr="005F3E93">
        <w:rPr>
          <w:rFonts w:ascii="Times New Roman" w:eastAsia="Times New Roman" w:hAnsi="Times New Roman" w:cs="Times New Roman"/>
          <w:bCs/>
          <w:sz w:val="28"/>
          <w:szCs w:val="28"/>
        </w:rPr>
        <w:t xml:space="preserve"> </w:t>
      </w:r>
      <w:r w:rsidRPr="005F3E93">
        <w:rPr>
          <w:rFonts w:ascii="Times New Roman" w:eastAsia="Times New Roman" w:hAnsi="Times New Roman" w:cs="Times New Roman"/>
          <w:b/>
          <w:bCs/>
          <w:sz w:val="28"/>
          <w:szCs w:val="28"/>
        </w:rPr>
        <w:t xml:space="preserve">– </w:t>
      </w:r>
      <w:r w:rsidRPr="005F3E93">
        <w:rPr>
          <w:rFonts w:ascii="Times New Roman" w:eastAsia="Times New Roman" w:hAnsi="Times New Roman" w:cs="Times New Roman"/>
          <w:bCs/>
          <w:sz w:val="28"/>
          <w:szCs w:val="28"/>
        </w:rPr>
        <w:t>метод дополнительной фиксации костных фрагментов путем их охвата металлической проволокой или лентой; в блокирующей пластине серкляжи интегрируются через специальные поперечные отверстия для повышения ротационной устойчивости.</w:t>
      </w:r>
    </w:p>
    <w:p w14:paraId="19D8B485" w14:textId="77777777" w:rsidR="003721A7" w:rsidRPr="005F3E93" w:rsidRDefault="003721A7" w:rsidP="003721A7">
      <w:pPr>
        <w:spacing w:line="240" w:lineRule="auto"/>
        <w:ind w:firstLine="567"/>
        <w:contextualSpacing/>
        <w:jc w:val="both"/>
        <w:rPr>
          <w:rFonts w:ascii="Times New Roman" w:eastAsia="Times New Roman" w:hAnsi="Times New Roman" w:cs="Times New Roman"/>
          <w:bCs/>
          <w:sz w:val="28"/>
          <w:szCs w:val="28"/>
        </w:rPr>
      </w:pPr>
      <w:r w:rsidRPr="005F3E93">
        <w:rPr>
          <w:rFonts w:ascii="Times New Roman" w:eastAsia="Times New Roman" w:hAnsi="Times New Roman" w:cs="Times New Roman"/>
          <w:b/>
          <w:sz w:val="28"/>
          <w:szCs w:val="28"/>
        </w:rPr>
        <w:t>Стресс-</w:t>
      </w:r>
      <w:proofErr w:type="spellStart"/>
      <w:r w:rsidRPr="005F3E93">
        <w:rPr>
          <w:rFonts w:ascii="Times New Roman" w:eastAsia="Times New Roman" w:hAnsi="Times New Roman" w:cs="Times New Roman"/>
          <w:b/>
          <w:sz w:val="28"/>
          <w:szCs w:val="28"/>
        </w:rPr>
        <w:t>шейдинг</w:t>
      </w:r>
      <w:proofErr w:type="spellEnd"/>
      <w:r w:rsidRPr="005F3E93">
        <w:rPr>
          <w:rFonts w:ascii="Times New Roman" w:eastAsia="Times New Roman" w:hAnsi="Times New Roman" w:cs="Times New Roman"/>
          <w:b/>
          <w:sz w:val="28"/>
          <w:szCs w:val="28"/>
        </w:rPr>
        <w:t xml:space="preserve"> (</w:t>
      </w:r>
      <w:r w:rsidRPr="005F3E93">
        <w:rPr>
          <w:rFonts w:ascii="Times New Roman" w:eastAsia="Times New Roman" w:hAnsi="Times New Roman" w:cs="Times New Roman"/>
          <w:b/>
          <w:sz w:val="28"/>
          <w:szCs w:val="28"/>
          <w:lang w:val="ru-RU"/>
        </w:rPr>
        <w:t>э</w:t>
      </w:r>
      <w:proofErr w:type="spellStart"/>
      <w:r w:rsidRPr="005F3E93">
        <w:rPr>
          <w:rFonts w:ascii="Times New Roman" w:eastAsia="Times New Roman" w:hAnsi="Times New Roman" w:cs="Times New Roman"/>
          <w:b/>
          <w:sz w:val="28"/>
          <w:szCs w:val="28"/>
        </w:rPr>
        <w:t>ффект</w:t>
      </w:r>
      <w:proofErr w:type="spellEnd"/>
      <w:r w:rsidRPr="005F3E93">
        <w:rPr>
          <w:rFonts w:ascii="Times New Roman" w:eastAsia="Times New Roman" w:hAnsi="Times New Roman" w:cs="Times New Roman"/>
          <w:b/>
          <w:sz w:val="28"/>
          <w:szCs w:val="28"/>
        </w:rPr>
        <w:t xml:space="preserve"> «экранирования напряжений»)</w:t>
      </w:r>
      <w:r w:rsidRPr="005F3E93">
        <w:rPr>
          <w:rFonts w:ascii="Times New Roman" w:eastAsia="Times New Roman" w:hAnsi="Times New Roman" w:cs="Times New Roman"/>
          <w:bCs/>
          <w:sz w:val="28"/>
          <w:szCs w:val="28"/>
        </w:rPr>
        <w:t xml:space="preserve"> </w:t>
      </w:r>
      <w:r w:rsidRPr="005F3E93">
        <w:rPr>
          <w:rFonts w:ascii="Times New Roman" w:eastAsia="Times New Roman" w:hAnsi="Times New Roman" w:cs="Times New Roman"/>
          <w:b/>
          <w:bCs/>
          <w:sz w:val="28"/>
          <w:szCs w:val="28"/>
        </w:rPr>
        <w:t xml:space="preserve">– </w:t>
      </w:r>
      <w:r w:rsidRPr="005F3E93">
        <w:rPr>
          <w:rFonts w:ascii="Times New Roman" w:eastAsia="Times New Roman" w:hAnsi="Times New Roman" w:cs="Times New Roman"/>
          <w:bCs/>
          <w:sz w:val="28"/>
          <w:szCs w:val="28"/>
        </w:rPr>
        <w:t>биомеханический феномен, при котором чрезмерно жесткий имплантат берет на себя основную нагрузку, лишая кость физиологического стимула к регенерации, что ведет к её резорбции и риску нестабильности.</w:t>
      </w:r>
    </w:p>
    <w:p w14:paraId="299204F8" w14:textId="77777777" w:rsidR="003721A7" w:rsidRPr="005F3E93" w:rsidRDefault="003721A7" w:rsidP="003721A7">
      <w:pPr>
        <w:spacing w:line="240" w:lineRule="auto"/>
        <w:ind w:firstLine="567"/>
        <w:contextualSpacing/>
        <w:jc w:val="both"/>
        <w:rPr>
          <w:rFonts w:ascii="Times New Roman" w:eastAsia="Times New Roman" w:hAnsi="Times New Roman" w:cs="Times New Roman"/>
          <w:bCs/>
          <w:sz w:val="28"/>
          <w:szCs w:val="28"/>
        </w:rPr>
      </w:pPr>
      <w:r w:rsidRPr="005F3E93">
        <w:rPr>
          <w:rFonts w:ascii="Times New Roman" w:eastAsia="Times New Roman" w:hAnsi="Times New Roman" w:cs="Times New Roman"/>
          <w:b/>
          <w:sz w:val="28"/>
          <w:szCs w:val="28"/>
        </w:rPr>
        <w:t>Система автоматизированного проектирования</w:t>
      </w:r>
      <w:r w:rsidRPr="005F3E93">
        <w:rPr>
          <w:rFonts w:ascii="Times New Roman" w:eastAsia="Times New Roman" w:hAnsi="Times New Roman" w:cs="Times New Roman"/>
          <w:bCs/>
          <w:sz w:val="28"/>
          <w:szCs w:val="28"/>
        </w:rPr>
        <w:t xml:space="preserve"> </w:t>
      </w:r>
      <w:r w:rsidRPr="005F3E93">
        <w:rPr>
          <w:rFonts w:ascii="Times New Roman" w:eastAsia="Times New Roman" w:hAnsi="Times New Roman" w:cs="Times New Roman"/>
          <w:b/>
          <w:bCs/>
          <w:sz w:val="28"/>
          <w:szCs w:val="28"/>
        </w:rPr>
        <w:t xml:space="preserve">– </w:t>
      </w:r>
      <w:r w:rsidRPr="005F3E93">
        <w:rPr>
          <w:rFonts w:ascii="Times New Roman" w:eastAsia="Times New Roman" w:hAnsi="Times New Roman" w:cs="Times New Roman"/>
          <w:bCs/>
          <w:sz w:val="28"/>
          <w:szCs w:val="28"/>
        </w:rPr>
        <w:t>использование специализированного программного обеспечения для создания, параметрической оптимизации и подготовки конструкторской документации цифровой 3D</w:t>
      </w:r>
      <w:r w:rsidRPr="005F3E93">
        <w:rPr>
          <w:rFonts w:ascii="Times New Roman" w:eastAsia="Times New Roman" w:hAnsi="Times New Roman" w:cs="Times New Roman"/>
          <w:bCs/>
          <w:sz w:val="28"/>
          <w:szCs w:val="28"/>
          <w:lang w:val="ru-RU"/>
        </w:rPr>
        <w:t>-</w:t>
      </w:r>
      <w:r w:rsidRPr="005F3E93">
        <w:rPr>
          <w:rFonts w:ascii="Times New Roman" w:eastAsia="Times New Roman" w:hAnsi="Times New Roman" w:cs="Times New Roman"/>
          <w:bCs/>
          <w:sz w:val="28"/>
          <w:szCs w:val="28"/>
        </w:rPr>
        <w:t>модели перипротезной пластины.</w:t>
      </w:r>
    </w:p>
    <w:p w14:paraId="61D56FD7" w14:textId="77777777" w:rsidR="003721A7" w:rsidRPr="005F3E93" w:rsidRDefault="003721A7" w:rsidP="003721A7">
      <w:pPr>
        <w:spacing w:line="240" w:lineRule="auto"/>
        <w:ind w:firstLine="567"/>
        <w:contextualSpacing/>
        <w:jc w:val="both"/>
        <w:rPr>
          <w:rFonts w:ascii="Times New Roman" w:eastAsia="Times New Roman" w:hAnsi="Times New Roman" w:cs="Times New Roman"/>
          <w:b/>
          <w:sz w:val="28"/>
          <w:szCs w:val="28"/>
          <w:lang w:val="ru-RU"/>
        </w:rPr>
      </w:pPr>
      <w:r w:rsidRPr="005F3E93">
        <w:rPr>
          <w:rFonts w:ascii="Times New Roman" w:eastAsia="Times New Roman" w:hAnsi="Times New Roman" w:cs="Times New Roman"/>
          <w:b/>
          <w:bCs/>
          <w:sz w:val="28"/>
          <w:szCs w:val="28"/>
        </w:rPr>
        <w:t>Тотальное эндопротезирование тазобедренного сустава</w:t>
      </w:r>
      <w:r w:rsidRPr="005F3E93">
        <w:rPr>
          <w:rFonts w:ascii="Times New Roman" w:eastAsia="Times New Roman" w:hAnsi="Times New Roman" w:cs="Times New Roman"/>
          <w:b/>
          <w:bCs/>
          <w:sz w:val="28"/>
          <w:szCs w:val="28"/>
          <w:lang w:val="ru-RU"/>
        </w:rPr>
        <w:t xml:space="preserve"> </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высокотехнологичная хирургическая операция по полной замене поврежденных компонентов тазобедренного сустава искусственным имплантатом (эндопротезом) для восстановления функции опоры, движения и устранения болевого синдрома</w:t>
      </w:r>
      <w:r w:rsidRPr="005F3E93">
        <w:rPr>
          <w:rFonts w:ascii="Times New Roman" w:eastAsia="Times New Roman" w:hAnsi="Times New Roman" w:cs="Times New Roman"/>
          <w:sz w:val="28"/>
          <w:szCs w:val="28"/>
          <w:lang w:val="ru-RU"/>
        </w:rPr>
        <w:t>.</w:t>
      </w:r>
    </w:p>
    <w:p w14:paraId="54306B76" w14:textId="77777777" w:rsidR="003721A7" w:rsidRPr="005F3E93" w:rsidRDefault="003721A7" w:rsidP="003721A7">
      <w:pPr>
        <w:spacing w:line="240" w:lineRule="auto"/>
        <w:ind w:firstLine="567"/>
        <w:contextualSpacing/>
        <w:jc w:val="both"/>
        <w:rPr>
          <w:rFonts w:ascii="Times New Roman" w:eastAsia="Times New Roman" w:hAnsi="Times New Roman" w:cs="Times New Roman"/>
          <w:bCs/>
          <w:sz w:val="28"/>
          <w:szCs w:val="28"/>
        </w:rPr>
      </w:pPr>
      <w:r w:rsidRPr="005F3E93">
        <w:rPr>
          <w:rFonts w:ascii="Times New Roman" w:eastAsia="Times New Roman" w:hAnsi="Times New Roman" w:cs="Times New Roman"/>
          <w:b/>
          <w:sz w:val="28"/>
          <w:szCs w:val="28"/>
        </w:rPr>
        <w:t>Шкала Харриса</w:t>
      </w:r>
      <w:r w:rsidRPr="005F3E93">
        <w:rPr>
          <w:rFonts w:ascii="Times New Roman" w:eastAsia="Times New Roman" w:hAnsi="Times New Roman" w:cs="Times New Roman"/>
          <w:bCs/>
          <w:sz w:val="28"/>
          <w:szCs w:val="28"/>
        </w:rPr>
        <w:t xml:space="preserve"> – </w:t>
      </w:r>
      <w:proofErr w:type="spellStart"/>
      <w:r w:rsidRPr="005F3E93">
        <w:rPr>
          <w:rFonts w:ascii="Times New Roman" w:eastAsia="Times New Roman" w:hAnsi="Times New Roman" w:cs="Times New Roman"/>
          <w:bCs/>
          <w:sz w:val="28"/>
          <w:szCs w:val="28"/>
        </w:rPr>
        <w:t>валидированный</w:t>
      </w:r>
      <w:proofErr w:type="spellEnd"/>
      <w:r w:rsidRPr="005F3E93">
        <w:rPr>
          <w:rFonts w:ascii="Times New Roman" w:eastAsia="Times New Roman" w:hAnsi="Times New Roman" w:cs="Times New Roman"/>
          <w:bCs/>
          <w:sz w:val="28"/>
          <w:szCs w:val="28"/>
        </w:rPr>
        <w:t xml:space="preserve"> инструмент комплексной оценки функции тазобедренного сустава, включающий анализ болевого синдрома, повседневной активности и амплитуды движений.</w:t>
      </w:r>
    </w:p>
    <w:p w14:paraId="60977E55" w14:textId="77777777" w:rsidR="003721A7" w:rsidRPr="005F3E93" w:rsidRDefault="003721A7" w:rsidP="003721A7">
      <w:pPr>
        <w:spacing w:line="240" w:lineRule="auto"/>
        <w:ind w:firstLine="567"/>
        <w:contextualSpacing/>
        <w:jc w:val="both"/>
        <w:rPr>
          <w:rFonts w:ascii="Times New Roman" w:eastAsia="Times New Roman" w:hAnsi="Times New Roman" w:cs="Times New Roman"/>
          <w:bCs/>
          <w:sz w:val="28"/>
          <w:szCs w:val="28"/>
        </w:rPr>
      </w:pPr>
      <w:r w:rsidRPr="005F3E93">
        <w:rPr>
          <w:rFonts w:ascii="Times New Roman" w:eastAsia="Times New Roman" w:hAnsi="Times New Roman" w:cs="Times New Roman"/>
          <w:b/>
          <w:sz w:val="28"/>
          <w:szCs w:val="28"/>
        </w:rPr>
        <w:t>Система минимально инвазивной стабилизации</w:t>
      </w:r>
      <w:r w:rsidRPr="005F3E93">
        <w:rPr>
          <w:rFonts w:ascii="Times New Roman" w:eastAsia="Times New Roman" w:hAnsi="Times New Roman" w:cs="Times New Roman"/>
          <w:bCs/>
          <w:sz w:val="28"/>
          <w:szCs w:val="28"/>
        </w:rPr>
        <w:t xml:space="preserve"> </w:t>
      </w:r>
      <w:r w:rsidRPr="005F3E93">
        <w:rPr>
          <w:rFonts w:ascii="Times New Roman" w:eastAsia="Times New Roman" w:hAnsi="Times New Roman" w:cs="Times New Roman"/>
          <w:b/>
          <w:bCs/>
          <w:sz w:val="28"/>
          <w:szCs w:val="28"/>
        </w:rPr>
        <w:t xml:space="preserve">– </w:t>
      </w:r>
      <w:r w:rsidRPr="005F3E93">
        <w:rPr>
          <w:rFonts w:ascii="Times New Roman" w:eastAsia="Times New Roman" w:hAnsi="Times New Roman" w:cs="Times New Roman"/>
          <w:bCs/>
          <w:sz w:val="28"/>
          <w:szCs w:val="28"/>
        </w:rPr>
        <w:t>стандартизированная система накостного остеосинтеза, использующая принцип внутреннего фиксатора; в данном исследовании применяется перевернутая контралатеральная пластина LISS в качестве метода сравнения в группе контроля.</w:t>
      </w:r>
    </w:p>
    <w:p w14:paraId="2ED6755F" w14:textId="77777777" w:rsidR="003721A7" w:rsidRPr="005F3E93" w:rsidRDefault="003721A7" w:rsidP="003721A7">
      <w:pPr>
        <w:spacing w:line="240" w:lineRule="auto"/>
        <w:ind w:firstLine="567"/>
        <w:contextualSpacing/>
        <w:jc w:val="both"/>
        <w:rPr>
          <w:rFonts w:ascii="Times New Roman" w:eastAsia="Times New Roman" w:hAnsi="Times New Roman" w:cs="Times New Roman"/>
          <w:b/>
          <w:sz w:val="28"/>
          <w:szCs w:val="28"/>
        </w:rPr>
      </w:pPr>
      <w:r w:rsidRPr="005F3E93">
        <w:rPr>
          <w:rFonts w:ascii="Times New Roman" w:eastAsia="Times New Roman" w:hAnsi="Times New Roman" w:cs="Times New Roman"/>
          <w:b/>
          <w:sz w:val="28"/>
          <w:szCs w:val="28"/>
        </w:rPr>
        <w:t>Оксфордская шкала оценки тазобедренного сустава</w:t>
      </w:r>
      <w:r w:rsidRPr="005F3E93">
        <w:rPr>
          <w:rFonts w:ascii="Times New Roman" w:eastAsia="Times New Roman" w:hAnsi="Times New Roman" w:cs="Times New Roman"/>
          <w:bCs/>
          <w:sz w:val="28"/>
          <w:szCs w:val="28"/>
        </w:rPr>
        <w:t xml:space="preserve"> – анкета самооценки пациента для субъективного анализа качества жизни и функциональных возможностей после артропластики.</w:t>
      </w:r>
    </w:p>
    <w:p w14:paraId="746185F7" w14:textId="77777777" w:rsidR="003721A7" w:rsidRPr="005F3E93" w:rsidRDefault="003721A7" w:rsidP="003721A7">
      <w:pPr>
        <w:spacing w:line="240" w:lineRule="auto"/>
        <w:ind w:firstLine="567"/>
        <w:contextualSpacing/>
        <w:jc w:val="both"/>
        <w:rPr>
          <w:rFonts w:ascii="Times New Roman" w:eastAsia="Times New Roman" w:hAnsi="Times New Roman" w:cs="Times New Roman"/>
          <w:bCs/>
          <w:sz w:val="28"/>
          <w:szCs w:val="28"/>
        </w:rPr>
      </w:pPr>
      <w:r w:rsidRPr="005F3E93">
        <w:rPr>
          <w:rFonts w:ascii="Times New Roman" w:eastAsia="Times New Roman" w:hAnsi="Times New Roman" w:cs="Times New Roman"/>
          <w:b/>
          <w:sz w:val="28"/>
          <w:szCs w:val="28"/>
        </w:rPr>
        <w:t>Система архивации и передачи изображений</w:t>
      </w:r>
      <w:r w:rsidRPr="005F3E93">
        <w:rPr>
          <w:rFonts w:ascii="Times New Roman" w:eastAsia="Times New Roman" w:hAnsi="Times New Roman" w:cs="Times New Roman"/>
          <w:bCs/>
          <w:sz w:val="28"/>
          <w:szCs w:val="28"/>
        </w:rPr>
        <w:t xml:space="preserve"> </w:t>
      </w:r>
      <w:r w:rsidRPr="005F3E93">
        <w:rPr>
          <w:rFonts w:ascii="Times New Roman" w:eastAsia="Times New Roman" w:hAnsi="Times New Roman" w:cs="Times New Roman"/>
          <w:b/>
          <w:bCs/>
          <w:sz w:val="28"/>
          <w:szCs w:val="28"/>
        </w:rPr>
        <w:t xml:space="preserve">– </w:t>
      </w:r>
      <w:r w:rsidRPr="005F3E93">
        <w:rPr>
          <w:rFonts w:ascii="Times New Roman" w:eastAsia="Times New Roman" w:hAnsi="Times New Roman" w:cs="Times New Roman"/>
          <w:bCs/>
          <w:sz w:val="28"/>
          <w:szCs w:val="28"/>
        </w:rPr>
        <w:t>цифровая медицинская технология для хранения и анализа рентгенологических данных, обеспечивающая прецизионную точность линейных и угловых измерений при оценке консолидации перелома.</w:t>
      </w:r>
    </w:p>
    <w:p w14:paraId="5C5D475F" w14:textId="77777777" w:rsidR="003721A7" w:rsidRPr="005F3E93" w:rsidRDefault="003721A7" w:rsidP="003721A7">
      <w:pPr>
        <w:spacing w:line="240" w:lineRule="auto"/>
        <w:ind w:firstLine="567"/>
        <w:contextualSpacing/>
        <w:jc w:val="both"/>
        <w:rPr>
          <w:rFonts w:ascii="Times New Roman" w:eastAsia="Times New Roman" w:hAnsi="Times New Roman" w:cs="Times New Roman"/>
          <w:bCs/>
          <w:sz w:val="28"/>
          <w:szCs w:val="28"/>
        </w:rPr>
      </w:pPr>
      <w:r w:rsidRPr="005F3E93">
        <w:rPr>
          <w:rFonts w:ascii="Times New Roman" w:eastAsia="Times New Roman" w:hAnsi="Times New Roman" w:cs="Times New Roman"/>
          <w:b/>
          <w:bCs/>
          <w:sz w:val="28"/>
          <w:szCs w:val="28"/>
        </w:rPr>
        <w:t>Радиологический балл сращения переломов бедра</w:t>
      </w:r>
      <w:r w:rsidRPr="005F3E93">
        <w:rPr>
          <w:rFonts w:ascii="Times New Roman" w:eastAsia="Times New Roman" w:hAnsi="Times New Roman" w:cs="Times New Roman"/>
          <w:bCs/>
          <w:sz w:val="28"/>
          <w:szCs w:val="28"/>
        </w:rPr>
        <w:t xml:space="preserve"> – </w:t>
      </w:r>
      <w:r w:rsidRPr="005F3E93">
        <w:rPr>
          <w:rFonts w:ascii="Times New Roman" w:eastAsia="Times New Roman" w:hAnsi="Times New Roman" w:cs="Times New Roman"/>
          <w:sz w:val="28"/>
          <w:szCs w:val="28"/>
          <w:lang w:val="kk-KZ"/>
        </w:rPr>
        <w:t>радиографическая балльная шкала сращения переломов области тазобедренного сустава</w:t>
      </w:r>
      <w:r w:rsidRPr="005F3E93">
        <w:rPr>
          <w:rFonts w:ascii="Times New Roman" w:eastAsia="Times New Roman" w:hAnsi="Times New Roman" w:cs="Times New Roman"/>
          <w:bCs/>
          <w:sz w:val="28"/>
          <w:szCs w:val="28"/>
        </w:rPr>
        <w:t>.</w:t>
      </w:r>
    </w:p>
    <w:p w14:paraId="0187DE0F" w14:textId="77777777" w:rsidR="003721A7" w:rsidRPr="005F3E93" w:rsidRDefault="003721A7" w:rsidP="003721A7">
      <w:pPr>
        <w:spacing w:line="240" w:lineRule="auto"/>
        <w:contextualSpacing/>
        <w:jc w:val="both"/>
        <w:rPr>
          <w:rFonts w:ascii="Times New Roman" w:eastAsia="Times New Roman" w:hAnsi="Times New Roman" w:cs="Times New Roman"/>
          <w:bCs/>
          <w:sz w:val="28"/>
          <w:szCs w:val="28"/>
          <w:lang w:val="kk-KZ"/>
        </w:rPr>
      </w:pPr>
    </w:p>
    <w:p w14:paraId="69F334E6" w14:textId="77777777" w:rsidR="003721A7" w:rsidRDefault="003721A7" w:rsidP="003721A7">
      <w:pPr>
        <w:spacing w:line="240" w:lineRule="auto"/>
        <w:contextualSpacing/>
        <w:rPr>
          <w:rFonts w:ascii="Times New Roman" w:hAnsi="Times New Roman" w:cs="Times New Roman"/>
          <w:sz w:val="28"/>
          <w:szCs w:val="28"/>
          <w:lang w:val="ru-RU"/>
        </w:rPr>
      </w:pPr>
    </w:p>
    <w:p w14:paraId="5A004A88" w14:textId="77777777" w:rsidR="003721A7" w:rsidRDefault="003721A7" w:rsidP="003721A7">
      <w:pPr>
        <w:spacing w:line="240" w:lineRule="auto"/>
        <w:contextualSpacing/>
        <w:rPr>
          <w:rFonts w:ascii="Times New Roman" w:hAnsi="Times New Roman" w:cs="Times New Roman"/>
          <w:sz w:val="28"/>
          <w:szCs w:val="28"/>
          <w:lang w:val="ru-RU"/>
        </w:rPr>
      </w:pPr>
    </w:p>
    <w:p w14:paraId="32414727" w14:textId="77777777" w:rsidR="003721A7" w:rsidRPr="005F3E93" w:rsidRDefault="003721A7" w:rsidP="003721A7">
      <w:pPr>
        <w:spacing w:line="240" w:lineRule="auto"/>
        <w:contextualSpacing/>
        <w:rPr>
          <w:rFonts w:ascii="Times New Roman" w:hAnsi="Times New Roman" w:cs="Times New Roman"/>
          <w:sz w:val="28"/>
          <w:szCs w:val="28"/>
          <w:lang w:val="ru-RU"/>
        </w:rPr>
      </w:pPr>
    </w:p>
    <w:p w14:paraId="0D5376B7" w14:textId="77777777" w:rsidR="003721A7" w:rsidRPr="005F3E93" w:rsidRDefault="003721A7" w:rsidP="003721A7">
      <w:pPr>
        <w:spacing w:line="240" w:lineRule="auto"/>
        <w:contextualSpacing/>
        <w:rPr>
          <w:rFonts w:ascii="Times New Roman" w:hAnsi="Times New Roman" w:cs="Times New Roman"/>
          <w:sz w:val="28"/>
          <w:szCs w:val="28"/>
          <w:lang w:val="ru-RU"/>
        </w:rPr>
      </w:pPr>
    </w:p>
    <w:p w14:paraId="55FE1243" w14:textId="77777777" w:rsidR="003721A7" w:rsidRPr="005F3E93" w:rsidRDefault="003721A7" w:rsidP="003721A7">
      <w:pPr>
        <w:spacing w:line="240" w:lineRule="auto"/>
        <w:contextualSpacing/>
        <w:rPr>
          <w:rFonts w:ascii="Times New Roman" w:hAnsi="Times New Roman" w:cs="Times New Roman"/>
          <w:sz w:val="28"/>
          <w:szCs w:val="28"/>
          <w:lang w:val="ru-RU"/>
        </w:rPr>
      </w:pPr>
    </w:p>
    <w:p w14:paraId="50F6860F" w14:textId="77777777" w:rsidR="0087716C" w:rsidRDefault="0087716C" w:rsidP="003721A7">
      <w:pPr>
        <w:spacing w:line="240" w:lineRule="auto"/>
        <w:contextualSpacing/>
        <w:jc w:val="center"/>
        <w:rPr>
          <w:rFonts w:ascii="Times New Roman" w:hAnsi="Times New Roman" w:cs="Times New Roman"/>
          <w:b/>
          <w:bCs/>
          <w:sz w:val="28"/>
          <w:szCs w:val="28"/>
          <w:lang w:val="ru-RU"/>
        </w:rPr>
      </w:pPr>
    </w:p>
    <w:p w14:paraId="38CD1ECF" w14:textId="77777777" w:rsidR="0087716C" w:rsidRDefault="0087716C" w:rsidP="003721A7">
      <w:pPr>
        <w:spacing w:line="240" w:lineRule="auto"/>
        <w:contextualSpacing/>
        <w:jc w:val="center"/>
        <w:rPr>
          <w:rFonts w:ascii="Times New Roman" w:hAnsi="Times New Roman" w:cs="Times New Roman"/>
          <w:b/>
          <w:bCs/>
          <w:sz w:val="28"/>
          <w:szCs w:val="28"/>
          <w:lang w:val="ru-RU"/>
        </w:rPr>
      </w:pPr>
    </w:p>
    <w:p w14:paraId="02788209" w14:textId="1C81C0C6" w:rsidR="003721A7" w:rsidRPr="005F3E93" w:rsidRDefault="003721A7" w:rsidP="003721A7">
      <w:pPr>
        <w:spacing w:line="240" w:lineRule="auto"/>
        <w:contextualSpacing/>
        <w:jc w:val="center"/>
        <w:rPr>
          <w:rFonts w:ascii="Times New Roman" w:hAnsi="Times New Roman" w:cs="Times New Roman"/>
          <w:b/>
          <w:bCs/>
          <w:sz w:val="28"/>
          <w:szCs w:val="28"/>
        </w:rPr>
      </w:pPr>
      <w:r w:rsidRPr="005F3E93">
        <w:rPr>
          <w:rFonts w:ascii="Times New Roman" w:hAnsi="Times New Roman" w:cs="Times New Roman"/>
          <w:b/>
          <w:bCs/>
          <w:sz w:val="28"/>
          <w:szCs w:val="28"/>
        </w:rPr>
        <w:lastRenderedPageBreak/>
        <w:t>ВВЕДЕНИЕ</w:t>
      </w:r>
    </w:p>
    <w:p w14:paraId="64213296" w14:textId="77777777" w:rsidR="003721A7" w:rsidRPr="005F3E93" w:rsidRDefault="003721A7" w:rsidP="003721A7">
      <w:pPr>
        <w:spacing w:line="240" w:lineRule="auto"/>
        <w:contextualSpacing/>
        <w:jc w:val="center"/>
        <w:rPr>
          <w:rFonts w:ascii="Times New Roman" w:hAnsi="Times New Roman" w:cs="Times New Roman"/>
          <w:b/>
          <w:bCs/>
          <w:sz w:val="28"/>
          <w:szCs w:val="28"/>
        </w:rPr>
      </w:pPr>
    </w:p>
    <w:p w14:paraId="689EA1D9"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b/>
          <w:bCs/>
          <w:sz w:val="28"/>
          <w:szCs w:val="28"/>
          <w:lang w:val="ru-RU"/>
        </w:rPr>
        <w:t>Актуальность темы.</w:t>
      </w:r>
      <w:r w:rsidRPr="005F3E93">
        <w:rPr>
          <w:rFonts w:ascii="Times New Roman" w:hAnsi="Times New Roman" w:cs="Times New Roman"/>
          <w:sz w:val="28"/>
          <w:szCs w:val="28"/>
          <w:lang w:val="ru-RU"/>
        </w:rPr>
        <w:t xml:space="preserve"> </w:t>
      </w:r>
    </w:p>
    <w:p w14:paraId="28B3EE41"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Тотальное эндопротезирование тазобедренного сустава (ТЭТС) является одной из наиболее распространённых и эффективных ортопедических операций, обеспечивающих восстановление функции и качества жизни пациентов с дегенеративными и травматическими поражениями сустава. В последние десятилетия во всём мире наблюдается устойчивый рост числа первичных эндопротезирований, что обусловлено старением населения, увеличением продолжительности жизни, ростом распространённости остеоартрита, а также расширением показаний к хирургическому лечению. </w:t>
      </w:r>
    </w:p>
    <w:p w14:paraId="19C80716"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По данным современных эпидемиологических исследований, прогнозируется значительное увеличение числа операций эндопротезирования в ближайшие десятилетия. </w:t>
      </w:r>
      <w:r w:rsidRPr="005F3E93">
        <w:rPr>
          <w:rFonts w:ascii="Times New Roman" w:hAnsi="Times New Roman" w:cs="Times New Roman"/>
          <w:sz w:val="28"/>
          <w:szCs w:val="28"/>
          <w:lang w:val="ru-RU"/>
        </w:rPr>
        <w:t>Согласно аналитическим прогнозам</w:t>
      </w:r>
      <w:r w:rsidRPr="005F3E93">
        <w:rPr>
          <w:rFonts w:ascii="Times New Roman" w:hAnsi="Times New Roman" w:cs="Times New Roman"/>
          <w:sz w:val="28"/>
          <w:szCs w:val="28"/>
        </w:rPr>
        <w:t xml:space="preserve">, к 2040 году ожидается увеличение числа первичных операций тотального эндопротезирования тазобедренного сустава на 176%, а к 2060 году </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 более чем на 650% по сравнению с уровнем 2019 года </w:t>
      </w:r>
      <w:r w:rsidRPr="005F3E93">
        <w:rPr>
          <w:rFonts w:ascii="Times New Roman" w:hAnsi="Times New Roman" w:cs="Times New Roman"/>
          <w:sz w:val="28"/>
          <w:szCs w:val="28"/>
        </w:rPr>
        <w:fldChar w:fldCharType="begin"/>
      </w:r>
      <w:r w:rsidRPr="005F3E93">
        <w:rPr>
          <w:rFonts w:ascii="Times New Roman" w:hAnsi="Times New Roman" w:cs="Times New Roman"/>
          <w:sz w:val="28"/>
          <w:szCs w:val="28"/>
        </w:rPr>
        <w:instrText xml:space="preserve"> ADDIN ZOTERO_ITEM CSL_CITATION {"citationID":"am78ptf5tp","properties":{"unsorted":false,"formattedCitation":"[1, \\uc0\\u1089{}. 2]","plainCitation":"[1, с. 2]","noteIndex":0},"citationItems":[{"id":240,"uris":["http://zotero.org/users/local/oGTPi8IW/items/U9T7TU65"],"itemData":{"id":240,"type":"article-journal","abstract":"National projections of future joint arthroplasties are useful for understanding the changing burden of surgery and related outcomes on the health system. The aim of this study is to update the literature by producing Medicare projections for primary total joint arthroplasty (TJA) procedures until 2040 and 2060.\nMETHODS: The present study used data from the Centers for Medicare &amp; Medicaid Services (CMS) Medicare/Medicaid Part B National Summary and combined procedure counts with use of Current Procedural Terminology (CPT) codes to identify whether the procedure was a primary total hip arthroplasty (THA) or total knee arthroplasty (TKA) procedure. In 2019, the annual volume of primary TKA was 480,958 and that of primary THA was 262,369. These values formed a baseline from which we generated point forecasts for 2020-2060 and 95% forecast intervals (FIs).\nRESULTS: Between 2000 and 2019, the estimated annual volume of THA increased by 177% and that of TKA increased by 156% on average. Regression analysis projected an annual growth rate of 5.2% for THA and 4.44% for TKA. Based on these yearly projected increases, an estimated increase of 28.84% and 24.28% is expected for each 5-year period after 2020 for THA and TKA, respectively. By 2040, the number of THAs is projected to be 719,364 (95% FI, 624,766 to 828,286) and the number of TKA is projected to be 1,222,988 (95% FI, 988,714 to 1,512,772). By 2060, the number of THAs is projected to be 1,982,099 (95% FI, 1,624,215 to 2,418,839) and the number of TKAs is projected to be 2,917,959 (95% FI, 2,160,951 to 3,940,156). In 2019, Medicare data showed that THA constituted approximately 35% of TJA procedures performed.\nCONCLUSIONS: Based on 2019 total volume counts, our model forecasts an increase in THA procedures of 176% by 2040 and 659% by 2060. The estimated increase for TKA is projected to be 139% by 2040 and 469% by 2060. An accurate projection of future primary TJA procedure demands is important in order to understand future health-care utilization and surgeon demand. This finding is only applicable to a Medicare population and demands further analysis to see if this extends to other population groups.\nLEVEL OF EVIDENCE: Prognostic Level III. See Instructions for Authors for a complete description of levels of evidence.","container-title":"JB &amp; JS open access","DOI":"10.2106/JBJS.OA.22.00112","ISSN":"2472-7245","issue":"1","journalAbbreviation":"JB JS Open Access","language":"eng","page":"e22.00112","PMID":"36864906","PMCID":"PMC9974080","source":"PubMed","title":"Projections and Epidemiology of Primary Hip and Knee Arthroplasty in Medicare Patients to 2040-2060","volume":"8","author":[{"family":"Shichman","given":"Ittai"},{"family":"Roof","given":"Mackenzie"},{"family":"Askew","given":"Neil"},{"family":"Nherera","given":"Leo"},{"family":"Rozell","given":"Joshua C."},{"family":"Seyler","given":"Thorsten M."},{"family":"Schwarzkopf","given":"Ran"}],"issued":{"date-parts":[["2023"]]}},"locator":"2","label":"page"}],"schema":"https://github.com/citation-style-language/schema/raw/master/csl-citation.json"} </w:instrText>
      </w:r>
      <w:r w:rsidRPr="005F3E93">
        <w:rPr>
          <w:rFonts w:ascii="Times New Roman" w:hAnsi="Times New Roman" w:cs="Times New Roman"/>
          <w:sz w:val="28"/>
          <w:szCs w:val="28"/>
        </w:rPr>
        <w:fldChar w:fldCharType="separate"/>
      </w:r>
      <w:r w:rsidRPr="005F3E93">
        <w:rPr>
          <w:rFonts w:ascii="Times New Roman" w:hAnsi="Times New Roman" w:cs="Times New Roman"/>
          <w:sz w:val="28"/>
        </w:rPr>
        <w:t>[1]</w:t>
      </w:r>
      <w:r w:rsidRPr="005F3E93">
        <w:rPr>
          <w:rFonts w:ascii="Times New Roman" w:hAnsi="Times New Roman" w:cs="Times New Roman"/>
          <w:sz w:val="28"/>
          <w:szCs w:val="28"/>
        </w:rPr>
        <w:fldChar w:fldCharType="end"/>
      </w:r>
      <w:r w:rsidRPr="005F3E93">
        <w:rPr>
          <w:rFonts w:ascii="Times New Roman" w:hAnsi="Times New Roman" w:cs="Times New Roman"/>
          <w:sz w:val="28"/>
          <w:szCs w:val="28"/>
        </w:rPr>
        <w:t xml:space="preserve">. </w:t>
      </w:r>
      <w:r w:rsidRPr="005F3E93">
        <w:rPr>
          <w:rFonts w:ascii="Times New Roman" w:hAnsi="Times New Roman" w:cs="Times New Roman"/>
          <w:sz w:val="28"/>
          <w:szCs w:val="28"/>
          <w:lang w:val="ru-RU"/>
        </w:rPr>
        <w:t xml:space="preserve">Аналогичные данные демонстрируют и национальные регистры разных стран, где также отмечается ежегодный рост объемов первичных и ревизионных вмешательств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{"citationID":"af6gsvrobd","properties":{"unsorted":false,"formattedCitation":"[2, \\uc0\\u1089{}. 1136]","plainCitation":"[2, с. 1136]","noteIndex":0},"citationItems":[{"id":2,"uris":["http://zotero.org/users/local/oGTPi8IW/items/J7Q7F3LS"],"itemData":{"id":2,"type":"article-journal","abstract":"Objective.\n              To project future total hip and knee joint arthroplasty (THA, TKA) use in the United States to 2040.\n            \n            \n              Methods.\n              We used the 2000–2014 US National Inpatient Sample (NIS) combined with Census Bureau data to develop projections for primary THA and TKA from 2020 to 2040 using polynomial regression to account for the nonlinearity and interactions between the variables, assuming the underlying distribution of the number of THA/TKA to be Poisson distributed. We performed sensitivity analyses using a negative binomial regression to account for overdispersion.\n            \n            \n              Results.\n              Predicted total annual counts (95% prediction intervals) for THA in the United States by 2020, 2025, 2030, and 2040 are (in thousands): 498 (475, 523), 652 (610, 696), 850 (781, 925), and 1429 (1265, 1615), respectively. For primary TKA, predicted total annual counts for 2020, 2025, 2030, and 2040 are (in thousands): 1065 (937, 1211), 1272 (1200, 1710), 1921 (1530, 2410), and 3416 (2459, 4745), respectively. Compared to the available 2014 NIS numbers, the percent increases in projected total annual US use for primary THA and TKA in 2020, 2025, 2030, and 2040 are as follows: primary THA, by 34%, 75%, 129%, and 284%; and primary TKA, 56%, 110%, 182%, and 401%, respectively. Primary THA and TKA use is projected to increase for both females and males, in all age groups.\n            \n            \n              Conclusion.\n              Significant increases in use of THA and TKA are expected in the United States in the future, if the current trend continues. The increased use is evident across age groups in both females and males. A policy change may be needed to meet increased demand.","container-title":"The Journal of Rheumatology","DOI":"10.3899/jrheum.170990","ISSN":"0315-162X, 1499-2752","issue":"9","journalAbbreviation":"J Rheumatol","language":"en","page":"1134-1140","source":"DOI.org (Crossref)","title":"Rates of Total Joint Replacement in the United States: Future Projections to 2020–2040 Using the National Inpatient Sample","title-short":"Rates of Total Joint Replacement in the United States","volume":"46","author":[{"family":"Singh","given":"Jasvinder A."},{"family":"Yu","given":"Shaohua"},{"family":"Chen","given":"Lang"},{"family":"Cleveland","given":"John D."}],"issued":{"date-parts":[["2019",9]]}},"locator":"1136","label":"page"}],"schema":"https://github.com/citation-style-language/schema/raw/master/csl-citation.json"}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[2]</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lang w:val="ru-RU"/>
        </w:rPr>
        <w:t>.</w:t>
      </w:r>
    </w:p>
    <w:p w14:paraId="29C497CF"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lang w:val="ru-RU"/>
        </w:rPr>
        <w:t xml:space="preserve">Расширение объемов проводимых операций по замене суставов, сопровождается увеличением числа послеоперационных осложнений, среди которых особое место занимают перипротезные переломы бедренной кости (ППБК). Данное осложнение характеризуется высокой клинической и социально-экономической значимостью, поскольку требует сложных хирургических вмешательств и сопровождается высоким уровнем инвалидизации и смертности пациентов. В настоящее время перипротезные переломы рассматриваются как одно из наиболее тяжёлых осложнений тотального эндопротезирования тазобедренного сустава </w:t>
      </w:r>
      <w:r w:rsidRPr="005F3E93">
        <w:rPr>
          <w:rFonts w:ascii="Times New Roman" w:hAnsi="Times New Roman" w:cs="Times New Roman"/>
          <w:sz w:val="28"/>
          <w:szCs w:val="28"/>
        </w:rPr>
        <w:fldChar w:fldCharType="begin"/>
      </w:r>
      <w:r w:rsidRPr="005F3E93">
        <w:rPr>
          <w:rFonts w:ascii="Times New Roman" w:hAnsi="Times New Roman" w:cs="Times New Roman"/>
          <w:sz w:val="28"/>
          <w:szCs w:val="28"/>
        </w:rPr>
        <w:instrText xml:space="preserve"> ADDIN ZOTERO_ITEM CSL_CITATION {"citationID":"a2mgnoko5pm","properties":{"unsorted":false,"formattedCitation":"[3, \\uc0\\u1089{}. 77,4, \\uc0\\u1089{}. 2]","plainCitation":"[3, с. 77,4, с. 2]","dontUpdate":true,"noteIndex":0},"citationItems":[{"id":3,"uris":["http://zotero.org/users/local/oGTPi8IW/items/VS4D6KZR"],"itemData":{"id":3,"type":"article-journal","abstract":"The Vancouver classification is still a useful tool of communication and stratification of periprosthetic fractures, but besides the three parameters it considers, clinicians should also assess additional factors. Combined advanced trauma and arthroplasty skills must be available in departments managing these complex injuries. Preoperative confirmation of the THA (total hip arthroplasty) stability is sometimes challenging. The most reliable method remains intraoperative assessment during surgical exploration of the hip joint. Certain B1 fractures will benefit from revision surgery, whilst some B2 fractures can be effectively managed with osteosynthesis, especially in frail patients. Less invasive osteosynthesis, balanced plate–bone constructs, composite implant solutions, together with an appropriate reduction of the limb axis, rotation and length are critical for a successful fixation and uneventful fracture healing.\n            Cite this article: EFORT Open Rev 2021;6:75-92. DOI: 10.1302/2058-5241.6.200050","container-title":"EFORT Open Reviews","DOI":"10.1302/2058-5241.6.200050","ISSN":"2396-7544, 2058-5241","issue":"1","journalAbbreviation":"EFORT Open Reviews","language":"en","page":"75-92","source":"DOI.org (Crossref)","title":"Periprosthetic hip fractures: an update into their management and clinical outcomes","title-short":"Periprosthetic hip fractures","volume":"6","author":[{"family":"Patsiogiannis","given":"Nikolaos"},{"family":"Kanakaris","given":"Nikolaos K."},{"family":"Giannoudis","given":"Peter V."}],"issued":{"date-parts":[["2021",1]]}},"locator":"77","label":"page"},{"id":242,"uris":["http://zotero.org/users/local/oGTPi8IW/items/BSWT7JBG"],"itemData":{"id":242,"type":"article-journal","abstract":"BACKGROUND\nPeriprosthetic femoral fractures (PFFs) represent a devastating complication following primary total hip arthroplasty (THA), associated with significant morbidity, mortality, and healthcare costs. The choice of femoral fixation method - cemented vs uncemented - may influence the risk of postoperative periprosthetic fracture. While uncemented stems have gained popularity due to perceived advantages in younger patients and bone preservation, emerging evidence suggests potential differences in fracture risk between fixation methods, particularly in elderly and osteoporotic populations.\n\nAIM\nTo conduct a systematic review and meta-analysis comparing the risk of PFFs between cemented and uncemented femoral fixation in primary THA.\n\nMETHODS\nFollowing the PRISMA 2020 guidelines, we performed a comprehensive search of PubMed, EMBASE, and the Cochrane Library databases up to October 2025. We included comparative studies reporting periprosthetic fracture rates following primary THA with cemented vs uncemented femoral fixation. The primary outcome was the incidence of PFFs. Data were pooled using a random-effects model. Risk of bias was assessed using the Cochrane RoB 2.0 tool for randomized controlled trials and the Methodological Index for Non-Randomized Studies for observational studies. Publication bias was evaluated using funnel plot analysis and Egger’s test.\n\nRESULTS\nA total of 27 studies were included in the qualitative synthesis, of which three comparative studies, encompassing 2650 patients (772 cemented, 1878 uncemented), provided extractable data for quantitative meta-analysis of periprosthetic fracture incidence. The pooled analysis demonstrated a trend towards a lower risk of periprosthetic fractures in the cemented group compared to the uncemented group (risk ratio = 0.46; 95% confidence interval: 0.14-1.49; P = 0.19); however, this finding was not statistically significant. Substantial heterogeneity was observed among the included studies (I2 = 93.1%, P &lt; 0.001). Funnel plot analysis was limited by the small number of studies but did not suggest significant publication bias.\n\nCONCLUSION\nThis meta-analysis suggests that cemented femoral fixation in primary THA may be associated with a lower risk of PFFs compared to uncemented fixation, although this finding did not reach statistical significance and was based on limited, heterogeneous data. The choice of fixation method should be individualized based on patient age, bone quality, activity level, and surgeon experience. Cemented fixation may be particularly advantageous in elderly patients and those with poor bone stock. Further high-quality randomized controlled trials with adequate follow-up are needed to provide definitive evidence.","container-title":"World Journal of Orthopedics","DOI":"10.5312/wjo.v17.i2.115615","ISSN":"2218-5836","issue":"2","journalAbbreviation":"World J Orthop","page":"115615","PMID":"41695726","PMCID":"PMC12898574","source":"PubMed Central","title":"Cemented vs uncemented femoral fixation in total hip arthroplasty: A systematic review and meta-analysis of periprosthetic fracture risk","title-short":"Cemented vs uncemented femoral fixation in total hip arthroplasty","volume":"17","author":[{"family":"Abushal","given":"Mohammed H"},{"family":"Embaby","given":"Osama M"},{"family":"Mersal","given":"Mahmoud"},{"family":"Badghish","given":"Emran"},{"family":"Elalfy","given":"Mohamed"}],"issued":{"date-parts":[["2026",2,18]]}},"locator":"2","label":"page"}],"schema":"https://github.com/citation-style-language/schema/raw/master/csl-citation.json"} </w:instrText>
      </w:r>
      <w:r w:rsidRPr="005F3E93">
        <w:rPr>
          <w:rFonts w:ascii="Times New Roman" w:hAnsi="Times New Roman" w:cs="Times New Roman"/>
          <w:sz w:val="28"/>
          <w:szCs w:val="28"/>
        </w:rPr>
        <w:fldChar w:fldCharType="separate"/>
      </w:r>
      <w:r w:rsidRPr="005F3E93">
        <w:rPr>
          <w:rFonts w:ascii="Times New Roman" w:hAnsi="Times New Roman" w:cs="Times New Roman"/>
          <w:sz w:val="28"/>
        </w:rPr>
        <w:t>[3, 4]</w:t>
      </w:r>
      <w:r w:rsidRPr="005F3E93">
        <w:rPr>
          <w:rFonts w:ascii="Times New Roman" w:hAnsi="Times New Roman" w:cs="Times New Roman"/>
          <w:sz w:val="28"/>
          <w:szCs w:val="28"/>
        </w:rPr>
        <w:fldChar w:fldCharType="end"/>
      </w:r>
      <w:r w:rsidRPr="005F3E93">
        <w:rPr>
          <w:rFonts w:ascii="Times New Roman" w:hAnsi="Times New Roman" w:cs="Times New Roman"/>
          <w:sz w:val="28"/>
          <w:szCs w:val="28"/>
        </w:rPr>
        <w:t>.</w:t>
      </w:r>
      <w:r w:rsidRPr="005F3E93">
        <w:rPr>
          <w:rFonts w:ascii="Times New Roman" w:hAnsi="Times New Roman" w:cs="Times New Roman"/>
          <w:sz w:val="28"/>
          <w:szCs w:val="28"/>
          <w:lang w:val="ru-RU"/>
        </w:rPr>
        <w:t xml:space="preserve"> </w:t>
      </w:r>
    </w:p>
    <w:p w14:paraId="7600983E"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По данным современных систематических обзоров и клинических исследований, частота ППБК после первичного ТЭТС составляет 0,9</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3,5%, тогда как после ревизионных операций данный показатель возрастает до 8</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12%, что свидетельствует о значительном увеличении риска переломов при повторных хирургических вмешательствах </w:t>
      </w:r>
      <w:r w:rsidRPr="005F3E93">
        <w:rPr>
          <w:rFonts w:ascii="Times New Roman" w:hAnsi="Times New Roman" w:cs="Times New Roman"/>
          <w:sz w:val="28"/>
          <w:szCs w:val="28"/>
        </w:rPr>
        <w:fldChar w:fldCharType="begin"/>
      </w:r>
      <w:r w:rsidRPr="005F3E93">
        <w:rPr>
          <w:rFonts w:ascii="Times New Roman" w:hAnsi="Times New Roman" w:cs="Times New Roman"/>
          <w:sz w:val="28"/>
          <w:szCs w:val="28"/>
        </w:rPr>
        <w:instrText xml:space="preserve"> ADDIN ZOTERO_ITEM CSL_CITATION {"citationID":"a1glqlqtidm","properties":{"unsorted":false,"formattedCitation":"[5, \\uc0\\u1089{}. 1]","plainCitation":"[5, с. 1]","noteIndex":0},"citationItems":[{"id":244,"uris":["http://zotero.org/users/local/oGTPi8IW/items/4ARSD8JM"],"itemData":{"id":244,"type":"article-journal","abstract":"Introduction\nPeriprosthetic femoral fracture (PPFF) is a serious complication following hip arthroplasty. The objective of this study was to determine the risk factors for PPFF following hip arthroplasty from existing studies.\n\nMethods\nA comprehensive systematic search was performed in 4 databases: Pubmed, Embase, Web of Science, and Cochrane Library. The last search was carried out on 26th July 2024. We focused on identifying risk factors for PPFF following hip arthroplasty. Study eligibility required PPFF as an outcome and reporting of associated risk factors. Quality assessment was performed using the Newcastle-Ottawa Scale (NOS), with evidence certainty evaluated via Grading of Recommendations, Assessment, Development, and Evaluations (GRADE). Meta-analyses employed both fixed-effect and random-effects models to pool odds ratios for identified risk factors.\n\nResults\nOut of 1553 articles, 36 studies published between 2006 and 2024 were included. Risk factors associated with increased incidence of PPFF ranges from very Low to High. High-quality evidence supported the use of uncemented stems (Odds Ratio [OR]: 3.36, 95% Confidence Interval [95% CI]: 3.02–3.74), major teaching hospital (OR: 2.04, 95% CI: 1.37–3.05). Moderate-quality evidence: female gender (OR: 1.60, 95% CI: 1.43–1.78), morbid obesity (OR: 1.44, 95% CI: 1.01–2.16), higher Deyo-Charlson index (OR: 1.44, 95% CI: 1.18–1.77), rheumatoid arthritis (OR: 1.89, 95% CI: 1.16–3.06), femoral Dorr type C (OR: 4.23, 95% CI: 2.82–6.33). Low evidence: age &gt; 70 years (OR: 1.67, 95% CI: 1.19–2.34), revision hip arthroplasty (OR: 2.60, 95% CI: 1.59–4.27). BMI &gt; 30 and history of hip surgery are not the risk (very low). Diagonized as osteoarthritis before surgery is a protective factor (OR:0.51, 95%CI: 0.40–0.65, quality = High).\n\nConclusion\nThis meta-analysis provided some low-to-high evidence about the risk of PPFF following hip arthroplasty. It’s recommended that clinicians consider these risk factors when evaluating patients for hip arthroplasty and take steps to mitigate their impact, like optimizing patients health preoperatively, using cemented stems, and monitoring high-risk patients closely.","container-title":"Annals of Medicine","DOI":"10.1080/07853890.2025.2494679","ISSN":"0785-3890","issue":"1","journalAbbreviation":"Ann Med","page":"2494679","PMID":"40265296","PMCID":"PMC12172086","source":"PubMed Central","title":"Risk factors for periprosthetic femoral fractures following hip arthroplasty: a systematic review and meta-analysis","title-short":"Risk factors for periprosthetic femoral fractures following hip arthroplasty","volume":"57","author":[{"family":"Zhao","given":"Wei-Qiang"},{"family":"Yu","given":"Ke-Qin"},{"family":"Xie","given":"Rong-Zhen"},{"family":"Liang","given":"Yu-Feng"},{"family":"Huang","given":"Jie-Feng"}]},"locator":"1","label":"page"}],"schema":"https://github.com/citation-style-language/schema/raw/master/csl-citation.json"} </w:instrText>
      </w:r>
      <w:r w:rsidRPr="005F3E93">
        <w:rPr>
          <w:rFonts w:ascii="Times New Roman" w:hAnsi="Times New Roman" w:cs="Times New Roman"/>
          <w:sz w:val="28"/>
          <w:szCs w:val="28"/>
        </w:rPr>
        <w:fldChar w:fldCharType="separate"/>
      </w:r>
      <w:r w:rsidRPr="005F3E93">
        <w:rPr>
          <w:rFonts w:ascii="Times New Roman" w:hAnsi="Times New Roman" w:cs="Times New Roman"/>
          <w:sz w:val="28"/>
        </w:rPr>
        <w:t>[5]</w:t>
      </w:r>
      <w:r w:rsidRPr="005F3E93">
        <w:rPr>
          <w:rFonts w:ascii="Times New Roman" w:hAnsi="Times New Roman" w:cs="Times New Roman"/>
          <w:sz w:val="28"/>
          <w:szCs w:val="28"/>
        </w:rPr>
        <w:fldChar w:fldCharType="end"/>
      </w:r>
      <w:r w:rsidRPr="005F3E93">
        <w:rPr>
          <w:rFonts w:ascii="Times New Roman" w:hAnsi="Times New Roman" w:cs="Times New Roman"/>
          <w:sz w:val="28"/>
          <w:szCs w:val="28"/>
        </w:rPr>
        <w:t>. В ряде публикаций сообщается, что в структуре осложнений ревизионной артропластики частота перипротезных переломов может достигать 6,6</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18% </w:t>
      </w:r>
      <w:r w:rsidRPr="005F3E93">
        <w:rPr>
          <w:rFonts w:ascii="Times New Roman" w:hAnsi="Times New Roman" w:cs="Times New Roman"/>
          <w:sz w:val="28"/>
          <w:szCs w:val="28"/>
        </w:rPr>
        <w:fldChar w:fldCharType="begin"/>
      </w:r>
      <w:r w:rsidRPr="005F3E93">
        <w:rPr>
          <w:rFonts w:ascii="Times New Roman" w:hAnsi="Times New Roman" w:cs="Times New Roman"/>
          <w:sz w:val="28"/>
          <w:szCs w:val="28"/>
        </w:rPr>
        <w:instrText xml:space="preserve"> ADDIN ZOTERO_ITEM CSL_CITATION {"citationID":"a20q5cmqur9","properties":{"unsorted":false,"formattedCitation":"[6, \\uc0\\u1089{}. 1]","plainCitation":"[6, с. 1]","noteIndex":0},"citationItems":[{"id":4,"uris":["http://zotero.org/users/local/oGTPi8IW/items/VDE5D8SA"],"itemData":{"id":4,"type":"article-journal","abstract":"Abstract\n            \n              Background\n              Periprosthetic femoral fractures (PFFs) represent a major cause for surgical revision after hip arthroplasty with detrimental consequences for patients. The Vancouver classification has been traditionally used since its introduction in 1995. The Unified Classification System (UCS) was described in 2014, to widen the spectrum by aiming for a more comprehensive approach. The UCS also aimed to replace the Vancouver classification by expanding the idea of the Vancouver classification to the whole musculoskeletal apparatus. After introduction of the UCS, the question was raised, whether the UCS found its place in the field of analysing PFFs. Therefore, this systematic review was performed to investigate, the use of the UCS compared to the established Vancouver classification.\n            \n            \n              Methods\n              Medline was searched for reports published between 1 January 2016 and 31 November 2020, without language restriction. Included were original articles, irrespective of the level of evidence and case reports reporting on a PFF and using either the Vancouver or the UCS to classify the fractures. Excluded were reviews and systematic reviews.\n            \n            \n              Results\n              \n                One hundred forty-six studies were included in the analysis. UCS has not been used in a single registry study, giving a pooled cohort size of 3299 patients, compared to 59,178 patients in studies using the Vancouver classification. Since 2016, one study using UCS was published in a top journal, compared to 37 studies using the Vancouver classification (\n                p\n                =0.29). During the study period, the number of yearly publications remained stagnant (\n                p\n                =0.899).\n              \n            \n            \n              Conclusions\n              Despite valuable improvement and expansion of the latter UCS, to date, the Vancouver system clearly leads the field of classifying PFFs in the sense of the common use.","container-title":"BMC Musculoskeletal Disorders","DOI":"10.1186/s12891-022-05240-w","ISSN":"1471-2474","issue":"1","journalAbbreviation":"BMC Musculoskelet Disord","language":"en","page":"280","source":"DOI.org (Crossref)","title":"The race for the classification of proximal periprosthetic femoral fractures : Vancouver vs Unified Classification System (UCS) - a systematic review","title-short":"The race for the classification of proximal periprosthetic femoral fractures","volume":"23","author":[{"family":"Schopper","given":"Clemens"},{"family":"Luger","given":"Matthias"},{"family":"Hipmair","given":"Günter"},{"family":"Schauer","given":"Bernhard"},{"family":"Gotterbarm","given":"Tobias"},{"family":"Klasan","given":"Antonio"}],"issued":{"date-parts":[["2022",12]]}},"locator":"1","label":"page"}],"schema":"https://github.com/citation-style-language/schema/raw/master/csl-citation.json"} </w:instrText>
      </w:r>
      <w:r w:rsidRPr="005F3E93">
        <w:rPr>
          <w:rFonts w:ascii="Times New Roman" w:hAnsi="Times New Roman" w:cs="Times New Roman"/>
          <w:sz w:val="28"/>
          <w:szCs w:val="28"/>
        </w:rPr>
        <w:fldChar w:fldCharType="separate"/>
      </w:r>
      <w:r w:rsidRPr="005F3E93">
        <w:rPr>
          <w:rFonts w:ascii="Times New Roman" w:hAnsi="Times New Roman" w:cs="Times New Roman"/>
          <w:sz w:val="28"/>
        </w:rPr>
        <w:t>[6]</w:t>
      </w:r>
      <w:r w:rsidRPr="005F3E93">
        <w:rPr>
          <w:rFonts w:ascii="Times New Roman" w:hAnsi="Times New Roman" w:cs="Times New Roman"/>
          <w:sz w:val="28"/>
          <w:szCs w:val="28"/>
        </w:rPr>
        <w:fldChar w:fldCharType="end"/>
      </w:r>
      <w:r w:rsidRPr="005F3E93">
        <w:rPr>
          <w:rFonts w:ascii="Times New Roman" w:hAnsi="Times New Roman" w:cs="Times New Roman"/>
          <w:sz w:val="28"/>
          <w:szCs w:val="28"/>
        </w:rPr>
        <w:t>. При этом отмечается устойчивая тенденция к росту распространённости данного осложнения, что напрямую связано с увеличением количества эндопротезирований и старением популяции пациентов</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{"citationID":"a66el51b6m","properties":{"unsorted":false,"formattedCitation":"[7, \\uc0\\u1089{}. 2]","plainCitation":"[7, с. 2]","noteIndex":0},"citationItems":[{"id":247,"uris":["http://zotero.org/users/local/oGTPi8IW/items/FVGNIBD2"],"itemData":{"id":247,"type":"article-journal","abstract":"Background/Objectives: Periprosthetic fractures (PFs) are serious complications that can occur after total hip arthroplasty (THA), particularly in eld...","container-title":"Clinics and Practice","DOI":"10.3390/clinpract15030042","ISSN":"2039-7283","issue":"3","language":"en","license":"http://creativecommons.org/licenses/by/3.0/","publisher":"Multidisciplinary Digital Publishing Institute","source":"www.mdpi.com","title":"A Retrospective Study on the Incidence of Periprosthetic Fractures Related to Total Hip Arthroplasty and Postoperative Complications During Hospitalization","URL":"https://www.mdpi.com/2039-7283/15/3/42","volume":"15","author":[{"family":"Niculescu","given":"Victor"},{"family":"Nistor-Cseppento","given":"Delia Carmen"},{"family":"Tirla","given":"Sebastian"},{"family":"Osser","given":"Brigitte"},{"family":"Aur","given":"Cristina"},{"family":"Mocuta","given":"Diana"},{"family":"Popescu","given":"Gheorghe Ion"},{"family":"Necula","given":"Radu Dan"}],"accessed":{"date-parts":[["2026",3,12]]},"issued":{"date-parts":[["2025",2,21]]}},"locator":"2","label":"page"}],"schema":"https://github.com/citation-style-language/schema/raw/master/csl-citation.json"}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[7]</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lang w:val="ru-RU"/>
        </w:rPr>
        <w:t>.</w:t>
      </w:r>
    </w:p>
    <w:p w14:paraId="0FDD7DA2"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lang w:val="ru-RU"/>
        </w:rPr>
        <w:t xml:space="preserve">Согласно данным национальных регистров эндопротезирования, перипротезные переломы в настоящее время являются одной из ведущих причин ревизионного эндопротезирования тазобедренного сустава. В частности, в ряде стран Европы и Северной Америки частота ревизионных операций вследствие перипротезных переломов демонстрирует устойчивую тенденцию к увеличению, а сама патология рассматривается как наиболее быстро растущая причина ревизионных вмешательств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{"citationID":"a7hf5hp0s","properties":{"unsorted":false,"formattedCitation":"[8, \\uc0\\u1089{}. 2]","plainCitation":"[8, с. 2]","noteIndex":0},"citationItems":[{"id":249,"uris":["http://zotero.org/users/local/oGTPi8IW/items/NWCHDV4G"],"itemData":{"id":249,"type":"article-journal","abstract":"Background, Periprosthetic femoral fractures (PFFs) are a growing indication for revision total hip arthroplasty (THA), particularly in elderly patients with complex comorbidities. Surgical management is challenging, with significant morbidity and mortality. This study evaluates outcomes following revision arthroplasty for PFFs at a tertiary trauma centre in the United Kingdom ., Methods, A retrospective review was conducted of 24 patients who underwent revision arthroplasty for PFFs between February 2021 and January 2022. Data collected included patient demographics, fracture classification, implant history, surgical details, and complications. Follow-up data were extracted from electronic health records up to February 2025. The primary outcome was the need for further revision; secondary outcomes included mortality and postoperative complications., Results, The cohort had a mean age of 78.3 years (IQR: 16), with most injuries resulting from low-energy trauma. Vancouver B-type fractures were the most common, and three patients sustained interprosthetic fractures. Surgical strategies included modular fluted stems (n=13), femoral replacement prostheses (n=7), and cemented stems (n=4). Complications included one infection managed with suppressive antibiotics, two recurrent dislocations, and two cases of leg length discrepancy. One patient required further revision for instability. Twelve patients died during follow-up: two within 30 days, three within one year, and seven after one year. Thirteen patients were followed remotely due to frailty or relocation., Conclusion, Revision arthroplasty for PFFs involves technically demanding procedures with significant risks. Despite the complexity, outcomes were in line with published data. Multidisciplinary care, timely surgical intervention, and individualised implant selection remain critical to optimise outcomes in this high-risk population.","container-title":"Cureus","DOI":"10.7759/cureus.87204","ISSN":"2168-8184","issue":"7","journalAbbreviation":"Cureus","page":"e87204","PMID":"40755677","PMCID":"PMC12317294","source":"PubMed Central","title":"Periprosthetic Femur Fractures Managed by Revision Arthroplasty","volume":"17","author":[{"family":"Mahajan","given":"Uday"},{"family":"Akhtar","given":"Meraj"},{"family":"Memon","given":"Kashif"}]},"locator":"2","label":"page"}],"schema":"https://github.com/citation-style-language/schema/raw/master/csl-citation.json"}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[8]</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lang w:val="ru-RU"/>
        </w:rPr>
        <w:t>.</w:t>
      </w:r>
    </w:p>
    <w:p w14:paraId="3F29741D"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lastRenderedPageBreak/>
        <w:t>В Казахстане наблюдается схожая картина: ежегодно растет потребность в хирургическом лечении патологий тазобедренного сустава. Только за период с 2019 по 2022 год количество первичных эндопротезирований увеличилось с 4 870 до 5 892, а сложных ревизионных вмешательств – более чем в два раза (с 231 до 517)</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{"citationID":"a11c456v4ho","properties":{"unsorted":false,"formattedCitation":"[9, \\uc0\\u1089{}. 12,10, \\uc0\\u1089{}. 38,11, \\uc0\\u1089{}. 44]","plainCitation":"[9, с. 12,10, с. 38,11, с. 44]","dontUpdate":true,"noteIndex":0},"citationItems":[{"id":14,"uris":["http://zotero.org/users/local/oGTPi8IW/items/XZBAXCXU"],"itemData":{"id":14,"type":"book","edition":"ТОО «Принт Центр Юлия»","number-of-pages":"87","publisher-place":"Нур-Султан","title":"Основные показатели травматолого-ортопедической помощи населению Республики Казахстан в 2020 году. 20 лет Национальному научному центру травматологии и ортопедии имени академика Батпенова Н.Д. : статистический сборник","author":[{"family":"Бермагамбетова","given":"Г."},{"family":"Джаксыбекова","given":"Г."}],"issued":{"date-parts":[["2021"]]}},"locator":"12","label":"page"},{"id":15,"uris":["http://zotero.org/users/local/oGTPi8IW/items/LPCNVI4M"],"itemData":{"id":15,"type":"book","number-of-pages":"70","publisher-place":"Астана","title":"Основные показатели травматолого-ортопедической помощи населению Республики Казахстан в 2021 году: статистический сборник","author":[{"family":"Джаксыбекова","given":"Г."},{"family":"Искаков","given":"Е."},{"family":"Мусина","given":"Г."}],"issued":{"date-parts":[["2022"]]}},"locator":"38","label":"page"},{"id":16,"uris":["http://zotero.org/users/local/oGTPi8IW/items/2QRERNLE"],"itemData":{"id":16,"type":"book","number-of-pages":"79","publisher-place":"Астана","title":"Основные показатели травматолого-ортопедической помощи населению Республики Казахстан в 2022 году : статистический сборник","author":[{"family":"Джаксыбекова","given":"Г."},{"family":"Искаков","given":"Е."},{"family":"Мусина","given":"Г."},{"family":"Бекболаткызы","given":"Н."}],"issued":{"date-parts":[["2023"]]}},"locator":"44","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[9</w:t>
      </w:r>
      <w:r w:rsidRPr="005F3E93">
        <w:rPr>
          <w:rFonts w:ascii="Times New Roman" w:hAnsi="Times New Roman" w:cs="Times New Roman"/>
          <w:sz w:val="28"/>
          <w:lang w:val="ru-RU"/>
        </w:rPr>
        <w:t>-</w:t>
      </w:r>
      <w:r w:rsidRPr="005F3E93">
        <w:rPr>
          <w:rFonts w:ascii="Times New Roman" w:hAnsi="Times New Roman" w:cs="Times New Roman"/>
          <w:sz w:val="28"/>
        </w:rPr>
        <w:t>11]</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 xml:space="preserve">. И хотя в официальных отчетах общий уровень ортопедических осложнений составляет всего около 0,1%, резкий скачок потребности в ревизиях напрямую указывает на растущую проблему специфических осложнений – </w:t>
      </w:r>
      <w:r w:rsidRPr="005F3E93">
        <w:rPr>
          <w:rFonts w:ascii="Times New Roman" w:hAnsi="Times New Roman" w:cs="Times New Roman"/>
          <w:sz w:val="28"/>
          <w:szCs w:val="28"/>
          <w:lang w:val="ru-RU"/>
        </w:rPr>
        <w:t>перипротезных переломов проксимального отдела бедренной кости</w:t>
      </w:r>
      <w:r w:rsidRPr="005F3E93">
        <w:rPr>
          <w:rFonts w:ascii="Times New Roman" w:hAnsi="Times New Roman" w:cs="Times New Roman"/>
          <w:sz w:val="28"/>
          <w:szCs w:val="28"/>
        </w:rPr>
        <w:t xml:space="preserve">. </w:t>
      </w:r>
    </w:p>
    <w:p w14:paraId="34584238" w14:textId="77777777" w:rsidR="003721A7" w:rsidRPr="005F3E93" w:rsidRDefault="003721A7" w:rsidP="003721A7">
      <w:pPr>
        <w:spacing w:line="240" w:lineRule="auto"/>
        <w:ind w:firstLine="567"/>
        <w:jc w:val="both"/>
        <w:rPr>
          <w:rFonts w:ascii="Times New Roman" w:hAnsi="Times New Roman" w:cs="Times New Roman"/>
          <w:sz w:val="28"/>
          <w:szCs w:val="28"/>
          <w:lang w:val="ru-RU"/>
        </w:rPr>
      </w:pPr>
      <w:r w:rsidRPr="005F3E93">
        <w:rPr>
          <w:rFonts w:ascii="Times New Roman" w:hAnsi="Times New Roman" w:cs="Times New Roman"/>
          <w:sz w:val="28"/>
          <w:szCs w:val="28"/>
        </w:rPr>
        <w:t>Клиническое значение перипротезных переломов определяется не только технической сложностью хирургического лечения, но и неблагоприятными функциональными и отдалёнными клиническими</w:t>
      </w:r>
      <w:r w:rsidRPr="005F3E93">
        <w:rPr>
          <w:rFonts w:ascii="Times New Roman" w:hAnsi="Times New Roman" w:cs="Times New Roman"/>
          <w:sz w:val="28"/>
          <w:szCs w:val="28"/>
          <w:lang w:val="ru-RU"/>
        </w:rPr>
        <w:t xml:space="preserve"> результатами</w:t>
      </w:r>
      <w:r w:rsidRPr="005F3E93">
        <w:rPr>
          <w:rFonts w:ascii="Times New Roman" w:hAnsi="Times New Roman" w:cs="Times New Roman"/>
          <w:sz w:val="28"/>
          <w:szCs w:val="28"/>
        </w:rPr>
        <w:t>. По данным современных исследований, пациенты с перипротезными переломами</w:t>
      </w:r>
      <w:r w:rsidRPr="005F3E93">
        <w:rPr>
          <w:rFonts w:ascii="Times New Roman" w:hAnsi="Times New Roman" w:cs="Times New Roman"/>
          <w:sz w:val="28"/>
          <w:szCs w:val="28"/>
          <w:lang w:val="ru-RU"/>
        </w:rPr>
        <w:t xml:space="preserve"> сопровождаются </w:t>
      </w:r>
      <w:r w:rsidRPr="005F3E93">
        <w:rPr>
          <w:rFonts w:ascii="Times New Roman" w:hAnsi="Times New Roman" w:cs="Times New Roman"/>
          <w:sz w:val="28"/>
          <w:szCs w:val="28"/>
        </w:rPr>
        <w:t>увеличением сроков госпитализации</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значительным снижением функциональной активности в послеоперационном периоде</w:t>
      </w:r>
      <w:r w:rsidRPr="005F3E93">
        <w:rPr>
          <w:rFonts w:ascii="Times New Roman" w:hAnsi="Times New Roman" w:cs="Times New Roman"/>
          <w:sz w:val="28"/>
          <w:szCs w:val="28"/>
          <w:lang w:val="ru-RU"/>
        </w:rPr>
        <w:t xml:space="preserve"> и </w:t>
      </w:r>
      <w:r w:rsidRPr="005F3E93">
        <w:rPr>
          <w:rFonts w:ascii="Times New Roman" w:hAnsi="Times New Roman" w:cs="Times New Roman"/>
          <w:sz w:val="28"/>
          <w:szCs w:val="28"/>
        </w:rPr>
        <w:t>высок</w:t>
      </w:r>
      <w:r w:rsidRPr="005F3E93">
        <w:rPr>
          <w:rFonts w:ascii="Times New Roman" w:hAnsi="Times New Roman" w:cs="Times New Roman"/>
          <w:sz w:val="28"/>
          <w:szCs w:val="28"/>
          <w:lang w:val="ru-RU"/>
        </w:rPr>
        <w:t xml:space="preserve">ой </w:t>
      </w:r>
      <w:r w:rsidRPr="005F3E93">
        <w:rPr>
          <w:rFonts w:ascii="Times New Roman" w:hAnsi="Times New Roman" w:cs="Times New Roman"/>
          <w:sz w:val="28"/>
          <w:szCs w:val="28"/>
        </w:rPr>
        <w:t xml:space="preserve">послеоперационной </w:t>
      </w:r>
      <w:r w:rsidRPr="005F3E93">
        <w:rPr>
          <w:rFonts w:ascii="Times New Roman" w:hAnsi="Times New Roman" w:cs="Times New Roman"/>
          <w:sz w:val="28"/>
          <w:szCs w:val="28"/>
          <w:lang w:val="ru-RU"/>
        </w:rPr>
        <w:t xml:space="preserve">летальностью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{"citationID":"ajm1b82o17","properties":{"unsorted":false,"formattedCitation":"[12, \\uc0\\u1089{}. 2,13, \\uc0\\u1089{}. 1915]","plainCitation":"[12, с. 2,13, с. 1915]","dontUpdate":true,"noteIndex":0},"citationItems":[{"id":252,"uris":["http://zotero.org/users/local/oGTPi8IW/items/DF3ANZFV"],"itemData":{"id":252,"type":"article-journal","abstract":"Aim\nThe demand for total hip arthroplasty and hemiarthroplasty is rising, increasing the incidence of periprosthetic femoral fractures. This study aimed to assess clinical outcomes, including mortality, length of stay, and the impact of periprosthetic femoral fractures on mobility and frailty at one-year follow-up.\n\nMethods\nA retrospective analysis of prospectively collected data was conducted looking at periprosthetic femoral fractures at a tertiary referral center from 2018 to 2024. The data collected included comorbidities, fracture classification, treatment method, length of stay, and discharge destination. The mortality rates at 30 days and one year were calculated. Mobility and frailty were assessed via the New Mobility Score and Clinical Frailty Scale before fracture and at one year. Statistical analysis included chi-square and Wilcoxon signed rank tests.\n\nResults\nA total of n = 79 patients met the inclusion criteria (mean age 79.6 ± 9.5 years). There was a preponderance of females (35:44, M: F, p = 0.311). Vancouver B2 was the most common fracture pattern (n = 38). Surgical fixation was performed in n = 58 patients. Mortality rate at 30-day and one-year were 7.5% (n = 6) and 16.4% (n = 12) respectively. The mean Charlson Comorbidity Index was 4.39, with a score greater than 5 associated with higher one-year mortality (p = 0.031). Nursing home residency increased by 16%. The median New Mobility Score decreased from 7 to 5 (p &lt; 0.001). The median Clinical Frailty Scale score increased from 4 to 5 (p &lt; 0.001).\n\nConclusion\nPeriprosthetic femoral fractures affect elderly, comorbid patients and are associated with high mortality. We observed measurable and significant decreases in mobility and frailty. Prompt treatment and early mobilization should be prioritized to improve outcomes.","container-title":"Journal of Orthopaedic Surgery and Research","DOI":"10.1186/s13018-025-06446-z","ISSN":"1749-799X","journalAbbreviation":"J Orthop Surg Res","page":"967","PMID":"41204374","PMCID":"PMC12593887","source":"PubMed Central","title":"Impact of periprosthetic femoral fractures on frailty, mobility and outcomes in hip arthroplasty","volume":"20","author":[{"family":"Stanley","given":"Roy"},{"family":"Roodt","given":"R."},{"family":"Umar","given":"M."},{"family":"Moloney","given":"D."},{"family":"McCarthy","given":"S."},{"family":"Hehir","given":"C."},{"family":"Kelleher","given":"U."},{"family":"Doyle","given":"R."},{"family":"Molloy","given":"A."},{"family":"Hurson","given":"C."}],"issued":{"date-parts":[["2025",11,7]]}},"locator":"2","label":"page"},{"id":269,"uris":["http://zotero.org/users/local/oGTPi8IW/items/MVRCBZ9E"],"itemData":{"id":269,"type":"article-journal","container-title":"The Journal of Arthroplasty","DOI":"10.1016/j.arth.2018.01.046","ISSN":"08835403","issue":"6","journalAbbreviation":"The Journal of Arthroplasty","language":"en","page":"1914-1918","source":"DOI.org (Crossref)","title":"Do Mortality and Complication Rates Differ Between Periprosthetic and Native Hip Fractures?","volume":"33","author":[{"family":"Haughom","given":"Bryan D."},{"family":"Basques","given":"Bryce A."},{"family":"Hellman","given":"Michael D."},{"family":"Brown","given":"Nicholas M."},{"family":"Della Valle","given":"Craig J."},{"family":"Levine","given":"Brett R."}],"issued":{"date-parts":[["2018",6]]}},"locator":"1915","label":"page"}],"schema":"https://github.com/citation-style-language/schema/raw/master/csl-citation.json"}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[12, 13]</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w:t>
      </w:r>
    </w:p>
    <w:p w14:paraId="38F13556" w14:textId="77777777" w:rsidR="003721A7" w:rsidRPr="005F3E93" w:rsidRDefault="003721A7" w:rsidP="003721A7">
      <w:pPr>
        <w:spacing w:line="240" w:lineRule="auto"/>
        <w:ind w:firstLine="567"/>
        <w:jc w:val="both"/>
        <w:rPr>
          <w:rFonts w:ascii="Times New Roman" w:hAnsi="Times New Roman" w:cs="Times New Roman"/>
          <w:sz w:val="28"/>
          <w:szCs w:val="28"/>
          <w:lang w:val="ru-RU"/>
        </w:rPr>
      </w:pPr>
      <w:r w:rsidRPr="005F3E93">
        <w:rPr>
          <w:rFonts w:ascii="Times New Roman" w:hAnsi="Times New Roman" w:cs="Times New Roman"/>
          <w:sz w:val="28"/>
          <w:szCs w:val="28"/>
          <w:lang w:val="ru-RU"/>
        </w:rPr>
        <w:t xml:space="preserve">Сложность лечения данной категории переломов обусловлена рядом факторов, включая наличие бедренного компонента эндопротеза в костном канале, изменение биомеханики проксимального отдела бедренной кости, нарушение архитектоники костной ткани и снижение её минеральной плотности, особенно у пациентов пожилого возраста. Эти обстоятельства существенно ограничивают возможности достижения стабильной фиксации перелома и повышают риск послеоперационных осложнений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{"citationID":"aka98ttdo2","properties":{"unsorted":false,"formattedCitation":"[14, \\uc0\\u1089{}. 3]","plainCitation":"[14, с. 3]","noteIndex":0},"citationItems":[{"id":78,"uris":["http://zotero.org/users/local/oGTPi8IW/items/X4HL4C5Q"],"itemData":{"id":78,"type":"article-journal","container-title":"Annals of Joint","DOI":"10.21037/aoj-23-16","ISSN":"24156809","journalAbbreviation":"Ann Joint","page":"30-30","source":"DOI.org (Crossref)","title":"Revision total hip arthroplasty for periprosthetic fracture: epidemiology, outcomes, and factors associated with success","title-short":"Revision total hip arthroplasty for periprosthetic fracture","volume":"8","author":[{"family":"Morgan","given":"Samuel"},{"family":"Bourget-Murray","given":"Jonathan"},{"family":"Garceau","given":"Simon"},{"family":"Grammatopoulos","given":"George"}],"issued":{"date-parts":[["2023",7]]}},"locator":"3","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[14]</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lang w:val="ru-RU"/>
        </w:rPr>
        <w:t>.</w:t>
      </w:r>
    </w:p>
    <w:p w14:paraId="1897F9AA" w14:textId="77777777" w:rsidR="003721A7" w:rsidRPr="005F3E93" w:rsidRDefault="003721A7" w:rsidP="003721A7">
      <w:pPr>
        <w:spacing w:line="240" w:lineRule="auto"/>
        <w:ind w:firstLine="567"/>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Особую клиническую значимость ППБК имеют переломы категории B по классификации </w:t>
      </w:r>
      <w:proofErr w:type="spellStart"/>
      <w:r w:rsidRPr="005F3E93">
        <w:rPr>
          <w:rFonts w:ascii="Times New Roman" w:hAnsi="Times New Roman" w:cs="Times New Roman"/>
          <w:sz w:val="28"/>
          <w:szCs w:val="28"/>
        </w:rPr>
        <w:t>Vancouver</w:t>
      </w:r>
      <w:proofErr w:type="spellEnd"/>
      <w:r w:rsidRPr="005F3E93">
        <w:rPr>
          <w:rFonts w:ascii="Times New Roman" w:hAnsi="Times New Roman" w:cs="Times New Roman"/>
          <w:sz w:val="28"/>
          <w:szCs w:val="28"/>
        </w:rPr>
        <w:t>, локализующиеся</w:t>
      </w:r>
      <w:r w:rsidRPr="005F3E93">
        <w:rPr>
          <w:rFonts w:ascii="Times New Roman" w:hAnsi="Times New Roman" w:cs="Times New Roman"/>
          <w:sz w:val="28"/>
          <w:szCs w:val="28"/>
          <w:lang w:val="ru-RU"/>
        </w:rPr>
        <w:t xml:space="preserve"> на уровне </w:t>
      </w:r>
      <w:r w:rsidRPr="005F3E93">
        <w:rPr>
          <w:rFonts w:ascii="Times New Roman" w:hAnsi="Times New Roman" w:cs="Times New Roman"/>
          <w:sz w:val="28"/>
          <w:szCs w:val="28"/>
        </w:rPr>
        <w:t>бедренного компонента эндопротеза. Переломы типа B1 характеризуются сохранённой стабильностью ножки эндопротеза и требуют анатомически точной репозиции и надёжной фиксации. Переломы типа B2 сопровождаются нестабильностью бедренного компонента при относительно сохранённом объёме костной ткани, что делает выбор оптимальной хирургической тактики предметом активных научных дискуссий</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{"citationID":"apr0dn0it7","properties":{"unsorted":false,"formattedCitation":"[15, \\uc0\\u1089{}. 3,16, \\uc0\\u1089{}. S20]","plainCitation":"[15, с. 3,16, с. S20]","dontUpdate":true,"noteIndex":0},"citationItems":[{"id":17,"uris":["http://zotero.org/users/local/oGTPi8IW/items/P3KADHD3"],"itemData":{"id":17,"type":"article-journal","container-title":"Orthopaedics &amp; Traumatology: Surgery &amp; Research","DOI":"10.1016/j.otsr.2024.104110","ISSN":"18770568","issue":"5","journalAbbreviation":"Orthopaedics &amp; Traumatology: Surgery &amp; Research","language":"en","page":"104110","source":"DOI.org (Crossref)","title":"Vancouver B2 Periprosthetic femoral fractures around cemented polished taper-slip stems – how should we treat these? A systematic scoping review and algorithm for management","title-short":"Vancouver B2 Periprosthetic femoral fractures around cemented polished taper-slip stems – how should we treat these?","volume":"111","author":[{"family":"Schapira","given":"Benjamin"},{"family":"Madanipour","given":"Suroosh"},{"family":"Subramanian","given":"Padmanabhan"}],"issued":{"date-parts":[["2025",9]]}},"locator":"3","label":"page"},{"id":258,"uris":["http://zotero.org/users/local/oGTPi8IW/items/Q5N7N4IS"],"itemData":{"id":258,"type":"article-journal","abstract":"BACKGROUND: Periprosthetic femur fracture (PFF) is one of the most common indications for reoperation following total hip arthroplasty.\nMETHODS/RESULTS: This article provides a review of a symposium on PFF that was presented at the American Association of Hip and Knee Surgeons 2023 annual meeting, including an overview of the Vancouver classification and its implications on treatment and subsequent complications, an updated approach to the management of intraoperative fractures, and finally, contemporary strategies for both osteosynthesis as well as revision arthroplasty for PFFs.\nCONCLUSION: As the incidence of PPF continues to increase, arthroplasty and trauma surgeons must be prepared to address this challenging complication with a contemporary understanding of the treatment options and their outcomes.","container-title":"The Journal of Arthroplasty","DOI":"10.1016/j.arth.2024.04.037","ISSN":"1532-8406","issue":"9S2","journalAbbreviation":"J Arthroplasty","language":"eng","page":"S18-S25","PMID":"38642853","source":"PubMed","title":"What's New in Periprosthetic Femur Fractures?","volume":"39","author":[{"family":"Gausden","given":"Elizabeth B."},{"family":"Bedard","given":"Nicholas A."},{"family":"Gililland","given":"Jeremy M."},{"family":"Haidukewych","given":"George J."}],"issued":{"date-parts":[["2024",9]]}},"locator":"S20","label":"page"}],"schema":"https://github.com/citation-style-language/schema/raw/master/csl-citation.json"}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[15, 16]</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 xml:space="preserve">. </w:t>
      </w:r>
    </w:p>
    <w:p w14:paraId="1951A4EF" w14:textId="5CA599E0" w:rsidR="003721A7" w:rsidRPr="005F3E93" w:rsidRDefault="003721A7" w:rsidP="003721A7">
      <w:pPr>
        <w:spacing w:line="240" w:lineRule="auto"/>
        <w:ind w:firstLine="567"/>
        <w:jc w:val="both"/>
        <w:rPr>
          <w:rFonts w:ascii="Times New Roman" w:hAnsi="Times New Roman" w:cs="Times New Roman"/>
          <w:sz w:val="28"/>
          <w:szCs w:val="28"/>
          <w:lang w:val="ru-RU"/>
        </w:rPr>
      </w:pPr>
      <w:r w:rsidRPr="005F3E93">
        <w:rPr>
          <w:rFonts w:ascii="Times New Roman" w:hAnsi="Times New Roman" w:cs="Times New Roman"/>
          <w:sz w:val="28"/>
          <w:szCs w:val="28"/>
        </w:rPr>
        <w:t>Традиционно стандартом лечения</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перелома</w:t>
      </w:r>
      <w:r w:rsidRPr="005F3E93">
        <w:rPr>
          <w:rFonts w:ascii="Times New Roman" w:hAnsi="Times New Roman" w:cs="Times New Roman"/>
          <w:sz w:val="28"/>
          <w:szCs w:val="28"/>
          <w:lang w:val="ru-RU"/>
        </w:rPr>
        <w:t xml:space="preserve"> типа В2</w:t>
      </w:r>
      <w:r w:rsidRPr="005F3E93">
        <w:rPr>
          <w:rFonts w:ascii="Times New Roman" w:hAnsi="Times New Roman" w:cs="Times New Roman"/>
          <w:sz w:val="28"/>
          <w:szCs w:val="28"/>
        </w:rPr>
        <w:t>, считалась ревизионная артропластика с установкой длинного бедренного компонента</w:t>
      </w:r>
      <w:r w:rsidRPr="005F3E93">
        <w:rPr>
          <w:rFonts w:ascii="Times New Roman" w:hAnsi="Times New Roman" w:cs="Times New Roman"/>
          <w:sz w:val="28"/>
          <w:szCs w:val="28"/>
          <w:lang w:val="ru-RU"/>
        </w:rPr>
        <w:t xml:space="preserve"> эндопротеза </w:t>
      </w:r>
      <w:r w:rsidRPr="005F3E93">
        <w:rPr>
          <w:rFonts w:ascii="Times New Roman" w:hAnsi="Times New Roman" w:cs="Times New Roman"/>
          <w:sz w:val="28"/>
          <w:szCs w:val="28"/>
        </w:rPr>
        <w:fldChar w:fldCharType="begin"/>
      </w:r>
      <w:r w:rsidRPr="005F3E93">
        <w:rPr>
          <w:rFonts w:ascii="Times New Roman" w:hAnsi="Times New Roman" w:cs="Times New Roman"/>
          <w:sz w:val="28"/>
          <w:szCs w:val="28"/>
        </w:rPr>
        <w:instrText xml:space="preserve"> ADDIN ZOTERO_ITEM CSL_CITATION {"citationID":"a2p7ev6pun6","properties":{"unsorted":false,"formattedCitation":"[17, \\uc0\\u1089{}. 2592,18, \\uc0\\u1089{}. 1085]","plainCitation":"[17, с. 2592,18, с. 1085]","dontUpdate":true,"noteIndex":0},"citationItems":[{"id":18,"uris":["http://zotero.org/users/local/oGTPi8IW/items/8X2J9PKE"],"itemData":{"id":18,"type":"article-journal","container-title":"The Journal of Arthroplasty","DOI":"10.1016/j.arth.2021.02.060","ISSN":"08835403","issue":"7","journalAbbreviation":"The Journal of Arthroplasty","language":"en","page":"2591-2596","source":"DOI.org (Crossref)","title":"Retrospective Population-Based Cohort Study of Incidence, Complications, and Survival of 202 Operatively Treated Periprosthetic Femoral Fractures","volume":"36","author":[{"family":"Miettinen","given":"Simo S.A."},{"family":"Törmä","given":"Samuli V."},{"family":"Lappalainen","given":"Janne M."},{"family":"Sund","given":"Reijo"},{"family":"Kröger","given":"Heikki"}],"issued":{"date-parts":[["2021",7]]}},"locator":"2592","label":"page"},{"id":53,"uris":["http://zotero.org/users/local/oGTPi8IW/items/4IS6M93L"],"itemData":{"id":53,"type":"article-journal","container-title":"The Journal of Arthroplasty","DOI":"10.1016/j.arth.2023.10.037","ISSN":"08835403","issue":"4","journalAbbreviation":"The Journal of Arthroplasty","language":"en","page":"1083-1087.e1","source":"DOI.org (Crossref)","title":"Early Periprosthetic Femur Fractures After Primary Cementless Total Hip Arthroplasty: High Risk of Periprosthetic Joint Infection and Subsequent Reoperation","title-short":"Early Periprosthetic Femur Fractures After Primary Cementless Total Hip Arthroplasty","volume":"39","author":[{"family":"Vasireddi","given":"Nikhil"},{"family":"Neitzke","given":"Colin C."},{"family":"Chandi","given":"Sonia K."},{"family":"Cororaton","given":"Agnes D."},{"family":"Driscoll","given":"Daniel A."},{"family":"Sculco","given":"Peter K."},{"family":"Chalmers","given":"Brian P."},{"family":"Gausden","given":"Elizabeth B."}],"issued":{"date-parts":[["2024",4]]}},"locator":"1085","label":"page"}],"schema":"https://github.com/citation-style-language/schema/raw/master/csl-citation.json"} </w:instrText>
      </w:r>
      <w:r w:rsidRPr="005F3E93">
        <w:rPr>
          <w:rFonts w:ascii="Times New Roman" w:hAnsi="Times New Roman" w:cs="Times New Roman"/>
          <w:sz w:val="28"/>
          <w:szCs w:val="28"/>
        </w:rPr>
        <w:fldChar w:fldCharType="separate"/>
      </w:r>
      <w:r w:rsidRPr="005F3E93">
        <w:rPr>
          <w:rFonts w:ascii="Times New Roman" w:hAnsi="Times New Roman" w:cs="Times New Roman"/>
          <w:sz w:val="28"/>
        </w:rPr>
        <w:t>[17, 18]</w:t>
      </w:r>
      <w:r w:rsidRPr="005F3E93">
        <w:rPr>
          <w:rFonts w:ascii="Times New Roman" w:hAnsi="Times New Roman" w:cs="Times New Roman"/>
          <w:sz w:val="28"/>
          <w:szCs w:val="28"/>
        </w:rPr>
        <w:fldChar w:fldCharType="end"/>
      </w:r>
      <w:r w:rsidRPr="005F3E93">
        <w:rPr>
          <w:rFonts w:ascii="Times New Roman" w:hAnsi="Times New Roman" w:cs="Times New Roman"/>
          <w:sz w:val="28"/>
          <w:szCs w:val="28"/>
        </w:rPr>
        <w:t>.</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 xml:space="preserve">Однако современные исследования показывают, что ревизионные вмешательства связаны с увеличением рисков развития послеоперационных осложнений, учитывая большой объем оперативного лечения и наличие </w:t>
      </w:r>
      <w:r w:rsidRPr="005F3E93">
        <w:rPr>
          <w:rFonts w:ascii="Times New Roman" w:hAnsi="Times New Roman" w:cs="Times New Roman"/>
          <w:sz w:val="28"/>
          <w:szCs w:val="28"/>
          <w:lang w:val="ru-RU"/>
        </w:rPr>
        <w:t xml:space="preserve">сопутствующих заболеваний </w:t>
      </w:r>
      <w:r w:rsidRPr="005F3E93">
        <w:rPr>
          <w:rFonts w:ascii="Times New Roman" w:hAnsi="Times New Roman" w:cs="Times New Roman"/>
          <w:sz w:val="28"/>
          <w:szCs w:val="28"/>
        </w:rPr>
        <w:t xml:space="preserve">у пациентов </w:t>
      </w:r>
      <w:r w:rsidRPr="005F3E93">
        <w:rPr>
          <w:rFonts w:ascii="Times New Roman" w:hAnsi="Times New Roman" w:cs="Times New Roman"/>
          <w:sz w:val="28"/>
          <w:szCs w:val="28"/>
          <w:lang w:val="ru-RU"/>
        </w:rPr>
        <w:t xml:space="preserve">старших </w:t>
      </w:r>
      <w:r w:rsidRPr="005F3E93">
        <w:rPr>
          <w:rFonts w:ascii="Times New Roman" w:hAnsi="Times New Roman" w:cs="Times New Roman"/>
          <w:sz w:val="28"/>
          <w:szCs w:val="28"/>
        </w:rPr>
        <w:t>возрастных групп</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fldChar w:fldCharType="begin"/>
      </w:r>
      <w:r w:rsidRPr="005F3E93">
        <w:rPr>
          <w:rFonts w:ascii="Times New Roman" w:hAnsi="Times New Roman" w:cs="Times New Roman"/>
          <w:sz w:val="28"/>
          <w:szCs w:val="28"/>
        </w:rPr>
        <w:instrText xml:space="preserve"> ADDIN ZOTERO_ITEM CSL_CITATION {"citationID":"arc3io8iat","properties":{"unsorted":false,"formattedCitation":"[14, \\uc0\\u1089{}. 2,19, \\uc0\\u1089{}. 535,20, \\uc0\\u1089{}. 664]","plainCitation":"[14, с. 2,19, с. 535,20, с. 664]","dontUpdate":true,"noteIndex":0},"citationItems":[{"id":23,"uris":["http://zotero.org/users/local/oGTPi8IW/items/DEIA87L3"],"itemData":{"id":23,"type":"article-journal","abstract":"There is currently a debate on whether all Vancouver B2 periprosthetic hip fractures should be revised.\n                \n                \n                  The aim of our work was to establish a decision-making algorithm that helps to decide whether open reduction and internal fixation (ORIF) or revision arthroplasty (RA) should be performed in these patients.\n                \n                \n                  Relative indications in favour of ORIF are low-medium functional demand (Parker mobility score (PMS) &lt;5), high anaesthetic risk (American Society of Anesthesiologists score (ASA) ≥ 3), many comorbidities (Charlson Comorbidity Index (CCI) ≥ 5), 1 zone fractured (VB2.1), anatomical reconstruction possible, and no prior loosening (hip pain).\n                \n                \n                  Relative indications in favour of RA are high functional demand (PMS ≥6), low anaesthetic risk (ASA&lt; 3), few comorbidities (CCI&lt;5), fracture ≥ 2 zones (VB2.2), comminuted fractures, and prior loosening (hip pain).\n                \n                \n                  In cemented stems, those fractures with fully intact cement–bone interface, no stem subsidence into the cementraliser, cement mantle anatomically reducible, and some partial stem-cement attachment can be safely treated with ORIF.","container-title":"EFORT Open Reviews","DOI":"10.1530/EOR-21-0129","ISSN":"2058-5241","issue":"8","page":"533-541","source":"DOI.org (Crossref)","title":"Treatment algorithm in Vancouver B2 periprosthetic hip fractures: osteosynthesis vs revision arthroplasty","title-short":"Treatment algorithm in Vancouver B2 periprosthetic hip fractures","volume":"7","author":[{"family":"González-Martín","given":"David"},{"family":"Pais-Brito","given":"José Luis"},{"family":"González-Casamayor","given":"Sergio"},{"family":"Guerra-Ferraz","given":"Ayron"},{"family":"Ojeda-Jiménez","given":"Jorge"},{"family":"Herrera-Pérez","given":"Mario"}],"issued":{"date-parts":[["2022",8,1]]}},"locator":"535","label":"page"},{"id":20,"uris":["http://zotero.org/users/local/oGTPi8IW/items/NF2ZCBDR"],"itemData":{"id":20,"type":"article-journal","abstract":"Objective\n              \n                \n                  The aim of this study was to comprehensively evaluate the efficacy of oblique lateral interbody fusion (OLIF) and transforaminal lumbar interbody fusion (TLIF) in the treatment of degenerative lumbar spondylolisthesis by meta-analysis.\n                \n              \n            \n            \n              Methods\n              \n                \n                  A computer-based search of PubMed, Cochrane Library, Embase, Web of Science Core Collection databases, the China National Knowledge Infrastructure, China Biology Medicine, and Wanfang Digital Periodicals was conducted from the time of inception of each database to December 2021. The review process was conducted according to the PRISMA guidelines and registered in the PROSPERO database. Meta-analysis was performed using RevMan 5.4 software provided by the Cochrane Library.\n                \n              \n            \n            \n              Results\n              \n                \n                  \n                    Thirteen studies were included in the statistical analysis. One randomized controlled study and 12 cohort studies with 954 patients were included. In terms of operation time, intraoperative blood loss, Oswestry disability index score, intervertebral height, and complications, the OLIF group was better than the TLIF group, and the difference was statistically significant (\n                    P\n                     &lt; 0.05). There was no significant difference between the two groups in terms of visual analogue scale score, lumbar lordosis or fused segment lordosis (\n                    P\n                    &gt; 0.05).\n                  \n                \n              \n            \n            \n              Conclusion\n              \n                \n                  Both OLIF and TLIF are effective surgical modalities in the treatment of degenerative lumbar spondylolisthesis. They achieve similar therapeutic effects, but OLIF is superior to TLIF in restoring intervertebral height. At the same time, OLIF has the advantages of short operation time and less intraoperative blood loss.","container-title":"EFORT Open Reviews","DOI":"10.1530/EOR-22-0042","ISSN":"2058-5241","issue":"9","page":"663-670","source":"DOI.org (Crossref)","title":"Meta-analysis of the clinical efficacy and safety of oblique lateral interbody fusion and transforaminal interbody fusion in the treatment of degenerative lumbar spondylolisthesis","volume":"7","author":[{"family":"Sun","given":"Wen-xi"},{"family":"Liu","given":"Hao-nan"},{"family":"Chen","given":"Meng-tong"},{"family":"Lin","given":"Yong-peng"},{"family":"Wang","given":"Hong-shen"},{"family":"Chen","given":"Bo-lai"}],"issued":{"date-parts":[["2022",9,1]]}},"locator":"664","label":"page"},{"id":78,"uris":["http://zotero.org/users/local/oGTPi8IW/items/X4HL4C5Q"],"itemData":{"id":78,"type":"article-journal","container-title":"Annals of Joint","DOI":"10.21037/aoj-23-16","ISSN":"24156809","journalAbbreviation":"Ann Joint","page":"30-30","source":"DOI.org (Crossref)","title":"Revision total hip arthroplasty for periprosthetic fracture: epidemiology, outcomes, and factors associated with success","title-short":"Revision total hip arthroplasty for periprosthetic fracture","volume":"8","author":[{"family":"Morgan","given":"Samuel"},{"family":"Bourget-Murray","given":"Jonathan"},{"family":"Garceau","given":"Simon"},{"family":"Grammatopoulos","given":"George"}],"issued":{"date-parts":[["2023",7]]}},"locator":"2","label":"page"}],"schema":"https://github.com/citation-style-language/schema/raw/master/csl-citation.json"} </w:instrText>
      </w:r>
      <w:r w:rsidRPr="005F3E93">
        <w:rPr>
          <w:rFonts w:ascii="Times New Roman" w:hAnsi="Times New Roman" w:cs="Times New Roman"/>
          <w:sz w:val="28"/>
          <w:szCs w:val="28"/>
        </w:rPr>
        <w:fldChar w:fldCharType="separate"/>
      </w:r>
      <w:r w:rsidR="00D30068">
        <w:rPr>
          <w:rFonts w:ascii="Times New Roman" w:hAnsi="Times New Roman" w:cs="Times New Roman"/>
          <w:sz w:val="28"/>
        </w:rPr>
        <w:t>[</w:t>
      </w:r>
      <w:r w:rsidRPr="005F3E93">
        <w:rPr>
          <w:rFonts w:ascii="Times New Roman" w:hAnsi="Times New Roman" w:cs="Times New Roman"/>
          <w:sz w:val="28"/>
        </w:rPr>
        <w:t>19, 20]</w:t>
      </w:r>
      <w:r w:rsidRPr="005F3E93">
        <w:rPr>
          <w:rFonts w:ascii="Times New Roman" w:hAnsi="Times New Roman" w:cs="Times New Roman"/>
          <w:sz w:val="28"/>
          <w:szCs w:val="28"/>
        </w:rPr>
        <w:fldChar w:fldCharType="end"/>
      </w:r>
      <w:r w:rsidRPr="005F3E93">
        <w:rPr>
          <w:rFonts w:ascii="Times New Roman" w:hAnsi="Times New Roman" w:cs="Times New Roman"/>
          <w:sz w:val="28"/>
          <w:szCs w:val="28"/>
        </w:rPr>
        <w:t>.</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 xml:space="preserve">Дополнительной проблемой ревизионной артропластики является формирование </w:t>
      </w:r>
      <w:r w:rsidRPr="005F3E93">
        <w:rPr>
          <w:rFonts w:ascii="Times New Roman" w:hAnsi="Times New Roman" w:cs="Times New Roman"/>
          <w:sz w:val="28"/>
          <w:szCs w:val="28"/>
          <w:lang w:val="ru-RU"/>
        </w:rPr>
        <w:t xml:space="preserve">так называемых </w:t>
      </w:r>
      <w:r w:rsidRPr="005F3E93">
        <w:rPr>
          <w:rFonts w:ascii="Times New Roman" w:hAnsi="Times New Roman" w:cs="Times New Roman"/>
          <w:sz w:val="28"/>
          <w:szCs w:val="28"/>
        </w:rPr>
        <w:t xml:space="preserve">зон </w:t>
      </w:r>
      <w:r w:rsidRPr="005F3E93">
        <w:rPr>
          <w:rFonts w:ascii="Times New Roman" w:hAnsi="Times New Roman" w:cs="Times New Roman"/>
          <w:sz w:val="28"/>
          <w:szCs w:val="28"/>
          <w:lang w:val="ru-RU"/>
        </w:rPr>
        <w:t>«</w:t>
      </w:r>
      <w:proofErr w:type="spellStart"/>
      <w:r w:rsidRPr="005F3E93">
        <w:rPr>
          <w:rFonts w:ascii="Times New Roman" w:hAnsi="Times New Roman" w:cs="Times New Roman"/>
          <w:sz w:val="28"/>
          <w:szCs w:val="28"/>
        </w:rPr>
        <w:t>stress-shielding</w:t>
      </w:r>
      <w:proofErr w:type="spellEnd"/>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 </w:t>
      </w:r>
      <w:r w:rsidRPr="005F3E93">
        <w:rPr>
          <w:rFonts w:ascii="Times New Roman" w:hAnsi="Times New Roman" w:cs="Times New Roman"/>
          <w:sz w:val="28"/>
          <w:szCs w:val="28"/>
          <w:lang w:val="ru-RU"/>
        </w:rPr>
        <w:t xml:space="preserve">из-за </w:t>
      </w:r>
      <w:r w:rsidRPr="005F3E93">
        <w:rPr>
          <w:rFonts w:ascii="Times New Roman" w:hAnsi="Times New Roman" w:cs="Times New Roman"/>
          <w:sz w:val="28"/>
          <w:szCs w:val="28"/>
        </w:rPr>
        <w:t>перераспределение нагрузок при использовании длинных ножек</w:t>
      </w:r>
      <w:r w:rsidRPr="005F3E93">
        <w:rPr>
          <w:rFonts w:ascii="Times New Roman" w:hAnsi="Times New Roman" w:cs="Times New Roman"/>
          <w:sz w:val="28"/>
          <w:szCs w:val="28"/>
          <w:lang w:val="ru-RU"/>
        </w:rPr>
        <w:t>, что также приводит к потенциальному</w:t>
      </w:r>
      <w:r w:rsidRPr="005F3E93">
        <w:rPr>
          <w:rFonts w:ascii="Times New Roman" w:hAnsi="Times New Roman" w:cs="Times New Roman"/>
          <w:sz w:val="28"/>
          <w:szCs w:val="28"/>
        </w:rPr>
        <w:t xml:space="preserve"> риск</w:t>
      </w:r>
      <w:r w:rsidRPr="005F3E93">
        <w:rPr>
          <w:rFonts w:ascii="Times New Roman" w:hAnsi="Times New Roman" w:cs="Times New Roman"/>
          <w:sz w:val="28"/>
          <w:szCs w:val="28"/>
          <w:lang w:val="ru-RU"/>
        </w:rPr>
        <w:t xml:space="preserve">у развития </w:t>
      </w:r>
      <w:r w:rsidRPr="005F3E93">
        <w:rPr>
          <w:rFonts w:ascii="Times New Roman" w:hAnsi="Times New Roman" w:cs="Times New Roman"/>
          <w:sz w:val="28"/>
          <w:szCs w:val="28"/>
        </w:rPr>
        <w:t xml:space="preserve"> механических осложнений</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 xml:space="preserve">В связи с этим в последние годы отмечается возрастающий интерес к методам открытой репозиции и внутренней фиксации (ORIF) с применением экстрамедуллярных блокирующих пластин при сохранении стабильного бедренного компонента эндопротеза. Результаты современных исследований демонстрируют, что при правильном выборе показаний остеосинтез может обеспечивать сопоставимые </w:t>
      </w:r>
      <w:r w:rsidRPr="005F3E93">
        <w:rPr>
          <w:rFonts w:ascii="Times New Roman" w:hAnsi="Times New Roman" w:cs="Times New Roman"/>
          <w:sz w:val="28"/>
          <w:szCs w:val="28"/>
        </w:rPr>
        <w:lastRenderedPageBreak/>
        <w:t>клинические результаты с ревизионным эндопротезированием, при этом снижая риск интраоперационных осложнений и сохраняя биомеханические параметры тазобедренного сустава</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{"citationID":"ahginsbn90","properties":{"unsorted":false,"formattedCitation":"[21, \\uc0\\u1089{}. 6,22, \\uc0\\u1089{}. 146]","plainCitation":"[21, с. 6,22, с. 146]","dontUpdate":true,"noteIndex":0},"citationItems":[{"id":24,"uris":["http://zotero.org/users/local/oGTPi8IW/items/4VZ28MJQ","http://zotero.org/users/local/oGTPi8IW/items/95XVPUWI"],"itemData":{"id":24,"type":"article-journal","abstract":"Peri-prosthetic femoral fractures are a serious problematic complication after primary and revision hip replacements. These fractures are associated with adverse outcomes, heavy mortality and often incomplete functional recovery.The aim of this review article is to study the frequency and factors that contribute to the occurrence of peri-prosthetic fractures of the proximal femur (PFPF) after total hip arthroplasty (THA). In order to achieve this goal, we conduct a comprehensive search in medical literature in the MEDLINE and EMBASE databases in order to familiarize with publications related to PPFF, their frequency and risk factors. The study showed that the frequency of PPFF after primary THA is generally lower than after revision, both for intraoperative and postoperative cases of PPFF. The frequency of intraoperative fractures varies from 0.1% to 27.8%, and postoperative fractures from 0.07% to 18%. Bone loss, rheumatoid joint inflammation, surgical technique of open treatment, the use of cementless stem and revision hip arthroplasty are predisposing factors for intraoperative PPFFs. In the case of postoperative PPFF, significant risk factors are old age, female gender, post-traumatic osteoarthritis, bone loss and rheumatoid joint inflammation, deformities of the proximal femal bone, previous operations on the affected hip joint, the type of implant (especially cementless stems and molds).Key words: endoprosthesis replacement, periprosthetic fracture, femur, proximal femur, hip joint, osteosynthesis.","container-title":"Traumatology and Orthopаedics of Kazakhstan","DOI":"10.52889/1684-9280-2023-3-69-4-11","ISSN":"27899632, 27899640","issue":"3","journalAbbreviation":"JTO","page":"4-11","source":"DOI.org (Crossref)","title":"Treatment of Periprosthetic Femoral Fractures after Total Hip Replacement. Literature Review","volume":"69","author":[{"family":"Balgazarov","given":"Amanzhol"},{"family":"Batpen","given":"Arman"},{"family":"Balgazarov","given":"Serik"},{"family":"Belokobylov","given":"Alexey"},{"family":"Stepanov","given":"Alexandr"},{"literal":"National Scientific Center of Traumatology and Orthopedics named after Academician N.D. Batpenov"},{"family":"Ramazanov","given":"Zhanatai"},{"literal":"National Scientific Center of Traumatology and Orthopedics named after Academician N.D. Batpenov"},{"family":"Abilov","given":"Ruslan"},{"literal":"National Scientific Center of Traumatology and Orthopedics named after Academician N.D. Batpenov"},{"family":"Atepileva","given":"Aliya"},{"literal":"National Scientific Center of Traumatology and Orthopedics named after Academician N.D. Batpenov"},{"family":"Krikliviy","given":"Alexandr"},{"literal":"Karaganda Medical University"},{"family":"Moroshan","given":"Artyom"},{"literal":"ational Scientific Center of Traumatology and Orthopedics named after Academician N.D. Batpenov"}],"issued":{"date-parts":[["2023"]]}},"locator":"6","label":"page"},{"id":27,"uris":["http://zotero.org/users/local/oGTPi8IW/items/W5XKAI8I"],"itemData":{"id":27,"type":"article-journal","container-title":"Clinical Biomechanics","DOI":"10.1016/j.clinbiomech.2018.12.001","ISSN":"02680033","journalAbbreviation":"Clinical Biomechanics","language":"en","page":"144-162","source":"DOI.org (Crossref)","title":"Periprosthetic fracture fixation of the femur following total hip arthroplasty: A review of biomechanical testing – Part II","title-short":"Periprosthetic fracture fixation of the femur following total hip arthroplasty","volume":"61","author":[{"family":"Wang","given":"Katherine"},{"family":"Kenanidis","given":"Eustathios"},{"family":"Miodownik","given":"Mark"},{"family":"Tsiridis","given":"Eleftherios"},{"family":"Moazen","given":"Mehran"}],"issued":{"date-parts":[["2019",1]]}},"locator":"146","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[21,</w:t>
      </w:r>
      <w:r w:rsidRPr="005F3E93">
        <w:rPr>
          <w:rFonts w:ascii="Times New Roman" w:hAnsi="Times New Roman" w:cs="Times New Roman"/>
          <w:sz w:val="28"/>
          <w:lang w:val="ru-RU"/>
        </w:rPr>
        <w:t xml:space="preserve"> </w:t>
      </w:r>
      <w:r w:rsidRPr="005F3E93">
        <w:rPr>
          <w:rFonts w:ascii="Times New Roman" w:hAnsi="Times New Roman" w:cs="Times New Roman"/>
          <w:sz w:val="28"/>
        </w:rPr>
        <w:t>22]</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w:t>
      </w:r>
      <w:r w:rsidRPr="005F3E93">
        <w:rPr>
          <w:rFonts w:ascii="Times New Roman" w:hAnsi="Times New Roman" w:cs="Times New Roman"/>
          <w:sz w:val="28"/>
          <w:szCs w:val="28"/>
          <w:lang w:val="ru-RU"/>
        </w:rPr>
        <w:t xml:space="preserve"> </w:t>
      </w:r>
    </w:p>
    <w:p w14:paraId="6C3124D0" w14:textId="029BE4D0" w:rsidR="003721A7" w:rsidRPr="005F3E93" w:rsidRDefault="003721A7" w:rsidP="003721A7">
      <w:pPr>
        <w:spacing w:line="240" w:lineRule="auto"/>
        <w:ind w:firstLine="567"/>
        <w:jc w:val="both"/>
        <w:rPr>
          <w:rFonts w:ascii="Times New Roman" w:hAnsi="Times New Roman" w:cs="Times New Roman"/>
          <w:sz w:val="28"/>
          <w:szCs w:val="28"/>
          <w:lang w:val="ru-RU"/>
        </w:rPr>
      </w:pPr>
      <w:r w:rsidRPr="005F3E93">
        <w:rPr>
          <w:rFonts w:ascii="Times New Roman" w:hAnsi="Times New Roman" w:cs="Times New Roman"/>
          <w:sz w:val="28"/>
          <w:szCs w:val="28"/>
          <w:lang w:val="ru-RU"/>
        </w:rPr>
        <w:t>Так, данные</w:t>
      </w:r>
      <w:r w:rsidRPr="005F3E93">
        <w:rPr>
          <w:rFonts w:ascii="Times New Roman" w:hAnsi="Times New Roman" w:cs="Times New Roman"/>
          <w:sz w:val="28"/>
          <w:szCs w:val="28"/>
        </w:rPr>
        <w:t xml:space="preserve"> современных метаанализов демонстрируют, что открытая репозиция и </w:t>
      </w:r>
      <w:r w:rsidRPr="005F3E93">
        <w:rPr>
          <w:rFonts w:ascii="Times New Roman" w:hAnsi="Times New Roman" w:cs="Times New Roman"/>
          <w:sz w:val="28"/>
          <w:szCs w:val="28"/>
          <w:lang w:val="ru-RU"/>
        </w:rPr>
        <w:t>экстрамедуллярный блокирующий остеосинтез</w:t>
      </w:r>
      <w:r w:rsidRPr="005F3E93">
        <w:rPr>
          <w:rFonts w:ascii="Times New Roman" w:hAnsi="Times New Roman" w:cs="Times New Roman"/>
          <w:sz w:val="28"/>
          <w:szCs w:val="28"/>
        </w:rPr>
        <w:t xml:space="preserve"> при адекватном отборе пациентов обеспечивает сопоставимые клинические результаты при меньшей продолжительности операции и меньшей хирургической агрессии</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 xml:space="preserve">Биомеханические исследования подтверждают, что стабильность фиксации определяется достаточной длиной пластины, рабочей длиной конструкции и возможностью </w:t>
      </w:r>
      <w:proofErr w:type="spellStart"/>
      <w:r w:rsidRPr="005F3E93">
        <w:rPr>
          <w:rFonts w:ascii="Times New Roman" w:hAnsi="Times New Roman" w:cs="Times New Roman"/>
          <w:sz w:val="28"/>
          <w:szCs w:val="28"/>
          <w:lang w:val="ru-RU"/>
        </w:rPr>
        <w:t>полиаксиальной</w:t>
      </w:r>
      <w:proofErr w:type="spellEnd"/>
      <w:r w:rsidRPr="005F3E93">
        <w:rPr>
          <w:rFonts w:ascii="Times New Roman" w:hAnsi="Times New Roman" w:cs="Times New Roman"/>
          <w:sz w:val="28"/>
          <w:szCs w:val="28"/>
        </w:rPr>
        <w:t xml:space="preserve"> фиксации винтов вокруг ножки эндопротеза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{"citationID":"a1us01eb24a","properties":{"unsorted":false,"formattedCitation":"[21, \\uc0\\u1089{}. 5,23, \\uc0\\u1089{}. 2]","plainCitation":"[21, с. 5,23, с. 2]","dontUpdate":true,"noteIndex":0},"citationItems":[{"id":24,"uris":["http://zotero.org/users/local/oGTPi8IW/items/4VZ28MJQ","http://zotero.org/users/local/oGTPi8IW/items/95XVPUWI"],"itemData":{"id":24,"type":"article-journal","abstract":"Peri-prosthetic femoral fractures are a serious problematic complication after primary and revision hip replacements. These fractures are associated with adverse outcomes, heavy mortality and often incomplete functional recovery.The aim of this review article is to study the frequency and factors that contribute to the occurrence of peri-prosthetic fractures of the proximal femur (PFPF) after total hip arthroplasty (THA). In order to achieve this goal, we conduct a comprehensive search in medical literature in the MEDLINE and EMBASE databases in order to familiarize with publications related to PPFF, their frequency and risk factors. The study showed that the frequency of PPFF after primary THA is generally lower than after revision, both for intraoperative and postoperative cases of PPFF. The frequency of intraoperative fractures varies from 0.1% to 27.8%, and postoperative fractures from 0.07% to 18%. Bone loss, rheumatoid joint inflammation, surgical technique of open treatment, the use of cementless stem and revision hip arthroplasty are predisposing factors for intraoperative PPFFs. In the case of postoperative PPFF, significant risk factors are old age, female gender, post-traumatic osteoarthritis, bone loss and rheumatoid joint inflammation, deformities of the proximal femal bone, previous operations on the affected hip joint, the type of implant (especially cementless stems and molds).Key words: endoprosthesis replacement, periprosthetic fracture, femur, proximal femur, hip joint, osteosynthesis.","container-title":"Traumatology and Orthopаedics of Kazakhstan","DOI":"10.52889/1684-9280-2023-3-69-4-11","ISSN":"27899632, 27899640","issue":"3","journalAbbreviation":"JTO","page":"4-11","source":"DOI.org (Crossref)","title":"Treatment of Periprosthetic Femoral Fractures after Total Hip Replacement. Literature Review","volume":"69","author":[{"family":"Balgazarov","given":"Amanzhol"},{"family":"Batpen","given":"Arman"},{"family":"Balgazarov","given":"Serik"},{"family":"Belokobylov","given":"Alexey"},{"family":"Stepanov","given":"Alexandr"},{"literal":"National Scientific Center of Traumatology and Orthopedics named after Academician N.D. Batpenov"},{"family":"Ramazanov","given":"Zhanatai"},{"literal":"National Scientific Center of Traumatology and Orthopedics named after Academician N.D. Batpenov"},{"family":"Abilov","given":"Ruslan"},{"literal":"National Scientific Center of Traumatology and Orthopedics named after Academician N.D. Batpenov"},{"family":"Atepileva","given":"Aliya"},{"literal":"National Scientific Center of Traumatology and Orthopedics named after Academician N.D. Batpenov"},{"family":"Krikliviy","given":"Alexandr"},{"literal":"Karaganda Medical University"},{"family":"Moroshan","given":"Artyom"},{"literal":"ational Scientific Center of Traumatology and Orthopedics named after Academician N.D. Batpenov"}],"issued":{"date-parts":[["2023"]]}},"locator":"5","label":"page"},{"id":178,"uris":["http://zotero.org/users/local/oGTPi8IW/items/QADRNDD2"],"itemData":{"id":178,"type":"article-journal","abstract":"Abstract\n            \n              Background\n              Increasing expectancy of life and levels of activity in the growing geriatric population lead to a rising number of prosthetic implants of the hip and consequently the incidence of periprosthetic fractures of the femur increase. The fracture pattern and the possible instability of the stem are a challenge to the orthopaedic surgeon. Treatment options are complete replacement of the implant or a solitary osteosynthesis. The goal of this study was to analyse the feasibility of the operative intervention using a contralateral reversed anatomic distal femoral LISS® locking plate and the radiological and functional outcome in a geriatric cohort.\n            \n            \n              Methods\n              We included all patients older than 75 years of age with a Vancouver type B fracture, which have been treated by osteosynthesis using a LISS® (contralateral reversed) plate in our institution in an interdisciplinary ortho-geriatric setting between 7/2013 and 12/2021. Perioperative morbidities, clinical and radiological outcome during follow-up were retrospectively analysed.\n            \n            \n              Results\n              During the observed time period, 83 patients (mean age: 88 years (range: 76–103), male/female: 26/57) were treated. Most fractures were Vancouver type B2 (n = 45, 54%) followed by B1 (n = 20, 24%) and B3 (n = 18, 22%). The most prevalent postoperative surgical complication was anaemia (n = 73, 88%) followed by infections (n = 12, 14%, urinary infections, pneumonia) and cardiovascular decompensation (n = 8, 10%). Clinical and radiological follow up 6–8 weeks postoperative was possible for 59 patients (70%). The majority of them did not describe pain (n = 50, 85%) and had a good or excellent radiological outcome. Three cases needed revision surgery due to infection and another three due to non-union, loosening of the stem or an additional fracture. 1-year mortality was 30%.\n            \n            \n              Conclusion\n              We are convinced that the reversed contralateral LISS-plate is an easy-to-use implant with a small complication rate but a very successful and high healing rate in a geriatric, polymorbid cohort.","container-title":"BMC Geriatrics","DOI":"10.1186/s12877-023-04277-3","ISSN":"1471-2318","issue":"1","journalAbbreviation":"BMC Geriatr","language":"en","page":"626","source":"DOI.org (Crossref)","title":"Operative treatment of periprosthetic fractures of the proximal femur with a contralateral, upside-down LISS plate in elderly patients","volume":"23","author":[{"family":"Schmid","given":"Marc"},{"family":"Gurschler-Pavotbawan","given":"Caroline"},{"family":"Fries","given":"Patrick"},{"family":"Kabelitz","given":"Method"},{"family":"Dietrich","given":"Michael"}],"issued":{"date-parts":[["2023",10,6]]}},"locator":"2","label":"page"}],"schema":"https://github.com/citation-style-language/schema/raw/master/csl-citation.json"} </w:instrText>
      </w:r>
      <w:r w:rsidRPr="005F3E93">
        <w:rPr>
          <w:rFonts w:ascii="Times New Roman" w:hAnsi="Times New Roman" w:cs="Times New Roman"/>
          <w:sz w:val="28"/>
          <w:szCs w:val="28"/>
          <w:lang w:val="ru-RU"/>
        </w:rPr>
        <w:fldChar w:fldCharType="separate"/>
      </w:r>
      <w:r w:rsidR="00D30068">
        <w:rPr>
          <w:rFonts w:ascii="Times New Roman" w:hAnsi="Times New Roman" w:cs="Times New Roman"/>
          <w:sz w:val="28"/>
        </w:rPr>
        <w:t>[</w:t>
      </w:r>
      <w:r w:rsidRPr="005F3E93">
        <w:rPr>
          <w:rFonts w:ascii="Times New Roman" w:hAnsi="Times New Roman" w:cs="Times New Roman"/>
          <w:sz w:val="28"/>
        </w:rPr>
        <w:t>23]</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w:t>
      </w:r>
      <w:r w:rsidRPr="005F3E93">
        <w:rPr>
          <w:rFonts w:ascii="Times New Roman" w:hAnsi="Times New Roman" w:cs="Times New Roman"/>
          <w:sz w:val="28"/>
          <w:szCs w:val="28"/>
          <w:lang w:val="ru-RU"/>
        </w:rPr>
        <w:t xml:space="preserve"> </w:t>
      </w:r>
    </w:p>
    <w:p w14:paraId="345E1E0C" w14:textId="77777777" w:rsidR="003721A7" w:rsidRPr="005F3E93" w:rsidRDefault="003721A7" w:rsidP="003721A7">
      <w:pPr>
        <w:spacing w:line="240" w:lineRule="auto"/>
        <w:ind w:firstLine="567"/>
        <w:jc w:val="both"/>
        <w:rPr>
          <w:rFonts w:ascii="Times New Roman" w:hAnsi="Times New Roman" w:cs="Times New Roman"/>
        </w:rPr>
      </w:pPr>
      <w:r w:rsidRPr="005F3E93">
        <w:rPr>
          <w:rFonts w:ascii="Times New Roman" w:hAnsi="Times New Roman" w:cs="Times New Roman"/>
          <w:sz w:val="28"/>
          <w:szCs w:val="28"/>
          <w:lang w:val="ru-RU"/>
        </w:rPr>
        <w:t xml:space="preserve">Следует отметить, что существующие специализированные системы фиксации перипротезных переломов (NCB </w:t>
      </w:r>
      <w:proofErr w:type="spellStart"/>
      <w:r w:rsidRPr="005F3E93">
        <w:rPr>
          <w:rFonts w:ascii="Times New Roman" w:hAnsi="Times New Roman" w:cs="Times New Roman"/>
          <w:sz w:val="28"/>
          <w:szCs w:val="28"/>
          <w:lang w:val="ru-RU"/>
        </w:rPr>
        <w:t>Periprosthetic</w:t>
      </w:r>
      <w:proofErr w:type="spellEnd"/>
      <w:r w:rsidRPr="005F3E93">
        <w:rPr>
          <w:rFonts w:ascii="Times New Roman" w:hAnsi="Times New Roman" w:cs="Times New Roman"/>
          <w:sz w:val="28"/>
          <w:szCs w:val="28"/>
          <w:lang w:val="ru-RU"/>
        </w:rPr>
        <w:t xml:space="preserve"> </w:t>
      </w:r>
      <w:proofErr w:type="spellStart"/>
      <w:r w:rsidRPr="005F3E93">
        <w:rPr>
          <w:rFonts w:ascii="Times New Roman" w:hAnsi="Times New Roman" w:cs="Times New Roman"/>
          <w:sz w:val="28"/>
          <w:szCs w:val="28"/>
          <w:lang w:val="ru-RU"/>
        </w:rPr>
        <w:t>Femur</w:t>
      </w:r>
      <w:proofErr w:type="spellEnd"/>
      <w:r w:rsidRPr="005F3E93">
        <w:rPr>
          <w:rFonts w:ascii="Times New Roman" w:hAnsi="Times New Roman" w:cs="Times New Roman"/>
          <w:sz w:val="28"/>
          <w:szCs w:val="28"/>
          <w:lang w:val="ru-RU"/>
        </w:rPr>
        <w:t xml:space="preserve"> </w:t>
      </w:r>
      <w:proofErr w:type="spellStart"/>
      <w:r w:rsidRPr="005F3E93">
        <w:rPr>
          <w:rFonts w:ascii="Times New Roman" w:hAnsi="Times New Roman" w:cs="Times New Roman"/>
          <w:sz w:val="28"/>
          <w:szCs w:val="28"/>
          <w:lang w:val="ru-RU"/>
        </w:rPr>
        <w:t>Plate</w:t>
      </w:r>
      <w:proofErr w:type="spellEnd"/>
      <w:r w:rsidRPr="005F3E93">
        <w:rPr>
          <w:rFonts w:ascii="Times New Roman" w:hAnsi="Times New Roman" w:cs="Times New Roman"/>
          <w:sz w:val="28"/>
          <w:szCs w:val="28"/>
          <w:lang w:val="ru-RU"/>
        </w:rPr>
        <w:t xml:space="preserve">, VA-LCP </w:t>
      </w:r>
      <w:proofErr w:type="spellStart"/>
      <w:r w:rsidRPr="005F3E93">
        <w:rPr>
          <w:rFonts w:ascii="Times New Roman" w:hAnsi="Times New Roman" w:cs="Times New Roman"/>
          <w:sz w:val="28"/>
          <w:szCs w:val="28"/>
          <w:lang w:val="ru-RU"/>
        </w:rPr>
        <w:t>Periprosthetic</w:t>
      </w:r>
      <w:proofErr w:type="spellEnd"/>
      <w:r w:rsidRPr="005F3E93">
        <w:rPr>
          <w:rFonts w:ascii="Times New Roman" w:hAnsi="Times New Roman" w:cs="Times New Roman"/>
          <w:sz w:val="28"/>
          <w:szCs w:val="28"/>
          <w:lang w:val="ru-RU"/>
        </w:rPr>
        <w:t xml:space="preserve"> </w:t>
      </w:r>
      <w:proofErr w:type="spellStart"/>
      <w:r w:rsidRPr="005F3E93">
        <w:rPr>
          <w:rFonts w:ascii="Times New Roman" w:hAnsi="Times New Roman" w:cs="Times New Roman"/>
          <w:sz w:val="28"/>
          <w:szCs w:val="28"/>
          <w:lang w:val="ru-RU"/>
        </w:rPr>
        <w:t>Proximal</w:t>
      </w:r>
      <w:proofErr w:type="spellEnd"/>
      <w:r w:rsidRPr="005F3E93">
        <w:rPr>
          <w:rFonts w:ascii="Times New Roman" w:hAnsi="Times New Roman" w:cs="Times New Roman"/>
          <w:sz w:val="28"/>
          <w:szCs w:val="28"/>
          <w:lang w:val="ru-RU"/>
        </w:rPr>
        <w:t xml:space="preserve"> </w:t>
      </w:r>
      <w:proofErr w:type="spellStart"/>
      <w:r w:rsidRPr="005F3E93">
        <w:rPr>
          <w:rFonts w:ascii="Times New Roman" w:hAnsi="Times New Roman" w:cs="Times New Roman"/>
          <w:sz w:val="28"/>
          <w:szCs w:val="28"/>
          <w:lang w:val="ru-RU"/>
        </w:rPr>
        <w:t>Femur</w:t>
      </w:r>
      <w:proofErr w:type="spellEnd"/>
      <w:r w:rsidRPr="005F3E93">
        <w:rPr>
          <w:rFonts w:ascii="Times New Roman" w:hAnsi="Times New Roman" w:cs="Times New Roman"/>
          <w:sz w:val="28"/>
          <w:szCs w:val="28"/>
          <w:lang w:val="ru-RU"/>
        </w:rPr>
        <w:t xml:space="preserve"> </w:t>
      </w:r>
      <w:proofErr w:type="spellStart"/>
      <w:r w:rsidRPr="005F3E93">
        <w:rPr>
          <w:rFonts w:ascii="Times New Roman" w:hAnsi="Times New Roman" w:cs="Times New Roman"/>
          <w:sz w:val="28"/>
          <w:szCs w:val="28"/>
          <w:lang w:val="ru-RU"/>
        </w:rPr>
        <w:t>Plate</w:t>
      </w:r>
      <w:proofErr w:type="spellEnd"/>
      <w:r w:rsidRPr="005F3E93">
        <w:rPr>
          <w:rFonts w:ascii="Times New Roman" w:hAnsi="Times New Roman" w:cs="Times New Roman"/>
          <w:sz w:val="28"/>
          <w:szCs w:val="28"/>
          <w:lang w:val="ru-RU"/>
        </w:rPr>
        <w:t xml:space="preserve">, EVOS </w:t>
      </w:r>
      <w:proofErr w:type="spellStart"/>
      <w:r w:rsidRPr="005F3E93">
        <w:rPr>
          <w:rFonts w:ascii="Times New Roman" w:hAnsi="Times New Roman" w:cs="Times New Roman"/>
          <w:sz w:val="28"/>
          <w:szCs w:val="28"/>
          <w:lang w:val="ru-RU"/>
        </w:rPr>
        <w:t>Periprosthetic</w:t>
      </w:r>
      <w:proofErr w:type="spellEnd"/>
      <w:r w:rsidRPr="005F3E93">
        <w:rPr>
          <w:rFonts w:ascii="Times New Roman" w:hAnsi="Times New Roman" w:cs="Times New Roman"/>
          <w:sz w:val="28"/>
          <w:szCs w:val="28"/>
          <w:lang w:val="ru-RU"/>
        </w:rPr>
        <w:t xml:space="preserve"> </w:t>
      </w:r>
      <w:proofErr w:type="spellStart"/>
      <w:r w:rsidRPr="005F3E93">
        <w:rPr>
          <w:rFonts w:ascii="Times New Roman" w:hAnsi="Times New Roman" w:cs="Times New Roman"/>
          <w:sz w:val="28"/>
          <w:szCs w:val="28"/>
          <w:lang w:val="ru-RU"/>
        </w:rPr>
        <w:t>System</w:t>
      </w:r>
      <w:proofErr w:type="spellEnd"/>
      <w:r w:rsidRPr="005F3E93">
        <w:rPr>
          <w:rFonts w:ascii="Times New Roman" w:hAnsi="Times New Roman" w:cs="Times New Roman"/>
          <w:sz w:val="28"/>
          <w:szCs w:val="28"/>
          <w:lang w:val="ru-RU"/>
        </w:rPr>
        <w:t xml:space="preserve"> и др.) широко применяются в странах Европы и Северной Америки, однако их доступность для медицинских организаций стран СНГ, включая Республику Казахстан, остаётся ограниченной вследствие зависимости от импортных поставок медицинских изделий.</w:t>
      </w:r>
      <w:r w:rsidRPr="005F3E93">
        <w:rPr>
          <w:rFonts w:ascii="Times New Roman" w:hAnsi="Times New Roman" w:cs="Times New Roman"/>
        </w:rPr>
        <w:t xml:space="preserve"> </w:t>
      </w:r>
    </w:p>
    <w:p w14:paraId="19B38E26" w14:textId="35BE5B8E" w:rsidR="003721A7" w:rsidRPr="005F3E93" w:rsidRDefault="003721A7" w:rsidP="003721A7">
      <w:pPr>
        <w:spacing w:line="240" w:lineRule="auto"/>
        <w:ind w:firstLine="567"/>
        <w:jc w:val="both"/>
        <w:rPr>
          <w:rFonts w:ascii="Times New Roman" w:hAnsi="Times New Roman" w:cs="Times New Roman"/>
          <w:sz w:val="28"/>
          <w:szCs w:val="28"/>
          <w:lang w:val="ru-RU"/>
        </w:rPr>
      </w:pPr>
      <w:r w:rsidRPr="005F3E93">
        <w:rPr>
          <w:rFonts w:ascii="Times New Roman" w:hAnsi="Times New Roman" w:cs="Times New Roman"/>
          <w:sz w:val="28"/>
          <w:szCs w:val="28"/>
          <w:lang w:val="ru-RU"/>
        </w:rPr>
        <w:t>В качестве альтернативы специализированным системам фиксации при лечении перипротезных переломов бедренной кости нередко используется блокирующая пластина LISS (</w:t>
      </w:r>
      <w:proofErr w:type="spellStart"/>
      <w:r w:rsidRPr="005F3E93">
        <w:rPr>
          <w:rFonts w:ascii="Times New Roman" w:hAnsi="Times New Roman" w:cs="Times New Roman"/>
          <w:sz w:val="28"/>
          <w:szCs w:val="28"/>
          <w:lang w:val="ru-RU"/>
        </w:rPr>
        <w:t>Less</w:t>
      </w:r>
      <w:proofErr w:type="spellEnd"/>
      <w:r w:rsidRPr="005F3E93">
        <w:rPr>
          <w:rFonts w:ascii="Times New Roman" w:hAnsi="Times New Roman" w:cs="Times New Roman"/>
          <w:sz w:val="28"/>
          <w:szCs w:val="28"/>
          <w:lang w:val="ru-RU"/>
        </w:rPr>
        <w:t xml:space="preserve"> </w:t>
      </w:r>
      <w:proofErr w:type="spellStart"/>
      <w:r w:rsidRPr="005F3E93">
        <w:rPr>
          <w:rFonts w:ascii="Times New Roman" w:hAnsi="Times New Roman" w:cs="Times New Roman"/>
          <w:sz w:val="28"/>
          <w:szCs w:val="28"/>
          <w:lang w:val="ru-RU"/>
        </w:rPr>
        <w:t>Invasive</w:t>
      </w:r>
      <w:proofErr w:type="spellEnd"/>
      <w:r w:rsidRPr="005F3E93">
        <w:rPr>
          <w:rFonts w:ascii="Times New Roman" w:hAnsi="Times New Roman" w:cs="Times New Roman"/>
          <w:sz w:val="28"/>
          <w:szCs w:val="28"/>
          <w:lang w:val="ru-RU"/>
        </w:rPr>
        <w:t xml:space="preserve"> </w:t>
      </w:r>
      <w:proofErr w:type="spellStart"/>
      <w:r w:rsidRPr="005F3E93">
        <w:rPr>
          <w:rFonts w:ascii="Times New Roman" w:hAnsi="Times New Roman" w:cs="Times New Roman"/>
          <w:sz w:val="28"/>
          <w:szCs w:val="28"/>
          <w:lang w:val="ru-RU"/>
        </w:rPr>
        <w:t>Stabilization</w:t>
      </w:r>
      <w:proofErr w:type="spellEnd"/>
      <w:r w:rsidRPr="005F3E93">
        <w:rPr>
          <w:rFonts w:ascii="Times New Roman" w:hAnsi="Times New Roman" w:cs="Times New Roman"/>
          <w:sz w:val="28"/>
          <w:szCs w:val="28"/>
          <w:lang w:val="ru-RU"/>
        </w:rPr>
        <w:t xml:space="preserve"> </w:t>
      </w:r>
      <w:proofErr w:type="spellStart"/>
      <w:r w:rsidRPr="005F3E93">
        <w:rPr>
          <w:rFonts w:ascii="Times New Roman" w:hAnsi="Times New Roman" w:cs="Times New Roman"/>
          <w:sz w:val="28"/>
          <w:szCs w:val="28"/>
          <w:lang w:val="ru-RU"/>
        </w:rPr>
        <w:t>System</w:t>
      </w:r>
      <w:proofErr w:type="spellEnd"/>
      <w:r w:rsidRPr="005F3E93">
        <w:rPr>
          <w:rFonts w:ascii="Times New Roman" w:hAnsi="Times New Roman" w:cs="Times New Roman"/>
          <w:sz w:val="28"/>
          <w:szCs w:val="28"/>
          <w:lang w:val="ru-RU"/>
        </w:rPr>
        <w:t xml:space="preserve">), предназначенная для остеосинтеза переломов дистального отдела бедренной кости. В ряде случаев применяется её </w:t>
      </w:r>
      <w:proofErr w:type="spellStart"/>
      <w:r w:rsidRPr="005F3E93">
        <w:rPr>
          <w:rFonts w:ascii="Times New Roman" w:hAnsi="Times New Roman" w:cs="Times New Roman"/>
          <w:sz w:val="28"/>
          <w:szCs w:val="28"/>
          <w:lang w:val="ru-RU"/>
        </w:rPr>
        <w:t>контрлатеральное</w:t>
      </w:r>
      <w:proofErr w:type="spellEnd"/>
      <w:r w:rsidRPr="005F3E93">
        <w:rPr>
          <w:rFonts w:ascii="Times New Roman" w:hAnsi="Times New Roman" w:cs="Times New Roman"/>
          <w:sz w:val="28"/>
          <w:szCs w:val="28"/>
          <w:lang w:val="ru-RU"/>
        </w:rPr>
        <w:t xml:space="preserve"> расположение с переворотом пластины, что позволяет адаптировать конструкцию к анатомии проксимального отдела бедренной кости при выполнении экстрамедуллярного остеосинтеза. Однако, использование данной пластины при лечении перипротезных переломов имеет ряд существенных ограничений. Основным недостатком является ограниченная возможность выполнения бикортикальной фиксации в зоне прохождения ножки эндопротеза, поскольку присутствие импланта в костном канале препятствует проведению винтов через оба кортикальных слоя. В связи с этим для обеспечения стабильности фиксации нередко возникает необходимость применения комбинации </w:t>
      </w:r>
      <w:proofErr w:type="spellStart"/>
      <w:r w:rsidRPr="005F3E93">
        <w:rPr>
          <w:rFonts w:ascii="Times New Roman" w:hAnsi="Times New Roman" w:cs="Times New Roman"/>
          <w:sz w:val="28"/>
          <w:szCs w:val="28"/>
          <w:lang w:val="ru-RU"/>
        </w:rPr>
        <w:t>монокортикальных</w:t>
      </w:r>
      <w:proofErr w:type="spellEnd"/>
      <w:r w:rsidRPr="005F3E93">
        <w:rPr>
          <w:rFonts w:ascii="Times New Roman" w:hAnsi="Times New Roman" w:cs="Times New Roman"/>
          <w:sz w:val="28"/>
          <w:szCs w:val="28"/>
          <w:lang w:val="ru-RU"/>
        </w:rPr>
        <w:t xml:space="preserve"> блокирующих винтов и </w:t>
      </w:r>
      <w:proofErr w:type="spellStart"/>
      <w:r w:rsidRPr="005F3E93">
        <w:rPr>
          <w:rFonts w:ascii="Times New Roman" w:hAnsi="Times New Roman" w:cs="Times New Roman"/>
          <w:sz w:val="28"/>
          <w:szCs w:val="28"/>
          <w:lang w:val="ru-RU"/>
        </w:rPr>
        <w:t>серкляжных</w:t>
      </w:r>
      <w:proofErr w:type="spellEnd"/>
      <w:r w:rsidRPr="005F3E93">
        <w:rPr>
          <w:rFonts w:ascii="Times New Roman" w:hAnsi="Times New Roman" w:cs="Times New Roman"/>
          <w:sz w:val="28"/>
          <w:szCs w:val="28"/>
          <w:lang w:val="ru-RU"/>
        </w:rPr>
        <w:t xml:space="preserve"> фиксаторов, что может снижать общую жёсткость остеосинтеза и повышать риск механической нестабильности конструкции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{"citationID":"a1h7oi8sa3r","properties":{"unsorted":false,"formattedCitation":"[24, \\uc0\\u1089{}. 1965]","plainCitation":"[24, с. 1965]","noteIndex":0},"citationItems":[{"id":260,"uris":["http://zotero.org/users/local/oGTPi8IW/items/RNSTTCP9"],"itemData":{"id":260,"type":"article-journal","abstract":"BACKGROUND: Fractures occurring at or near the distal tip of a hip prosthesis with a stable femoral stem (Vancouver type-B fractures) are associated with many complications because of the inherently unstable fracture pattern. Locking compression plates use screws that lock into the plate allowing multiple points of unicortical fixation. Such unicortical fixation may lower the risk of damage to the cement mantle or a stable femoral stem during the treatment of a periprosthetic femoral fracture. The purpose of this study was to analyze clinically and radiographically a group of patients with a Vancouver type-B1 periprosthetic femoral fracture treated with open reduction and internal fixation with use of a locking compression plate.\nMETHODS: Fourteen consecutive patients (fourteen hips) with a Vancouver type-B1 periprosthetic femoral fracture were treated with a locking compression plate. There were five men and nine women with an average age of sixty-eight years at the time of fracture. All of the fractures occurred after a total hip arthroplasty performed with cement, and eleven of the arthroplasties were revisions. In addition to the plate, cortical strut allografts were used to stabilize five fractures. The patients were assessed clinically and radiographically.\nRESULTS: The average duration of follow-up was twenty months. Eight fractures healed uneventfully at an average of 5.4 months. Three treatment constructs failed with fracture of the plate within twelve months after surgery. An additional three constructs also failed because of plate pullout. All failures except one occurred in constructs in which a cortical strut allograft had not been utilized.\nCONCLUSIONS: On the basis of the high failure rate in this series of patients, locking compression plates do not appear to offer advantages over other types of plates in the treatment of type-B1 periprosthetic femoral fractures. Despite the potential to preserve the cement mantle, the locked screws did not appear to offer good pullout resistance in this fracture type. We believe that supplementation with strut allografts should be used routinely if this type of locking compression plate is selected to treat these fractures.","container-title":"The Journal of Bone and Joint Surgery. American Volume","DOI":"10.2106/JBJS.F.01224","ISSN":"0021-9355","issue":"9","journalAbbreviation":"J Bone Joint Surg Am","language":"eng","page":"1964-1969","PMID":"17768193","source":"PubMed","title":"Locking compression plate fixation of Vancouver type-B1 periprosthetic femoral fractures","volume":"89","author":[{"family":"Buttaro","given":"M. A."},{"family":"Farfalli","given":"G."},{"family":"Paredes Núñez","given":"M."},{"family":"Comba","given":"F."},{"family":"Piccaluga","given":"F."}],"issued":{"date-parts":[["2007",9]]}},"locator":"1965","label":"page"}],"schema":"https://github.com/citation-style-language/schema/raw/master/csl-citation.json"}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[24]</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lang w:val="ru-RU"/>
        </w:rPr>
        <w:t xml:space="preserve">. Кроме того, конструкция пластины LISS изначально разработана для анатомии дистального отдела бедренной кости и не учитывает морфологические и биомеханические особенности проксимального отдела бедра. </w:t>
      </w:r>
    </w:p>
    <w:p w14:paraId="18610ED7" w14:textId="77777777" w:rsidR="003721A7" w:rsidRPr="005F3E93" w:rsidRDefault="003721A7" w:rsidP="003721A7">
      <w:pPr>
        <w:spacing w:line="240" w:lineRule="auto"/>
        <w:ind w:firstLine="567"/>
        <w:jc w:val="both"/>
        <w:rPr>
          <w:rFonts w:ascii="Times New Roman" w:hAnsi="Times New Roman" w:cs="Times New Roman"/>
          <w:sz w:val="28"/>
          <w:szCs w:val="28"/>
          <w:lang w:val="ru-RU"/>
        </w:rPr>
      </w:pPr>
      <w:r w:rsidRPr="005F3E93">
        <w:rPr>
          <w:rFonts w:ascii="Times New Roman" w:hAnsi="Times New Roman" w:cs="Times New Roman"/>
          <w:sz w:val="28"/>
          <w:szCs w:val="28"/>
          <w:lang w:val="ru-RU"/>
        </w:rPr>
        <w:t xml:space="preserve">Таким образом, применение перевёрнутой пластины LISS при лечении перипротезных переломов бедренной кости следует рассматривать как вынужденную альтернативу специализированным имплантам, однако её конструктивные особенности не обеспечивают оптимальных условий для стабильной фиксации перелома, что обосновывает необходимость разработки специализированных экстрамедуллярных пластин, адаптированных к анатомии </w:t>
      </w:r>
      <w:r w:rsidRPr="005F3E93">
        <w:rPr>
          <w:rFonts w:ascii="Times New Roman" w:hAnsi="Times New Roman" w:cs="Times New Roman"/>
          <w:sz w:val="28"/>
          <w:szCs w:val="28"/>
          <w:lang w:val="ru-RU"/>
        </w:rPr>
        <w:lastRenderedPageBreak/>
        <w:t>проксимального отдела бедренной кости и особенностям перипротезных переломов.</w:t>
      </w:r>
    </w:p>
    <w:p w14:paraId="5E830913" w14:textId="77777777" w:rsidR="003721A7" w:rsidRPr="005F3E93" w:rsidRDefault="003721A7" w:rsidP="003721A7">
      <w:pPr>
        <w:spacing w:line="240" w:lineRule="auto"/>
        <w:ind w:firstLine="567"/>
        <w:jc w:val="both"/>
        <w:rPr>
          <w:rFonts w:ascii="Times New Roman" w:hAnsi="Times New Roman" w:cs="Times New Roman"/>
          <w:sz w:val="28"/>
          <w:szCs w:val="28"/>
          <w:lang w:val="ru-RU"/>
        </w:rPr>
      </w:pPr>
      <w:r w:rsidRPr="005F3E93">
        <w:rPr>
          <w:rFonts w:ascii="Times New Roman" w:hAnsi="Times New Roman" w:cs="Times New Roman"/>
          <w:sz w:val="28"/>
          <w:szCs w:val="28"/>
          <w:lang w:val="ru-RU"/>
        </w:rPr>
        <w:t>Кроме того, отсутствие отечественных разработок имплантов для лечения перипротезных переломов бедренной кости не позволяет учитывать анатомические особенности и ограничивает возможности широкого внедрения современных технологий остеосинтеза в клиническую практику. В настоящее время специализированные перипротезные пластины в Республике Казахстан представлены преимущественно импортными системами, что формирует зависимость от зарубежных производителей и затрудняет их широкое применение в клинической практике.</w:t>
      </w:r>
    </w:p>
    <w:p w14:paraId="63FFF5DE" w14:textId="77777777" w:rsidR="003721A7" w:rsidRPr="005F3E93" w:rsidRDefault="003721A7" w:rsidP="003721A7">
      <w:pPr>
        <w:spacing w:line="240" w:lineRule="auto"/>
        <w:ind w:firstLine="567"/>
        <w:jc w:val="both"/>
        <w:rPr>
          <w:rFonts w:ascii="Times New Roman" w:hAnsi="Times New Roman" w:cs="Times New Roman"/>
          <w:sz w:val="28"/>
          <w:szCs w:val="28"/>
        </w:rPr>
      </w:pPr>
      <w:r w:rsidRPr="005F3E93">
        <w:rPr>
          <w:rFonts w:ascii="Times New Roman" w:hAnsi="Times New Roman" w:cs="Times New Roman"/>
          <w:sz w:val="28"/>
          <w:szCs w:val="28"/>
          <w:lang w:val="ru-RU"/>
        </w:rPr>
        <w:t>В связи с этим разработка отечественных блокирующих пластин, адаптированных к анатомическим особенностям проксимального отдела бедренной кости и условиям лечения перипротезных переломов, представляется актуальной научной и практической задачей современной ортопедии</w:t>
      </w:r>
      <w:r w:rsidRPr="005F3E93">
        <w:rPr>
          <w:rFonts w:ascii="Times New Roman" w:hAnsi="Times New Roman" w:cs="Times New Roman"/>
          <w:sz w:val="28"/>
          <w:szCs w:val="28"/>
        </w:rPr>
        <w:t>.</w:t>
      </w:r>
    </w:p>
    <w:p w14:paraId="6D8828ED" w14:textId="77777777" w:rsidR="003721A7" w:rsidRPr="005F3E93" w:rsidRDefault="003721A7" w:rsidP="003721A7">
      <w:pPr>
        <w:spacing w:line="240" w:lineRule="auto"/>
        <w:ind w:firstLine="567"/>
        <w:contextualSpacing/>
        <w:jc w:val="both"/>
        <w:rPr>
          <w:rFonts w:ascii="Times New Roman" w:hAnsi="Times New Roman" w:cs="Times New Roman"/>
          <w:b/>
          <w:sz w:val="28"/>
          <w:szCs w:val="28"/>
        </w:rPr>
      </w:pPr>
      <w:r w:rsidRPr="005F3E93">
        <w:rPr>
          <w:rStyle w:val="af4"/>
          <w:rFonts w:ascii="Times New Roman" w:hAnsi="Times New Roman" w:cs="Times New Roman"/>
          <w:sz w:val="28"/>
          <w:szCs w:val="28"/>
        </w:rPr>
        <w:t>Цель исследования</w:t>
      </w:r>
    </w:p>
    <w:p w14:paraId="1B96FFCA" w14:textId="77777777" w:rsidR="003721A7" w:rsidRPr="005F3E93" w:rsidRDefault="003721A7" w:rsidP="003721A7">
      <w:pPr>
        <w:spacing w:line="240" w:lineRule="auto"/>
        <w:ind w:firstLine="567"/>
        <w:contextualSpacing/>
        <w:jc w:val="both"/>
        <w:rPr>
          <w:rFonts w:ascii="Times New Roman" w:eastAsiaTheme="minorHAnsi" w:hAnsi="Times New Roman" w:cs="Times New Roman"/>
          <w:sz w:val="28"/>
          <w:szCs w:val="28"/>
          <w:lang w:val="ru-RU" w:eastAsia="en-US"/>
        </w:rPr>
      </w:pPr>
      <w:r w:rsidRPr="005F3E93">
        <w:rPr>
          <w:rFonts w:ascii="Times New Roman" w:eastAsiaTheme="minorHAnsi" w:hAnsi="Times New Roman" w:cs="Times New Roman"/>
          <w:sz w:val="28"/>
          <w:szCs w:val="28"/>
          <w:lang w:val="ru-RU" w:eastAsia="en-US"/>
        </w:rPr>
        <w:t>Оптимизировать метод лечения перипротезных переломов проксимального отдела бедренной кости путём применения экстрамедуллярного остеосинтеза с использованием разработанной блокирующей пластины.</w:t>
      </w:r>
    </w:p>
    <w:p w14:paraId="0ADFAD3F" w14:textId="77777777" w:rsidR="003721A7" w:rsidRPr="005F3E93" w:rsidRDefault="003721A7" w:rsidP="003721A7">
      <w:pPr>
        <w:spacing w:line="240" w:lineRule="auto"/>
        <w:ind w:firstLine="567"/>
        <w:contextualSpacing/>
        <w:jc w:val="both"/>
        <w:rPr>
          <w:rStyle w:val="af4"/>
          <w:rFonts w:ascii="Times New Roman" w:hAnsi="Times New Roman" w:cs="Times New Roman"/>
          <w:bCs w:val="0"/>
          <w:sz w:val="28"/>
          <w:szCs w:val="28"/>
          <w:lang w:val="ru-RU"/>
        </w:rPr>
      </w:pPr>
      <w:r w:rsidRPr="005F3E93">
        <w:rPr>
          <w:rStyle w:val="af4"/>
          <w:rFonts w:ascii="Times New Roman" w:hAnsi="Times New Roman" w:cs="Times New Roman"/>
          <w:sz w:val="28"/>
          <w:szCs w:val="28"/>
        </w:rPr>
        <w:t>Задачи исследования</w:t>
      </w:r>
    </w:p>
    <w:p w14:paraId="4205FA97" w14:textId="77777777" w:rsidR="003721A7" w:rsidRPr="005F3E93" w:rsidRDefault="003721A7" w:rsidP="00D30068">
      <w:pPr>
        <w:pStyle w:val="af3"/>
        <w:numPr>
          <w:ilvl w:val="0"/>
          <w:numId w:val="7"/>
        </w:numPr>
        <w:spacing w:before="0" w:beforeAutospacing="0" w:after="0" w:afterAutospacing="0"/>
        <w:ind w:left="0" w:firstLine="567"/>
        <w:contextualSpacing/>
        <w:jc w:val="both"/>
        <w:rPr>
          <w:sz w:val="28"/>
          <w:szCs w:val="28"/>
          <w:lang w:eastAsia="en-US"/>
        </w:rPr>
      </w:pPr>
      <w:r w:rsidRPr="005F3E93">
        <w:rPr>
          <w:sz w:val="28"/>
          <w:szCs w:val="28"/>
        </w:rPr>
        <w:t xml:space="preserve">Провести математическое моделирование системы «кость-имплант» для оценки напряжённо-деформированного состояния и стабильности фиксации </w:t>
      </w:r>
      <w:r w:rsidRPr="005F3E93">
        <w:rPr>
          <w:rFonts w:eastAsiaTheme="minorHAnsi"/>
          <w:sz w:val="28"/>
          <w:szCs w:val="28"/>
          <w:lang w:eastAsia="en-US"/>
        </w:rPr>
        <w:t xml:space="preserve">перипротезных переломов проксимального отдела бедренной кости </w:t>
      </w:r>
      <w:r w:rsidRPr="005F3E93">
        <w:rPr>
          <w:sz w:val="28"/>
          <w:szCs w:val="28"/>
        </w:rPr>
        <w:t>при применении разработанной блокирующей пластины</w:t>
      </w:r>
      <w:r w:rsidRPr="005F3E93">
        <w:rPr>
          <w:sz w:val="28"/>
          <w:szCs w:val="28"/>
          <w:lang w:eastAsia="en-US"/>
        </w:rPr>
        <w:t>.</w:t>
      </w:r>
    </w:p>
    <w:p w14:paraId="7A6B4F3D" w14:textId="77777777" w:rsidR="003721A7" w:rsidRPr="005F3E93" w:rsidRDefault="003721A7" w:rsidP="00D30068">
      <w:pPr>
        <w:pStyle w:val="af3"/>
        <w:numPr>
          <w:ilvl w:val="0"/>
          <w:numId w:val="7"/>
        </w:numPr>
        <w:spacing w:before="0" w:beforeAutospacing="0" w:after="0" w:afterAutospacing="0"/>
        <w:ind w:left="0" w:firstLine="567"/>
        <w:contextualSpacing/>
        <w:jc w:val="both"/>
        <w:rPr>
          <w:sz w:val="28"/>
          <w:szCs w:val="28"/>
          <w:lang w:eastAsia="en-US"/>
        </w:rPr>
      </w:pPr>
      <w:r w:rsidRPr="005F3E93">
        <w:rPr>
          <w:sz w:val="28"/>
          <w:szCs w:val="28"/>
        </w:rPr>
        <w:t>Провести экспериментальное биомеханическое исследование прочности разработанной блокирующей пластины</w:t>
      </w:r>
      <w:r w:rsidRPr="005F3E93">
        <w:rPr>
          <w:sz w:val="28"/>
          <w:szCs w:val="28"/>
          <w:lang w:eastAsia="en-US"/>
        </w:rPr>
        <w:t>.</w:t>
      </w:r>
    </w:p>
    <w:p w14:paraId="01CBD5F1" w14:textId="77777777" w:rsidR="003721A7" w:rsidRPr="005F3E93" w:rsidRDefault="003721A7" w:rsidP="00D30068">
      <w:pPr>
        <w:pStyle w:val="af3"/>
        <w:numPr>
          <w:ilvl w:val="0"/>
          <w:numId w:val="7"/>
        </w:numPr>
        <w:spacing w:before="0" w:beforeAutospacing="0" w:after="0" w:afterAutospacing="0"/>
        <w:ind w:left="0" w:firstLine="567"/>
        <w:contextualSpacing/>
        <w:jc w:val="both"/>
        <w:rPr>
          <w:sz w:val="28"/>
          <w:szCs w:val="28"/>
          <w:lang w:eastAsia="en-US"/>
        </w:rPr>
      </w:pPr>
      <w:r w:rsidRPr="005F3E93">
        <w:rPr>
          <w:sz w:val="28"/>
          <w:szCs w:val="28"/>
          <w:lang w:val="ru" w:eastAsia="en-US"/>
        </w:rPr>
        <w:t>Разработать программное обеспечение для трехмерного предоперационного планирования и виртуального моделирования перипротезных переломов бедренной кости на основе данных компьютерной томографии.</w:t>
      </w:r>
    </w:p>
    <w:p w14:paraId="03DB3EEB" w14:textId="77777777" w:rsidR="003721A7" w:rsidRPr="005F3E93" w:rsidRDefault="003721A7" w:rsidP="00D30068">
      <w:pPr>
        <w:pStyle w:val="af3"/>
        <w:numPr>
          <w:ilvl w:val="0"/>
          <w:numId w:val="7"/>
        </w:numPr>
        <w:spacing w:before="0" w:beforeAutospacing="0" w:after="0" w:afterAutospacing="0"/>
        <w:ind w:left="0" w:firstLine="567"/>
        <w:contextualSpacing/>
        <w:jc w:val="both"/>
        <w:rPr>
          <w:sz w:val="28"/>
          <w:szCs w:val="28"/>
          <w:lang w:eastAsia="en-US"/>
        </w:rPr>
      </w:pPr>
      <w:r w:rsidRPr="005F3E93">
        <w:rPr>
          <w:sz w:val="28"/>
          <w:szCs w:val="28"/>
          <w:lang w:eastAsia="en-US"/>
        </w:rPr>
        <w:t xml:space="preserve">Сравнить клинико-функциональные результаты лечения пациентов с перипротезными переломами проксимального отдела бедренной кости при использовании разработанной блокирующей пластины и контрлатеральной пластины </w:t>
      </w:r>
      <w:r w:rsidRPr="005F3E93">
        <w:rPr>
          <w:sz w:val="28"/>
          <w:szCs w:val="28"/>
          <w:lang w:val="en-US" w:eastAsia="en-US"/>
        </w:rPr>
        <w:t>LISS</w:t>
      </w:r>
      <w:r w:rsidRPr="005F3E93">
        <w:rPr>
          <w:sz w:val="28"/>
          <w:szCs w:val="28"/>
          <w:lang w:eastAsia="en-US"/>
        </w:rPr>
        <w:t>.</w:t>
      </w:r>
    </w:p>
    <w:p w14:paraId="0D0971FA" w14:textId="77777777" w:rsidR="003721A7" w:rsidRPr="005F3E93" w:rsidRDefault="003721A7" w:rsidP="00D30068">
      <w:pPr>
        <w:pStyle w:val="af3"/>
        <w:numPr>
          <w:ilvl w:val="0"/>
          <w:numId w:val="7"/>
        </w:numPr>
        <w:spacing w:before="0" w:beforeAutospacing="0" w:after="0" w:afterAutospacing="0"/>
        <w:ind w:left="0" w:firstLine="567"/>
        <w:contextualSpacing/>
        <w:jc w:val="both"/>
        <w:rPr>
          <w:sz w:val="28"/>
          <w:szCs w:val="28"/>
          <w:lang w:eastAsia="en-US"/>
        </w:rPr>
      </w:pPr>
      <w:r w:rsidRPr="005F3E93">
        <w:rPr>
          <w:sz w:val="28"/>
          <w:szCs w:val="28"/>
          <w:lang w:eastAsia="en-US"/>
        </w:rPr>
        <w:t>Оценить рентгенологические результаты лечения пациентов с перипротезными переломами проксимального отдела бедренной кости при использовании разработанной блокирующей пластины.</w:t>
      </w:r>
    </w:p>
    <w:p w14:paraId="3E663B8F" w14:textId="77777777" w:rsidR="003721A7" w:rsidRPr="005F3E93" w:rsidRDefault="003721A7" w:rsidP="00D30068">
      <w:pPr>
        <w:pStyle w:val="af3"/>
        <w:spacing w:before="0" w:beforeAutospacing="0" w:after="0" w:afterAutospacing="0"/>
        <w:ind w:firstLine="567"/>
        <w:contextualSpacing/>
        <w:jc w:val="both"/>
        <w:rPr>
          <w:rStyle w:val="af4"/>
          <w:rFonts w:eastAsiaTheme="majorEastAsia"/>
          <w:bCs w:val="0"/>
          <w:sz w:val="28"/>
          <w:szCs w:val="28"/>
        </w:rPr>
      </w:pPr>
      <w:r w:rsidRPr="005F3E93">
        <w:rPr>
          <w:rStyle w:val="af4"/>
          <w:rFonts w:eastAsiaTheme="majorEastAsia"/>
          <w:sz w:val="28"/>
          <w:szCs w:val="28"/>
        </w:rPr>
        <w:t>Методы исследования</w:t>
      </w:r>
    </w:p>
    <w:p w14:paraId="7307ACEC" w14:textId="77777777" w:rsidR="003721A7" w:rsidRPr="005F3E93" w:rsidRDefault="003721A7" w:rsidP="00D30068">
      <w:pPr>
        <w:pStyle w:val="af3"/>
        <w:numPr>
          <w:ilvl w:val="0"/>
          <w:numId w:val="8"/>
        </w:numPr>
        <w:spacing w:before="0" w:beforeAutospacing="0" w:after="0" w:afterAutospacing="0"/>
        <w:ind w:left="0" w:firstLine="567"/>
        <w:contextualSpacing/>
        <w:jc w:val="both"/>
        <w:rPr>
          <w:rFonts w:eastAsiaTheme="majorEastAsia"/>
          <w:sz w:val="28"/>
          <w:szCs w:val="28"/>
        </w:rPr>
      </w:pPr>
      <w:r w:rsidRPr="005F3E93">
        <w:rPr>
          <w:rFonts w:eastAsiaTheme="majorEastAsia"/>
          <w:sz w:val="28"/>
          <w:szCs w:val="28"/>
          <w:lang w:val="ru"/>
        </w:rPr>
        <w:t>Биомеханический и экспериментальный (математическое моделирование методом конечных элементов для анализа напряженно-деформированного состояния; стендовые испытания на статическую и усталостную прочность по стандарту ASTM F382-17);</w:t>
      </w:r>
    </w:p>
    <w:p w14:paraId="0881DA17" w14:textId="77777777" w:rsidR="003721A7" w:rsidRPr="005F3E93" w:rsidRDefault="003721A7" w:rsidP="00D30068">
      <w:pPr>
        <w:pStyle w:val="af3"/>
        <w:numPr>
          <w:ilvl w:val="0"/>
          <w:numId w:val="8"/>
        </w:numPr>
        <w:spacing w:before="0" w:beforeAutospacing="0" w:after="0" w:afterAutospacing="0"/>
        <w:ind w:left="0" w:firstLine="567"/>
        <w:contextualSpacing/>
        <w:jc w:val="both"/>
        <w:rPr>
          <w:rFonts w:eastAsiaTheme="majorEastAsia"/>
          <w:sz w:val="28"/>
          <w:szCs w:val="28"/>
        </w:rPr>
      </w:pPr>
      <w:r w:rsidRPr="005F3E93">
        <w:rPr>
          <w:rFonts w:eastAsiaTheme="majorEastAsia"/>
          <w:sz w:val="28"/>
          <w:szCs w:val="28"/>
          <w:lang w:val="ru"/>
        </w:rPr>
        <w:t>Лучевой (</w:t>
      </w:r>
      <w:r w:rsidRPr="005F3E93">
        <w:rPr>
          <w:sz w:val="28"/>
          <w:szCs w:val="28"/>
        </w:rPr>
        <w:t>построение комплекса трёхмерных моделей на основе данных компьютерной томографии бедренной кости</w:t>
      </w:r>
      <w:r w:rsidRPr="005F3E93">
        <w:rPr>
          <w:rFonts w:eastAsiaTheme="majorEastAsia"/>
          <w:sz w:val="28"/>
          <w:szCs w:val="28"/>
          <w:lang w:val="ru"/>
        </w:rPr>
        <w:t>; балльная оценка консолидации перелома по количественной шкале RUSH; рентгенография в стандартных проекциях с использованием цифровой системы PACS);</w:t>
      </w:r>
    </w:p>
    <w:p w14:paraId="78985DAC" w14:textId="77777777" w:rsidR="003721A7" w:rsidRPr="005F3E93" w:rsidRDefault="003721A7" w:rsidP="00D30068">
      <w:pPr>
        <w:pStyle w:val="af3"/>
        <w:numPr>
          <w:ilvl w:val="0"/>
          <w:numId w:val="8"/>
        </w:numPr>
        <w:spacing w:before="0" w:beforeAutospacing="0" w:after="0" w:afterAutospacing="0"/>
        <w:ind w:left="0" w:firstLine="567"/>
        <w:contextualSpacing/>
        <w:jc w:val="both"/>
        <w:rPr>
          <w:rFonts w:eastAsiaTheme="majorEastAsia"/>
          <w:sz w:val="28"/>
          <w:szCs w:val="28"/>
        </w:rPr>
      </w:pPr>
      <w:r w:rsidRPr="005F3E93">
        <w:rPr>
          <w:rFonts w:eastAsiaTheme="majorEastAsia"/>
          <w:sz w:val="28"/>
          <w:szCs w:val="28"/>
          <w:lang w:val="ru"/>
        </w:rPr>
        <w:lastRenderedPageBreak/>
        <w:t>Клинический (мониторинг интраоперационных и ранних послеоперационных показателей: длительность оперативного вмешательства, расчетный объем интраоперационной кровопотери, сроки пребывания в отделении реанимации и общая длительность стационарного лечения; оценка функционального состояния по шкале HHS);</w:t>
      </w:r>
    </w:p>
    <w:p w14:paraId="084E8DF8" w14:textId="77777777" w:rsidR="003721A7" w:rsidRPr="005F3E93" w:rsidRDefault="003721A7" w:rsidP="00D30068">
      <w:pPr>
        <w:pStyle w:val="af3"/>
        <w:numPr>
          <w:ilvl w:val="0"/>
          <w:numId w:val="8"/>
        </w:numPr>
        <w:spacing w:before="0" w:beforeAutospacing="0" w:after="0" w:afterAutospacing="0"/>
        <w:ind w:left="0" w:firstLine="567"/>
        <w:contextualSpacing/>
        <w:jc w:val="both"/>
        <w:rPr>
          <w:rFonts w:eastAsiaTheme="majorEastAsia"/>
          <w:sz w:val="28"/>
          <w:szCs w:val="28"/>
        </w:rPr>
      </w:pPr>
      <w:r w:rsidRPr="005F3E93">
        <w:rPr>
          <w:rFonts w:eastAsiaTheme="majorEastAsia"/>
          <w:sz w:val="28"/>
          <w:szCs w:val="28"/>
          <w:lang w:val="ru"/>
        </w:rPr>
        <w:t xml:space="preserve">Качественные </w:t>
      </w:r>
      <w:proofErr w:type="spellStart"/>
      <w:r w:rsidRPr="005F3E93">
        <w:rPr>
          <w:rFonts w:eastAsiaTheme="majorEastAsia"/>
          <w:sz w:val="28"/>
          <w:szCs w:val="28"/>
          <w:lang w:val="ru"/>
        </w:rPr>
        <w:t>валидированные</w:t>
      </w:r>
      <w:proofErr w:type="spellEnd"/>
      <w:r w:rsidRPr="005F3E93">
        <w:rPr>
          <w:rFonts w:eastAsiaTheme="majorEastAsia"/>
          <w:sz w:val="28"/>
          <w:szCs w:val="28"/>
          <w:lang w:val="ru"/>
        </w:rPr>
        <w:t xml:space="preserve"> опросники (оценка субъективного качества жизни и функциональных возможностей пациента по шкале OHS);</w:t>
      </w:r>
    </w:p>
    <w:p w14:paraId="48A90795" w14:textId="77777777" w:rsidR="003721A7" w:rsidRPr="005F3E93" w:rsidRDefault="003721A7" w:rsidP="00D30068">
      <w:pPr>
        <w:pStyle w:val="af3"/>
        <w:numPr>
          <w:ilvl w:val="0"/>
          <w:numId w:val="8"/>
        </w:numPr>
        <w:spacing w:before="0" w:beforeAutospacing="0" w:after="0" w:afterAutospacing="0"/>
        <w:ind w:left="0" w:firstLine="567"/>
        <w:contextualSpacing/>
        <w:jc w:val="both"/>
        <w:rPr>
          <w:rStyle w:val="af4"/>
          <w:rFonts w:eastAsiaTheme="majorEastAsia"/>
          <w:b w:val="0"/>
          <w:bCs w:val="0"/>
          <w:sz w:val="28"/>
          <w:szCs w:val="28"/>
        </w:rPr>
      </w:pPr>
      <w:r w:rsidRPr="005F3E93">
        <w:rPr>
          <w:rFonts w:eastAsiaTheme="majorEastAsia"/>
          <w:sz w:val="28"/>
          <w:szCs w:val="28"/>
          <w:lang w:val="ru"/>
        </w:rPr>
        <w:t xml:space="preserve">Статистический анализ (с применением методов непараметрической статистики: расчет медианы и </w:t>
      </w:r>
      <w:proofErr w:type="spellStart"/>
      <w:r w:rsidRPr="005F3E93">
        <w:rPr>
          <w:rFonts w:eastAsiaTheme="majorEastAsia"/>
          <w:sz w:val="28"/>
          <w:szCs w:val="28"/>
          <w:lang w:val="ru"/>
        </w:rPr>
        <w:t>межквартильного</w:t>
      </w:r>
      <w:proofErr w:type="spellEnd"/>
      <w:r w:rsidRPr="005F3E93">
        <w:rPr>
          <w:rFonts w:eastAsiaTheme="majorEastAsia"/>
          <w:sz w:val="28"/>
          <w:szCs w:val="28"/>
          <w:lang w:val="ru"/>
        </w:rPr>
        <w:t xml:space="preserve"> интервала, использование U-критерия Манна-Уитни для оценки достоверности межгрупповых различий)</w:t>
      </w:r>
      <w:r w:rsidRPr="005F3E93">
        <w:rPr>
          <w:rStyle w:val="af4"/>
          <w:rFonts w:eastAsiaTheme="majorEastAsia"/>
          <w:b w:val="0"/>
          <w:bCs w:val="0"/>
          <w:sz w:val="28"/>
          <w:szCs w:val="28"/>
        </w:rPr>
        <w:t>.</w:t>
      </w:r>
    </w:p>
    <w:p w14:paraId="1794CA94" w14:textId="77777777" w:rsidR="003721A7" w:rsidRPr="005F3E93" w:rsidRDefault="003721A7" w:rsidP="003721A7">
      <w:pPr>
        <w:pStyle w:val="af3"/>
        <w:spacing w:before="0" w:beforeAutospacing="0" w:after="0" w:afterAutospacing="0"/>
        <w:ind w:firstLine="567"/>
        <w:contextualSpacing/>
        <w:jc w:val="both"/>
        <w:rPr>
          <w:rStyle w:val="af4"/>
          <w:rFonts w:eastAsiaTheme="majorEastAsia"/>
          <w:bCs w:val="0"/>
          <w:sz w:val="28"/>
          <w:szCs w:val="28"/>
        </w:rPr>
      </w:pPr>
      <w:r w:rsidRPr="005F3E93">
        <w:rPr>
          <w:rStyle w:val="af4"/>
          <w:rFonts w:eastAsiaTheme="majorEastAsia"/>
          <w:sz w:val="28"/>
          <w:szCs w:val="28"/>
        </w:rPr>
        <w:t>Научная новизна</w:t>
      </w:r>
    </w:p>
    <w:p w14:paraId="422C5560" w14:textId="77777777" w:rsidR="003721A7" w:rsidRPr="005F3E93" w:rsidRDefault="003721A7" w:rsidP="003721A7">
      <w:pPr>
        <w:pStyle w:val="af3"/>
        <w:ind w:firstLine="567"/>
        <w:contextualSpacing/>
        <w:jc w:val="both"/>
        <w:rPr>
          <w:sz w:val="28"/>
          <w:szCs w:val="28"/>
        </w:rPr>
      </w:pPr>
      <w:r w:rsidRPr="005F3E93">
        <w:rPr>
          <w:sz w:val="28"/>
          <w:szCs w:val="28"/>
        </w:rPr>
        <w:t>Впервые разработан способ оперативного лечения перипротезного перелома проксимального отдела бедренной кости с применением блокирующей пластины, обеспечивающий стабильную фиксацию перелома при наличии ножки эндопротеза (Приложения А, Б, В).</w:t>
      </w:r>
    </w:p>
    <w:p w14:paraId="39D413E6" w14:textId="77777777" w:rsidR="003721A7" w:rsidRPr="005F3E93" w:rsidRDefault="003721A7" w:rsidP="003721A7">
      <w:pPr>
        <w:pStyle w:val="af3"/>
        <w:ind w:firstLine="567"/>
        <w:contextualSpacing/>
        <w:jc w:val="both"/>
        <w:rPr>
          <w:sz w:val="28"/>
          <w:szCs w:val="28"/>
        </w:rPr>
      </w:pPr>
      <w:r w:rsidRPr="005F3E93">
        <w:rPr>
          <w:sz w:val="28"/>
          <w:szCs w:val="28"/>
        </w:rPr>
        <w:t>Впервые установлены биомеханические закономерности работы системы «кость-имплант» при использовании разработанной перипротезной пластины, подтверждённые результатами математического моделирования и экспериментальными испытаниями, демонстрирующими её высокую прочность и устойчивость к циклическим нагрузкам.</w:t>
      </w:r>
    </w:p>
    <w:p w14:paraId="180C3819" w14:textId="77777777" w:rsidR="003721A7" w:rsidRPr="005F3E93" w:rsidRDefault="003721A7" w:rsidP="003721A7">
      <w:pPr>
        <w:pStyle w:val="af3"/>
        <w:ind w:firstLine="567"/>
        <w:contextualSpacing/>
        <w:jc w:val="both"/>
        <w:rPr>
          <w:sz w:val="28"/>
          <w:szCs w:val="28"/>
        </w:rPr>
      </w:pPr>
      <w:r w:rsidRPr="005F3E93">
        <w:rPr>
          <w:sz w:val="28"/>
          <w:szCs w:val="28"/>
        </w:rPr>
        <w:t xml:space="preserve">Впервые разработана </w:t>
      </w:r>
      <w:r w:rsidRPr="005F3E93">
        <w:rPr>
          <w:sz w:val="28"/>
          <w:szCs w:val="28"/>
          <w:lang w:eastAsia="en-GB"/>
        </w:rPr>
        <w:t>программа, обеспечивающая полный цикл обработки данных компьютерной томографии - от загрузки и анализа КТ-снимков до построения трёхмерных моделей костных структур и подготовки их к 3D-печати</w:t>
      </w:r>
      <w:r w:rsidRPr="005F3E93">
        <w:rPr>
          <w:sz w:val="28"/>
          <w:szCs w:val="28"/>
        </w:rPr>
        <w:t xml:space="preserve"> (Приложения Г, Д). </w:t>
      </w:r>
    </w:p>
    <w:p w14:paraId="27D0CCE2" w14:textId="77777777" w:rsidR="003721A7" w:rsidRPr="005F3E93" w:rsidRDefault="003721A7" w:rsidP="003721A7">
      <w:pPr>
        <w:pStyle w:val="af3"/>
        <w:spacing w:before="0" w:beforeAutospacing="0" w:after="0" w:afterAutospacing="0"/>
        <w:ind w:firstLine="567"/>
        <w:contextualSpacing/>
        <w:jc w:val="both"/>
        <w:rPr>
          <w:sz w:val="28"/>
          <w:szCs w:val="28"/>
        </w:rPr>
      </w:pPr>
      <w:r w:rsidRPr="005F3E93">
        <w:rPr>
          <w:sz w:val="28"/>
          <w:szCs w:val="28"/>
        </w:rPr>
        <w:t>Впервые проведена сравнительная клинико-функциональная и рентгенологическая оценка исходов лечения пациентов с перипротезным переломом проксимального отдела бедренной кости с применением разработанной блокирующей пластины.</w:t>
      </w:r>
    </w:p>
    <w:p w14:paraId="1050BD9D" w14:textId="77777777" w:rsidR="003721A7" w:rsidRPr="005F3E93" w:rsidRDefault="003721A7" w:rsidP="003721A7">
      <w:pPr>
        <w:spacing w:line="240" w:lineRule="auto"/>
        <w:ind w:firstLine="567"/>
        <w:contextualSpacing/>
        <w:jc w:val="both"/>
        <w:rPr>
          <w:rFonts w:ascii="Times New Roman" w:hAnsi="Times New Roman" w:cs="Times New Roman"/>
          <w:sz w:val="28"/>
          <w:szCs w:val="28"/>
        </w:rPr>
      </w:pPr>
      <w:r w:rsidRPr="005F3E93">
        <w:rPr>
          <w:rStyle w:val="af4"/>
          <w:rFonts w:ascii="Times New Roman" w:hAnsi="Times New Roman" w:cs="Times New Roman"/>
          <w:sz w:val="28"/>
          <w:szCs w:val="28"/>
        </w:rPr>
        <w:t>Основные положения, выносимые на защиту</w:t>
      </w:r>
    </w:p>
    <w:p w14:paraId="0486FCC4" w14:textId="77777777" w:rsidR="003721A7" w:rsidRPr="005F3E93" w:rsidRDefault="003721A7" w:rsidP="0082664E">
      <w:pPr>
        <w:pStyle w:val="a7"/>
        <w:numPr>
          <w:ilvl w:val="0"/>
          <w:numId w:val="5"/>
        </w:numPr>
        <w:spacing w:line="240" w:lineRule="auto"/>
        <w:ind w:left="0" w:firstLine="567"/>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 xml:space="preserve">Комплексное биомеханическое обоснование предложенного способа фиксации, включающее математическое моделирование системы «кость-имплант» и экспериментально-механические испытания подтверждают прочность </w:t>
      </w:r>
      <w:r w:rsidRPr="005F3E93">
        <w:rPr>
          <w:rFonts w:ascii="Times New Roman" w:eastAsia="Times New Roman" w:hAnsi="Times New Roman" w:cs="Times New Roman"/>
          <w:sz w:val="28"/>
          <w:szCs w:val="28"/>
          <w:lang w:val="ru-RU"/>
        </w:rPr>
        <w:t xml:space="preserve">разработанной </w:t>
      </w:r>
      <w:r w:rsidRPr="005F3E93">
        <w:rPr>
          <w:rFonts w:ascii="Times New Roman" w:hAnsi="Times New Roman" w:cs="Times New Roman"/>
          <w:sz w:val="28"/>
          <w:szCs w:val="28"/>
        </w:rPr>
        <w:t>блокирующей пластины</w:t>
      </w:r>
      <w:r w:rsidRPr="005F3E93">
        <w:rPr>
          <w:rFonts w:ascii="Times New Roman" w:eastAsia="Times New Roman" w:hAnsi="Times New Roman" w:cs="Times New Roman"/>
          <w:sz w:val="28"/>
          <w:szCs w:val="28"/>
          <w:lang w:val="ru-RU"/>
        </w:rPr>
        <w:t xml:space="preserve"> и возможность ее применения для остеосинтеза ППБК</w:t>
      </w:r>
      <w:r w:rsidRPr="005F3E93">
        <w:rPr>
          <w:rFonts w:ascii="Times New Roman" w:eastAsia="Times New Roman" w:hAnsi="Times New Roman" w:cs="Times New Roman"/>
          <w:sz w:val="28"/>
          <w:szCs w:val="28"/>
        </w:rPr>
        <w:t xml:space="preserve">. </w:t>
      </w:r>
    </w:p>
    <w:p w14:paraId="499B9EAE" w14:textId="77777777" w:rsidR="003721A7" w:rsidRPr="005F3E93" w:rsidRDefault="003721A7" w:rsidP="0082664E">
      <w:pPr>
        <w:pStyle w:val="a7"/>
        <w:numPr>
          <w:ilvl w:val="0"/>
          <w:numId w:val="5"/>
        </w:numPr>
        <w:spacing w:line="240" w:lineRule="auto"/>
        <w:ind w:left="0" w:firstLine="567"/>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lang w:val="ru-RU"/>
        </w:rPr>
        <w:t>Применение «</w:t>
      </w:r>
      <w:proofErr w:type="spellStart"/>
      <w:r w:rsidRPr="005F3E93">
        <w:rPr>
          <w:rFonts w:ascii="Times New Roman" w:hAnsi="Times New Roman" w:cs="Times New Roman"/>
          <w:sz w:val="28"/>
          <w:szCs w:val="28"/>
        </w:rPr>
        <w:t>Программно</w:t>
      </w:r>
      <w:r w:rsidRPr="005F3E93">
        <w:rPr>
          <w:rFonts w:ascii="Times New Roman" w:hAnsi="Times New Roman" w:cs="Times New Roman"/>
          <w:sz w:val="28"/>
          <w:szCs w:val="28"/>
          <w:lang w:val="ru-RU"/>
        </w:rPr>
        <w:t>го</w:t>
      </w:r>
      <w:proofErr w:type="spellEnd"/>
      <w:r w:rsidRPr="005F3E93">
        <w:rPr>
          <w:rFonts w:ascii="Times New Roman" w:hAnsi="Times New Roman" w:cs="Times New Roman"/>
          <w:sz w:val="28"/>
          <w:szCs w:val="28"/>
        </w:rPr>
        <w:t xml:space="preserve"> </w:t>
      </w:r>
      <w:proofErr w:type="spellStart"/>
      <w:r w:rsidRPr="005F3E93">
        <w:rPr>
          <w:rFonts w:ascii="Times New Roman" w:hAnsi="Times New Roman" w:cs="Times New Roman"/>
          <w:sz w:val="28"/>
          <w:szCs w:val="28"/>
        </w:rPr>
        <w:t>обеспечени</w:t>
      </w:r>
      <w:proofErr w:type="spellEnd"/>
      <w:r w:rsidRPr="005F3E93">
        <w:rPr>
          <w:rFonts w:ascii="Times New Roman" w:hAnsi="Times New Roman" w:cs="Times New Roman"/>
          <w:sz w:val="28"/>
          <w:szCs w:val="28"/>
          <w:lang w:val="ru-RU"/>
        </w:rPr>
        <w:t>я</w:t>
      </w:r>
      <w:r w:rsidRPr="005F3E93">
        <w:rPr>
          <w:rFonts w:ascii="Times New Roman" w:hAnsi="Times New Roman" w:cs="Times New Roman"/>
          <w:sz w:val="28"/>
          <w:szCs w:val="28"/>
        </w:rPr>
        <w:t xml:space="preserve"> для 3D-макетов переломов</w:t>
      </w:r>
      <w:r w:rsidRPr="005F3E93">
        <w:rPr>
          <w:rFonts w:ascii="Times New Roman" w:hAnsi="Times New Roman" w:cs="Times New Roman"/>
          <w:sz w:val="28"/>
          <w:szCs w:val="28"/>
          <w:lang w:val="ru-RU"/>
        </w:rPr>
        <w:t>»</w:t>
      </w:r>
      <w:r w:rsidRPr="005F3E93">
        <w:rPr>
          <w:rFonts w:ascii="Times New Roman" w:eastAsia="Times New Roman" w:hAnsi="Times New Roman" w:cs="Times New Roman"/>
          <w:sz w:val="28"/>
          <w:szCs w:val="28"/>
          <w:lang w:val="ru-RU"/>
        </w:rPr>
        <w:t xml:space="preserve"> с целью моделирования переломов на основе КТ-данных пациентов позволяет провести предоперационное планирование, что приводит к уменьшению </w:t>
      </w:r>
      <w:proofErr w:type="spellStart"/>
      <w:r w:rsidRPr="005F3E93">
        <w:rPr>
          <w:rFonts w:ascii="Times New Roman" w:eastAsia="Times New Roman" w:hAnsi="Times New Roman" w:cs="Times New Roman"/>
          <w:sz w:val="28"/>
          <w:szCs w:val="28"/>
          <w:lang w:val="ru-RU"/>
        </w:rPr>
        <w:t>травматичности</w:t>
      </w:r>
      <w:proofErr w:type="spellEnd"/>
      <w:r w:rsidRPr="005F3E93">
        <w:rPr>
          <w:rFonts w:ascii="Times New Roman" w:eastAsia="Times New Roman" w:hAnsi="Times New Roman" w:cs="Times New Roman"/>
          <w:sz w:val="28"/>
          <w:szCs w:val="28"/>
          <w:lang w:val="ru-RU"/>
        </w:rPr>
        <w:t xml:space="preserve"> операции за счет сокращения длительности оперативного вмешательства и снижения объема кровопотери в основной группе (р&lt;0,05). </w:t>
      </w:r>
    </w:p>
    <w:p w14:paraId="72234AE1" w14:textId="77777777" w:rsidR="003721A7" w:rsidRPr="005F3E93" w:rsidRDefault="003721A7" w:rsidP="0082664E">
      <w:pPr>
        <w:pStyle w:val="a7"/>
        <w:numPr>
          <w:ilvl w:val="0"/>
          <w:numId w:val="5"/>
        </w:numPr>
        <w:spacing w:line="240" w:lineRule="auto"/>
        <w:ind w:left="0" w:firstLine="567"/>
        <w:jc w:val="both"/>
        <w:rPr>
          <w:rFonts w:ascii="Times New Roman" w:eastAsia="Times New Roman" w:hAnsi="Times New Roman" w:cs="Times New Roman"/>
          <w:sz w:val="28"/>
          <w:szCs w:val="28"/>
        </w:rPr>
      </w:pPr>
      <w:r w:rsidRPr="005F3E93">
        <w:rPr>
          <w:rFonts w:ascii="Times New Roman" w:hAnsi="Times New Roman" w:cs="Times New Roman"/>
          <w:sz w:val="28"/>
          <w:szCs w:val="28"/>
        </w:rPr>
        <w:t>Применение разработанн</w:t>
      </w:r>
      <w:r w:rsidRPr="005F3E93">
        <w:rPr>
          <w:rFonts w:ascii="Times New Roman" w:hAnsi="Times New Roman" w:cs="Times New Roman"/>
          <w:sz w:val="28"/>
          <w:szCs w:val="28"/>
          <w:lang w:val="ru-RU"/>
        </w:rPr>
        <w:t>ой блокирующей пластины и</w:t>
      </w:r>
      <w:r w:rsidRPr="005F3E93">
        <w:rPr>
          <w:rFonts w:ascii="Times New Roman" w:hAnsi="Times New Roman" w:cs="Times New Roman"/>
          <w:sz w:val="28"/>
          <w:szCs w:val="28"/>
        </w:rPr>
        <w:t xml:space="preserve"> способа остеосинтеза </w:t>
      </w:r>
      <w:r w:rsidRPr="005F3E93">
        <w:rPr>
          <w:rFonts w:ascii="Times New Roman" w:hAnsi="Times New Roman" w:cs="Times New Roman"/>
          <w:sz w:val="28"/>
          <w:szCs w:val="28"/>
          <w:lang w:val="ru-RU"/>
        </w:rPr>
        <w:t>ППБК</w:t>
      </w:r>
      <w:r w:rsidRPr="005F3E93">
        <w:rPr>
          <w:rFonts w:ascii="Times New Roman" w:hAnsi="Times New Roman" w:cs="Times New Roman"/>
          <w:sz w:val="28"/>
          <w:szCs w:val="28"/>
        </w:rPr>
        <w:t xml:space="preserve"> способствует улучшению клинико-функциональных результатов лечения пациентов </w:t>
      </w:r>
      <w:r w:rsidRPr="005F3E93">
        <w:rPr>
          <w:rFonts w:ascii="Times New Roman" w:hAnsi="Times New Roman" w:cs="Times New Roman"/>
          <w:sz w:val="28"/>
          <w:szCs w:val="28"/>
          <w:lang w:val="ru-RU"/>
        </w:rPr>
        <w:t xml:space="preserve">в основной группе по сравнению с </w:t>
      </w:r>
      <w:r w:rsidRPr="005F3E93">
        <w:rPr>
          <w:rFonts w:ascii="Times New Roman" w:hAnsi="Times New Roman" w:cs="Times New Roman"/>
          <w:sz w:val="28"/>
          <w:szCs w:val="28"/>
        </w:rPr>
        <w:t>контрольной группой по шкал</w:t>
      </w:r>
      <w:r w:rsidRPr="005F3E93">
        <w:rPr>
          <w:rFonts w:ascii="Times New Roman" w:hAnsi="Times New Roman" w:cs="Times New Roman"/>
          <w:sz w:val="28"/>
          <w:szCs w:val="28"/>
          <w:lang w:val="ru-RU"/>
        </w:rPr>
        <w:t>е</w:t>
      </w:r>
      <w:r w:rsidRPr="005F3E93">
        <w:rPr>
          <w:rFonts w:ascii="Times New Roman" w:hAnsi="Times New Roman" w:cs="Times New Roman"/>
          <w:sz w:val="28"/>
          <w:szCs w:val="28"/>
        </w:rPr>
        <w:t xml:space="preserve"> HHS </w:t>
      </w:r>
      <w:r w:rsidRPr="005F3E93">
        <w:rPr>
          <w:rFonts w:ascii="Times New Roman" w:hAnsi="Times New Roman" w:cs="Times New Roman"/>
          <w:sz w:val="28"/>
          <w:szCs w:val="28"/>
          <w:lang w:val="ru-RU"/>
        </w:rPr>
        <w:t xml:space="preserve">через </w:t>
      </w:r>
      <w:r w:rsidRPr="005F3E93">
        <w:rPr>
          <w:rFonts w:ascii="Times New Roman" w:hAnsi="Times New Roman" w:cs="Times New Roman"/>
          <w:sz w:val="28"/>
          <w:szCs w:val="28"/>
        </w:rPr>
        <w:t xml:space="preserve">1, 3 и 6 </w:t>
      </w:r>
      <w:r w:rsidRPr="005F3E93">
        <w:rPr>
          <w:rFonts w:ascii="Times New Roman" w:hAnsi="Times New Roman" w:cs="Times New Roman"/>
          <w:sz w:val="28"/>
          <w:szCs w:val="28"/>
          <w:lang w:val="ru-RU"/>
        </w:rPr>
        <w:t>месяцев</w:t>
      </w:r>
      <w:r w:rsidRPr="005F3E93">
        <w:rPr>
          <w:rFonts w:ascii="Times New Roman" w:hAnsi="Times New Roman" w:cs="Times New Roman"/>
          <w:sz w:val="28"/>
          <w:szCs w:val="28"/>
        </w:rPr>
        <w:t xml:space="preserve"> и </w:t>
      </w:r>
      <w:r w:rsidRPr="005F3E93">
        <w:rPr>
          <w:rFonts w:ascii="Times New Roman" w:hAnsi="Times New Roman" w:cs="Times New Roman"/>
          <w:sz w:val="28"/>
          <w:szCs w:val="28"/>
          <w:lang w:val="ru-RU"/>
        </w:rPr>
        <w:t xml:space="preserve">по шкале </w:t>
      </w:r>
      <w:r w:rsidRPr="005F3E93">
        <w:rPr>
          <w:rFonts w:ascii="Times New Roman" w:hAnsi="Times New Roman" w:cs="Times New Roman"/>
          <w:sz w:val="28"/>
          <w:szCs w:val="28"/>
        </w:rPr>
        <w:t xml:space="preserve">OHS </w:t>
      </w:r>
      <w:r w:rsidRPr="005F3E93">
        <w:rPr>
          <w:rFonts w:ascii="Times New Roman" w:hAnsi="Times New Roman" w:cs="Times New Roman"/>
          <w:sz w:val="28"/>
          <w:szCs w:val="28"/>
          <w:lang w:val="ru-RU"/>
        </w:rPr>
        <w:t xml:space="preserve">через </w:t>
      </w:r>
      <w:r w:rsidRPr="005F3E93">
        <w:rPr>
          <w:rFonts w:ascii="Times New Roman" w:hAnsi="Times New Roman" w:cs="Times New Roman"/>
          <w:sz w:val="28"/>
          <w:szCs w:val="28"/>
        </w:rPr>
        <w:t xml:space="preserve">1 и 3 </w:t>
      </w:r>
      <w:r w:rsidRPr="005F3E93">
        <w:rPr>
          <w:rFonts w:ascii="Times New Roman" w:hAnsi="Times New Roman" w:cs="Times New Roman"/>
          <w:sz w:val="28"/>
          <w:szCs w:val="28"/>
          <w:lang w:val="ru-RU"/>
        </w:rPr>
        <w:t xml:space="preserve">месяца </w:t>
      </w:r>
      <w:r w:rsidRPr="005F3E93">
        <w:rPr>
          <w:rFonts w:ascii="Times New Roman" w:eastAsia="Times New Roman" w:hAnsi="Times New Roman" w:cs="Times New Roman"/>
          <w:sz w:val="28"/>
          <w:szCs w:val="28"/>
          <w:lang w:val="ru-RU"/>
        </w:rPr>
        <w:t>(р&lt;0,05)</w:t>
      </w:r>
      <w:r w:rsidRPr="005F3E93">
        <w:rPr>
          <w:rFonts w:ascii="Times New Roman" w:hAnsi="Times New Roman" w:cs="Times New Roman"/>
          <w:sz w:val="28"/>
          <w:szCs w:val="28"/>
        </w:rPr>
        <w:t>.</w:t>
      </w:r>
    </w:p>
    <w:p w14:paraId="4EFC997E" w14:textId="77777777" w:rsidR="003721A7" w:rsidRPr="005F3E93" w:rsidRDefault="003721A7" w:rsidP="0082664E">
      <w:pPr>
        <w:pStyle w:val="a7"/>
        <w:numPr>
          <w:ilvl w:val="0"/>
          <w:numId w:val="5"/>
        </w:numPr>
        <w:spacing w:line="240" w:lineRule="auto"/>
        <w:ind w:left="0" w:firstLine="567"/>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lang w:val="ru-RU"/>
        </w:rPr>
        <w:lastRenderedPageBreak/>
        <w:t xml:space="preserve">Применение разработанной блокирующей пластины для лечения пациентов с перипротезными переломами проксимального отдела бедренной кости снижает частоту рентгенологических признаков замедленного сращения по шкале RUSH </w:t>
      </w:r>
      <w:r w:rsidRPr="005F3E93">
        <w:rPr>
          <w:rFonts w:ascii="Times New Roman" w:hAnsi="Times New Roman" w:cs="Times New Roman"/>
          <w:sz w:val="28"/>
          <w:szCs w:val="28"/>
        </w:rPr>
        <w:t xml:space="preserve">к 6-му месяцу </w:t>
      </w:r>
      <w:r w:rsidRPr="005F3E93">
        <w:rPr>
          <w:rFonts w:ascii="Times New Roman" w:eastAsia="Times New Roman" w:hAnsi="Times New Roman" w:cs="Times New Roman"/>
          <w:sz w:val="28"/>
          <w:szCs w:val="28"/>
          <w:lang w:val="ru-RU"/>
        </w:rPr>
        <w:t>после операции в основной группе по сравнению с контрольной (р&lt;0,05), и консолидации перелома у всех пациентов к 12-му месяцу наблюдения.</w:t>
      </w:r>
    </w:p>
    <w:p w14:paraId="4B994513" w14:textId="77777777" w:rsidR="003721A7" w:rsidRPr="005F3E93" w:rsidRDefault="003721A7" w:rsidP="0082664E">
      <w:pPr>
        <w:pStyle w:val="a7"/>
        <w:spacing w:line="240" w:lineRule="auto"/>
        <w:ind w:left="0" w:firstLine="567"/>
        <w:jc w:val="both"/>
        <w:rPr>
          <w:rStyle w:val="af4"/>
          <w:rFonts w:ascii="Times New Roman" w:eastAsia="Times New Roman" w:hAnsi="Times New Roman" w:cs="Times New Roman"/>
          <w:b w:val="0"/>
          <w:bCs w:val="0"/>
          <w:sz w:val="28"/>
          <w:szCs w:val="28"/>
        </w:rPr>
      </w:pPr>
      <w:r w:rsidRPr="005F3E93">
        <w:rPr>
          <w:rStyle w:val="af4"/>
          <w:rFonts w:ascii="Times New Roman" w:hAnsi="Times New Roman" w:cs="Times New Roman"/>
          <w:sz w:val="28"/>
          <w:szCs w:val="28"/>
        </w:rPr>
        <w:t>Практическая значимость</w:t>
      </w:r>
    </w:p>
    <w:p w14:paraId="51FBBC9F" w14:textId="5DF99A6D" w:rsidR="003721A7" w:rsidRPr="005F3E93" w:rsidRDefault="008E2871" w:rsidP="0082664E">
      <w:pPr>
        <w:pStyle w:val="a7"/>
        <w:numPr>
          <w:ilvl w:val="0"/>
          <w:numId w:val="6"/>
        </w:numPr>
        <w:spacing w:line="240" w:lineRule="auto"/>
        <w:ind w:left="0" w:firstLine="567"/>
        <w:jc w:val="both"/>
        <w:rPr>
          <w:rFonts w:ascii="Times New Roman" w:hAnsi="Times New Roman" w:cs="Times New Roman"/>
          <w:b/>
          <w:strike/>
          <w:sz w:val="28"/>
          <w:szCs w:val="28"/>
        </w:rPr>
      </w:pPr>
      <w:r w:rsidRPr="008E2871">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Применение разработанн</w:t>
      </w:r>
      <w:r w:rsidR="003721A7" w:rsidRPr="005F3E93">
        <w:rPr>
          <w:rFonts w:ascii="Times New Roman" w:hAnsi="Times New Roman" w:cs="Times New Roman"/>
          <w:sz w:val="28"/>
          <w:szCs w:val="28"/>
          <w:lang w:val="ru-RU"/>
        </w:rPr>
        <w:t>ой блокирующей пластины и</w:t>
      </w:r>
      <w:r w:rsidR="003721A7" w:rsidRPr="005F3E93">
        <w:rPr>
          <w:rFonts w:ascii="Times New Roman" w:hAnsi="Times New Roman" w:cs="Times New Roman"/>
          <w:sz w:val="28"/>
          <w:szCs w:val="28"/>
        </w:rPr>
        <w:t xml:space="preserve"> способа остеосинтеза </w:t>
      </w:r>
      <w:r w:rsidR="003721A7" w:rsidRPr="005F3E93">
        <w:rPr>
          <w:rFonts w:ascii="Times New Roman" w:eastAsia="Times New Roman" w:hAnsi="Times New Roman" w:cs="Times New Roman"/>
          <w:sz w:val="28"/>
          <w:szCs w:val="28"/>
          <w:lang w:val="ru-RU"/>
        </w:rPr>
        <w:t xml:space="preserve">перипротезных переломов проксимального отдела бедренной кости </w:t>
      </w:r>
      <w:r w:rsidR="003721A7" w:rsidRPr="005F3E93">
        <w:rPr>
          <w:rFonts w:ascii="Times New Roman" w:hAnsi="Times New Roman" w:cs="Times New Roman"/>
          <w:sz w:val="28"/>
          <w:szCs w:val="28"/>
        </w:rPr>
        <w:t>обеспечивает надёжную фиксацию в условиях наличия ножки эндопротеза, в том числе за счёт возможности бикортикального проведения винтов.</w:t>
      </w:r>
    </w:p>
    <w:p w14:paraId="41800DFB" w14:textId="05C6ED8F" w:rsidR="003721A7" w:rsidRPr="005F3E93" w:rsidRDefault="008E2871" w:rsidP="0082664E">
      <w:pPr>
        <w:pStyle w:val="a7"/>
        <w:numPr>
          <w:ilvl w:val="0"/>
          <w:numId w:val="6"/>
        </w:numPr>
        <w:spacing w:line="240" w:lineRule="auto"/>
        <w:ind w:left="0" w:firstLine="567"/>
        <w:jc w:val="both"/>
        <w:rPr>
          <w:rFonts w:ascii="Times New Roman" w:hAnsi="Times New Roman" w:cs="Times New Roman"/>
          <w:b/>
          <w:sz w:val="28"/>
          <w:szCs w:val="28"/>
        </w:rPr>
      </w:pPr>
      <w:r w:rsidRPr="008E2871">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Применение разработанн</w:t>
      </w:r>
      <w:r w:rsidR="003721A7" w:rsidRPr="005F3E93">
        <w:rPr>
          <w:rFonts w:ascii="Times New Roman" w:hAnsi="Times New Roman" w:cs="Times New Roman"/>
          <w:sz w:val="28"/>
          <w:szCs w:val="28"/>
          <w:lang w:val="ru-RU"/>
        </w:rPr>
        <w:t xml:space="preserve">ой блокирующей пластины </w:t>
      </w:r>
      <w:r w:rsidR="003721A7" w:rsidRPr="005F3E93">
        <w:rPr>
          <w:rFonts w:ascii="Times New Roman" w:hAnsi="Times New Roman" w:cs="Times New Roman"/>
          <w:sz w:val="28"/>
          <w:szCs w:val="28"/>
        </w:rPr>
        <w:t>способствует повышению стабильности остеосинтеза, что позволяет ускорить восстановление опорной и двигательной функции у пациентов и снизить риск послеоперационных осложнений.</w:t>
      </w:r>
    </w:p>
    <w:p w14:paraId="68A53770" w14:textId="5F3A6932" w:rsidR="003721A7" w:rsidRPr="005F3E93" w:rsidRDefault="008E2871" w:rsidP="0082664E">
      <w:pPr>
        <w:pStyle w:val="a7"/>
        <w:numPr>
          <w:ilvl w:val="0"/>
          <w:numId w:val="6"/>
        </w:numPr>
        <w:spacing w:line="240" w:lineRule="auto"/>
        <w:ind w:left="0" w:firstLine="567"/>
        <w:jc w:val="both"/>
        <w:rPr>
          <w:rFonts w:ascii="Times New Roman" w:hAnsi="Times New Roman" w:cs="Times New Roman"/>
          <w:b/>
          <w:sz w:val="28"/>
          <w:szCs w:val="28"/>
        </w:rPr>
      </w:pPr>
      <w:r w:rsidRPr="008E2871">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Разработанная пластина расширяет возможности хирургического лечения перипротезных переломов и может быть использована в клинической практике в качестве эффективной альтернативы существующим системам фиксации</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на территории Республики Казахстан.</w:t>
      </w:r>
    </w:p>
    <w:p w14:paraId="254CBB0D" w14:textId="77777777" w:rsidR="003721A7" w:rsidRPr="005F3E93" w:rsidRDefault="003721A7" w:rsidP="0082664E">
      <w:pPr>
        <w:pStyle w:val="a7"/>
        <w:spacing w:line="240" w:lineRule="auto"/>
        <w:ind w:left="0" w:firstLine="567"/>
        <w:jc w:val="both"/>
        <w:rPr>
          <w:rFonts w:ascii="Times New Roman" w:hAnsi="Times New Roman" w:cs="Times New Roman"/>
          <w:b/>
          <w:sz w:val="28"/>
          <w:szCs w:val="28"/>
        </w:rPr>
      </w:pPr>
      <w:r w:rsidRPr="005F3E93">
        <w:rPr>
          <w:rFonts w:ascii="Times New Roman" w:hAnsi="Times New Roman" w:cs="Times New Roman"/>
          <w:b/>
          <w:bCs/>
          <w:sz w:val="28"/>
          <w:szCs w:val="28"/>
        </w:rPr>
        <w:t xml:space="preserve">Апробация </w:t>
      </w:r>
      <w:r w:rsidRPr="005F3E93">
        <w:rPr>
          <w:rFonts w:ascii="Times New Roman" w:hAnsi="Times New Roman" w:cs="Times New Roman"/>
          <w:b/>
          <w:bCs/>
          <w:sz w:val="28"/>
          <w:szCs w:val="28"/>
          <w:lang w:val="ru-RU"/>
        </w:rPr>
        <w:t>диссертации</w:t>
      </w:r>
    </w:p>
    <w:p w14:paraId="0BB0A2C4" w14:textId="77777777" w:rsidR="003721A7" w:rsidRPr="005F3E93" w:rsidRDefault="003721A7" w:rsidP="0082664E">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Фрагменты работы были представлены в виде докладов на конференциях, в т.ч. с международным участием: </w:t>
      </w:r>
    </w:p>
    <w:p w14:paraId="1260DFCB" w14:textId="167F1320" w:rsidR="003721A7" w:rsidRPr="005F3E93" w:rsidRDefault="008E2871" w:rsidP="0082664E">
      <w:pPr>
        <w:pStyle w:val="a7"/>
        <w:numPr>
          <w:ilvl w:val="0"/>
          <w:numId w:val="9"/>
        </w:numPr>
        <w:spacing w:line="240" w:lineRule="auto"/>
        <w:ind w:left="0" w:firstLine="567"/>
        <w:jc w:val="both"/>
        <w:rPr>
          <w:rFonts w:ascii="Times New Roman" w:hAnsi="Times New Roman" w:cs="Times New Roman"/>
          <w:sz w:val="28"/>
          <w:szCs w:val="28"/>
        </w:rPr>
      </w:pPr>
      <w:r w:rsidRPr="008E2871">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 xml:space="preserve">Горизонты современной травматологии и ортопедии </w:t>
      </w:r>
      <w:r w:rsidR="003721A7" w:rsidRPr="005F3E93">
        <w:rPr>
          <w:rFonts w:ascii="Times New Roman" w:hAnsi="Times New Roman" w:cs="Times New Roman"/>
          <w:sz w:val="28"/>
          <w:szCs w:val="28"/>
          <w:lang w:val="ru-RU"/>
        </w:rPr>
        <w:t>//Международная</w:t>
      </w:r>
      <w:r w:rsidR="003721A7" w:rsidRPr="005F3E93">
        <w:rPr>
          <w:rFonts w:ascii="Times New Roman" w:hAnsi="Times New Roman" w:cs="Times New Roman"/>
          <w:sz w:val="28"/>
          <w:szCs w:val="28"/>
        </w:rPr>
        <w:t xml:space="preserve"> научно-практической конференция (Туркестан, 2022 – 15 сентября); </w:t>
      </w:r>
    </w:p>
    <w:p w14:paraId="29763721" w14:textId="250AAD20" w:rsidR="003721A7" w:rsidRPr="005F3E93" w:rsidRDefault="008E2871" w:rsidP="0082664E">
      <w:pPr>
        <w:pStyle w:val="a7"/>
        <w:numPr>
          <w:ilvl w:val="0"/>
          <w:numId w:val="9"/>
        </w:numPr>
        <w:spacing w:line="240" w:lineRule="auto"/>
        <w:ind w:left="0" w:firstLine="567"/>
        <w:jc w:val="both"/>
        <w:rPr>
          <w:rFonts w:ascii="Times New Roman" w:hAnsi="Times New Roman" w:cs="Times New Roman"/>
          <w:sz w:val="28"/>
          <w:szCs w:val="28"/>
        </w:rPr>
      </w:pPr>
      <w:r w:rsidRPr="008E2871">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 xml:space="preserve">Инновации в хирургии XXI века </w:t>
      </w:r>
      <w:r w:rsidR="003721A7" w:rsidRPr="005F3E93">
        <w:rPr>
          <w:rFonts w:ascii="Times New Roman" w:hAnsi="Times New Roman" w:cs="Times New Roman"/>
          <w:sz w:val="28"/>
          <w:szCs w:val="28"/>
          <w:lang w:val="ru-RU"/>
        </w:rPr>
        <w:t>//</w:t>
      </w:r>
      <w:r w:rsidR="003721A7" w:rsidRPr="005F3E93">
        <w:rPr>
          <w:rFonts w:ascii="Times New Roman" w:hAnsi="Times New Roman" w:cs="Times New Roman"/>
          <w:sz w:val="28"/>
          <w:szCs w:val="28"/>
        </w:rPr>
        <w:t xml:space="preserve"> Республиканская научно-практическая конференция  с международным участием, посвященная памяти д.м.н., профессора НАО «Медицинский Университет Караганды» </w:t>
      </w:r>
      <w:proofErr w:type="spellStart"/>
      <w:r w:rsidR="003721A7" w:rsidRPr="005F3E93">
        <w:rPr>
          <w:rFonts w:ascii="Times New Roman" w:hAnsi="Times New Roman" w:cs="Times New Roman"/>
          <w:sz w:val="28"/>
          <w:szCs w:val="28"/>
        </w:rPr>
        <w:t>Мамалинова</w:t>
      </w:r>
      <w:proofErr w:type="spellEnd"/>
      <w:r w:rsidR="003721A7" w:rsidRPr="005F3E93">
        <w:rPr>
          <w:rFonts w:ascii="Times New Roman" w:hAnsi="Times New Roman" w:cs="Times New Roman"/>
          <w:sz w:val="28"/>
          <w:szCs w:val="28"/>
        </w:rPr>
        <w:t xml:space="preserve"> Г.К. (Караганда, 2023 – 30 марта);</w:t>
      </w:r>
    </w:p>
    <w:p w14:paraId="372DB24C" w14:textId="3738BE4C" w:rsidR="003721A7" w:rsidRPr="005F3E93" w:rsidRDefault="008E2871" w:rsidP="0082664E">
      <w:pPr>
        <w:pStyle w:val="a7"/>
        <w:numPr>
          <w:ilvl w:val="0"/>
          <w:numId w:val="9"/>
        </w:numPr>
        <w:spacing w:line="240" w:lineRule="auto"/>
        <w:ind w:left="0" w:firstLine="567"/>
        <w:jc w:val="both"/>
        <w:rPr>
          <w:rFonts w:ascii="Times New Roman" w:hAnsi="Times New Roman" w:cs="Times New Roman"/>
          <w:sz w:val="28"/>
          <w:szCs w:val="28"/>
        </w:rPr>
      </w:pPr>
      <w:r w:rsidRPr="008E2871">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 xml:space="preserve">Мир науки и молодежь: традиции и инновации </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 xml:space="preserve">Научно-практическая конференция молодых ученых, магистрантов и докторантов, посвященная к Дню науки (Караганда, 2023 – 12 апреля); </w:t>
      </w:r>
    </w:p>
    <w:p w14:paraId="6F1DE81F" w14:textId="514C5AAB" w:rsidR="003721A7" w:rsidRPr="005F3E93" w:rsidRDefault="008E2871" w:rsidP="0082664E">
      <w:pPr>
        <w:pStyle w:val="a7"/>
        <w:numPr>
          <w:ilvl w:val="0"/>
          <w:numId w:val="9"/>
        </w:numPr>
        <w:spacing w:line="240" w:lineRule="auto"/>
        <w:ind w:left="0" w:firstLine="567"/>
        <w:jc w:val="both"/>
        <w:rPr>
          <w:rFonts w:ascii="Times New Roman" w:hAnsi="Times New Roman" w:cs="Times New Roman"/>
          <w:sz w:val="28"/>
          <w:szCs w:val="28"/>
        </w:rPr>
      </w:pPr>
      <w:r w:rsidRPr="008E2871">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 xml:space="preserve">Актуальные вопросы травматологии и ортопедии  </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 xml:space="preserve"> XXIII Межвузовская конференция студентов и молодых ученых с международным участием, при поддержке SICOT (Астана, 2023 – 27 июля); </w:t>
      </w:r>
    </w:p>
    <w:p w14:paraId="695ED748" w14:textId="59C30AC3" w:rsidR="003721A7" w:rsidRPr="005F3E93" w:rsidRDefault="008E2871" w:rsidP="0082664E">
      <w:pPr>
        <w:pStyle w:val="a7"/>
        <w:numPr>
          <w:ilvl w:val="0"/>
          <w:numId w:val="9"/>
        </w:numPr>
        <w:spacing w:line="240" w:lineRule="auto"/>
        <w:ind w:left="0" w:firstLine="567"/>
        <w:jc w:val="both"/>
        <w:rPr>
          <w:rFonts w:ascii="Times New Roman" w:hAnsi="Times New Roman" w:cs="Times New Roman"/>
          <w:sz w:val="28"/>
          <w:szCs w:val="28"/>
        </w:rPr>
      </w:pPr>
      <w:r w:rsidRPr="008E2871">
        <w:rPr>
          <w:rFonts w:ascii="Times New Roman" w:hAnsi="Times New Roman" w:cs="Times New Roman"/>
          <w:sz w:val="28"/>
          <w:szCs w:val="28"/>
          <w:lang w:val="ru-RU"/>
        </w:rPr>
        <w:t xml:space="preserve">  </w:t>
      </w:r>
      <w:proofErr w:type="spellStart"/>
      <w:r w:rsidR="003721A7" w:rsidRPr="005F3E93">
        <w:rPr>
          <w:rFonts w:ascii="Times New Roman" w:hAnsi="Times New Roman" w:cs="Times New Roman"/>
          <w:sz w:val="28"/>
          <w:szCs w:val="28"/>
        </w:rPr>
        <w:t>Батпеновские</w:t>
      </w:r>
      <w:proofErr w:type="spellEnd"/>
      <w:r w:rsidR="003721A7" w:rsidRPr="005F3E93">
        <w:rPr>
          <w:rFonts w:ascii="Times New Roman" w:hAnsi="Times New Roman" w:cs="Times New Roman"/>
          <w:sz w:val="28"/>
          <w:szCs w:val="28"/>
        </w:rPr>
        <w:t xml:space="preserve"> Чтения </w:t>
      </w:r>
      <w:r w:rsidR="003721A7" w:rsidRPr="005F3E93">
        <w:rPr>
          <w:rFonts w:ascii="Times New Roman" w:hAnsi="Times New Roman" w:cs="Times New Roman"/>
          <w:sz w:val="28"/>
          <w:szCs w:val="28"/>
          <w:lang w:val="ru-RU"/>
        </w:rPr>
        <w:t>//</w:t>
      </w:r>
      <w:r w:rsidR="003721A7" w:rsidRPr="005F3E93">
        <w:rPr>
          <w:rFonts w:ascii="Times New Roman" w:hAnsi="Times New Roman" w:cs="Times New Roman"/>
          <w:sz w:val="28"/>
          <w:szCs w:val="28"/>
        </w:rPr>
        <w:t xml:space="preserve"> Конкурс молодых ученых в рамках </w:t>
      </w:r>
      <w:r w:rsidR="003721A7" w:rsidRPr="005F3E93">
        <w:rPr>
          <w:rFonts w:ascii="Times New Roman" w:hAnsi="Times New Roman" w:cs="Times New Roman"/>
          <w:sz w:val="28"/>
          <w:szCs w:val="28"/>
          <w:lang w:val="en-US"/>
        </w:rPr>
        <w:t>IV</w:t>
      </w:r>
      <w:r w:rsidR="003721A7" w:rsidRPr="005F3E93">
        <w:rPr>
          <w:rFonts w:ascii="Times New Roman" w:hAnsi="Times New Roman" w:cs="Times New Roman"/>
          <w:sz w:val="28"/>
          <w:szCs w:val="28"/>
        </w:rPr>
        <w:t xml:space="preserve"> Съезда травматологов-ортопедов Республики Казахстан и </w:t>
      </w:r>
      <w:r w:rsidR="003721A7" w:rsidRPr="005F3E93">
        <w:rPr>
          <w:rFonts w:ascii="Times New Roman" w:hAnsi="Times New Roman" w:cs="Times New Roman"/>
          <w:sz w:val="28"/>
          <w:szCs w:val="28"/>
          <w:lang w:val="en-US"/>
        </w:rPr>
        <w:t>III</w:t>
      </w:r>
      <w:r w:rsidR="003721A7" w:rsidRPr="005F3E93">
        <w:rPr>
          <w:rFonts w:ascii="Times New Roman" w:hAnsi="Times New Roman" w:cs="Times New Roman"/>
          <w:sz w:val="28"/>
          <w:szCs w:val="28"/>
        </w:rPr>
        <w:t xml:space="preserve"> Съезда КАТО (Астана, 2024, 16-17 мая); </w:t>
      </w:r>
    </w:p>
    <w:p w14:paraId="7675E641" w14:textId="0E9A4579" w:rsidR="003721A7" w:rsidRPr="005F3E93" w:rsidRDefault="008E2871" w:rsidP="0082664E">
      <w:pPr>
        <w:pStyle w:val="a7"/>
        <w:numPr>
          <w:ilvl w:val="0"/>
          <w:numId w:val="9"/>
        </w:numPr>
        <w:spacing w:line="240" w:lineRule="auto"/>
        <w:ind w:left="0" w:firstLine="567"/>
        <w:jc w:val="both"/>
        <w:rPr>
          <w:rFonts w:ascii="Times New Roman" w:hAnsi="Times New Roman" w:cs="Times New Roman"/>
          <w:sz w:val="28"/>
          <w:szCs w:val="28"/>
        </w:rPr>
      </w:pPr>
      <w:r w:rsidRPr="008E2871">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Современные достижения прикладной науки в ортопедии и травматологии // Республиканская научно-практическая конференция с международным участием (</w:t>
      </w:r>
      <w:proofErr w:type="spellStart"/>
      <w:r w:rsidR="003721A7" w:rsidRPr="005F3E93">
        <w:rPr>
          <w:rFonts w:ascii="Times New Roman" w:hAnsi="Times New Roman" w:cs="Times New Roman"/>
          <w:sz w:val="28"/>
          <w:szCs w:val="28"/>
        </w:rPr>
        <w:t>Бурабай</w:t>
      </w:r>
      <w:proofErr w:type="spellEnd"/>
      <w:r w:rsidR="003721A7" w:rsidRPr="005F3E93">
        <w:rPr>
          <w:rFonts w:ascii="Times New Roman" w:hAnsi="Times New Roman" w:cs="Times New Roman"/>
          <w:sz w:val="28"/>
          <w:szCs w:val="28"/>
        </w:rPr>
        <w:t>, 2025 – 24–25 августа);</w:t>
      </w:r>
    </w:p>
    <w:p w14:paraId="240F4A8B" w14:textId="152E9528" w:rsidR="003721A7" w:rsidRPr="005F3E93" w:rsidRDefault="008E2871" w:rsidP="0082664E">
      <w:pPr>
        <w:pStyle w:val="a7"/>
        <w:numPr>
          <w:ilvl w:val="0"/>
          <w:numId w:val="9"/>
        </w:numPr>
        <w:spacing w:line="240" w:lineRule="auto"/>
        <w:ind w:left="0" w:firstLine="567"/>
        <w:jc w:val="both"/>
        <w:rPr>
          <w:rFonts w:ascii="Times New Roman" w:hAnsi="Times New Roman" w:cs="Times New Roman"/>
          <w:sz w:val="28"/>
          <w:szCs w:val="28"/>
        </w:rPr>
      </w:pPr>
      <w:r w:rsidRPr="008E2871">
        <w:rPr>
          <w:rFonts w:ascii="Times New Roman" w:hAnsi="Times New Roman" w:cs="Times New Roman"/>
          <w:sz w:val="28"/>
          <w:szCs w:val="28"/>
        </w:rPr>
        <w:t xml:space="preserve">  </w:t>
      </w:r>
      <w:r w:rsidR="003721A7" w:rsidRPr="005F3E93">
        <w:rPr>
          <w:rFonts w:ascii="Times New Roman" w:hAnsi="Times New Roman" w:cs="Times New Roman"/>
          <w:sz w:val="28"/>
          <w:szCs w:val="28"/>
        </w:rPr>
        <w:t>4</w:t>
      </w:r>
      <w:r w:rsidR="003721A7" w:rsidRPr="005F3E93">
        <w:rPr>
          <w:rFonts w:ascii="Times New Roman" w:hAnsi="Times New Roman" w:cs="Times New Roman"/>
          <w:sz w:val="28"/>
          <w:szCs w:val="28"/>
          <w:lang w:val="ru-RU"/>
        </w:rPr>
        <w:t>5</w:t>
      </w:r>
      <w:proofErr w:type="spellStart"/>
      <w:r w:rsidR="003721A7" w:rsidRPr="005F3E93">
        <w:rPr>
          <w:rFonts w:ascii="Times New Roman" w:hAnsi="Times New Roman" w:cs="Times New Roman"/>
          <w:sz w:val="28"/>
          <w:szCs w:val="28"/>
        </w:rPr>
        <w:t>rd</w:t>
      </w:r>
      <w:proofErr w:type="spellEnd"/>
      <w:r w:rsidR="003721A7" w:rsidRPr="005F3E93">
        <w:rPr>
          <w:rFonts w:ascii="Times New Roman" w:hAnsi="Times New Roman" w:cs="Times New Roman"/>
          <w:sz w:val="28"/>
          <w:szCs w:val="28"/>
        </w:rPr>
        <w:t xml:space="preserve"> SICOT </w:t>
      </w:r>
      <w:proofErr w:type="spellStart"/>
      <w:r w:rsidR="003721A7" w:rsidRPr="005F3E93">
        <w:rPr>
          <w:rFonts w:ascii="Times New Roman" w:hAnsi="Times New Roman" w:cs="Times New Roman"/>
          <w:sz w:val="28"/>
          <w:szCs w:val="28"/>
        </w:rPr>
        <w:t>Orthopaedic</w:t>
      </w:r>
      <w:proofErr w:type="spellEnd"/>
      <w:r w:rsidR="003721A7" w:rsidRPr="005F3E93">
        <w:rPr>
          <w:rFonts w:ascii="Times New Roman" w:hAnsi="Times New Roman" w:cs="Times New Roman"/>
          <w:sz w:val="28"/>
          <w:szCs w:val="28"/>
        </w:rPr>
        <w:t xml:space="preserve"> </w:t>
      </w:r>
      <w:proofErr w:type="spellStart"/>
      <w:r w:rsidR="003721A7" w:rsidRPr="005F3E93">
        <w:rPr>
          <w:rFonts w:ascii="Times New Roman" w:hAnsi="Times New Roman" w:cs="Times New Roman"/>
          <w:sz w:val="28"/>
          <w:szCs w:val="28"/>
        </w:rPr>
        <w:t>World</w:t>
      </w:r>
      <w:proofErr w:type="spellEnd"/>
      <w:r w:rsidR="003721A7" w:rsidRPr="005F3E93">
        <w:rPr>
          <w:rFonts w:ascii="Times New Roman" w:hAnsi="Times New Roman" w:cs="Times New Roman"/>
          <w:sz w:val="28"/>
          <w:szCs w:val="28"/>
        </w:rPr>
        <w:t xml:space="preserve"> </w:t>
      </w:r>
      <w:proofErr w:type="spellStart"/>
      <w:r w:rsidR="003721A7" w:rsidRPr="005F3E93">
        <w:rPr>
          <w:rFonts w:ascii="Times New Roman" w:hAnsi="Times New Roman" w:cs="Times New Roman"/>
          <w:sz w:val="28"/>
          <w:szCs w:val="28"/>
        </w:rPr>
        <w:t>Congress</w:t>
      </w:r>
      <w:proofErr w:type="spellEnd"/>
      <w:r w:rsidR="003721A7" w:rsidRPr="005F3E93">
        <w:rPr>
          <w:rFonts w:ascii="Times New Roman" w:hAnsi="Times New Roman" w:cs="Times New Roman"/>
          <w:sz w:val="28"/>
          <w:szCs w:val="28"/>
        </w:rPr>
        <w:t xml:space="preserve">  </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 xml:space="preserve"> Международный конгресс (</w:t>
      </w:r>
      <w:r w:rsidR="003721A7" w:rsidRPr="005F3E93">
        <w:rPr>
          <w:rFonts w:ascii="Times New Roman" w:hAnsi="Times New Roman" w:cs="Times New Roman"/>
          <w:sz w:val="28"/>
          <w:szCs w:val="28"/>
          <w:lang w:val="ru-RU"/>
        </w:rPr>
        <w:t>Мадрид</w:t>
      </w:r>
      <w:r w:rsidR="003721A7" w:rsidRPr="005F3E93">
        <w:rPr>
          <w:rFonts w:ascii="Times New Roman" w:hAnsi="Times New Roman" w:cs="Times New Roman"/>
          <w:sz w:val="28"/>
          <w:szCs w:val="28"/>
        </w:rPr>
        <w:t>, 202</w:t>
      </w:r>
      <w:r w:rsidR="003721A7" w:rsidRPr="005F3E93">
        <w:rPr>
          <w:rFonts w:ascii="Times New Roman" w:hAnsi="Times New Roman" w:cs="Times New Roman"/>
          <w:sz w:val="28"/>
          <w:szCs w:val="28"/>
          <w:lang w:val="ru-RU"/>
        </w:rPr>
        <w:t>5</w:t>
      </w:r>
      <w:r w:rsidR="003721A7" w:rsidRPr="005F3E93">
        <w:rPr>
          <w:rFonts w:ascii="Times New Roman" w:hAnsi="Times New Roman" w:cs="Times New Roman"/>
          <w:sz w:val="28"/>
          <w:szCs w:val="28"/>
        </w:rPr>
        <w:t xml:space="preserve"> – 3-5 сентября); </w:t>
      </w:r>
    </w:p>
    <w:p w14:paraId="79AB84F1" w14:textId="1B67C863" w:rsidR="003721A7" w:rsidRPr="005F3E93" w:rsidRDefault="008E2871" w:rsidP="0082664E">
      <w:pPr>
        <w:pStyle w:val="a7"/>
        <w:numPr>
          <w:ilvl w:val="0"/>
          <w:numId w:val="9"/>
        </w:numPr>
        <w:spacing w:line="240" w:lineRule="auto"/>
        <w:ind w:left="0" w:firstLine="567"/>
        <w:jc w:val="both"/>
        <w:rPr>
          <w:rFonts w:ascii="Times New Roman" w:hAnsi="Times New Roman" w:cs="Times New Roman"/>
          <w:sz w:val="28"/>
          <w:szCs w:val="28"/>
        </w:rPr>
      </w:pPr>
      <w:r w:rsidRPr="008E2871">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lang w:val="ru-RU"/>
        </w:rPr>
        <w:t>Наследие и инновации в травматологии и ортопедии</w:t>
      </w:r>
      <w:r w:rsidR="003721A7" w:rsidRPr="005F3E93">
        <w:rPr>
          <w:rFonts w:ascii="Times New Roman" w:hAnsi="Times New Roman" w:cs="Times New Roman"/>
          <w:sz w:val="28"/>
          <w:szCs w:val="28"/>
        </w:rPr>
        <w:t xml:space="preserve"> </w:t>
      </w:r>
      <w:r w:rsidR="003721A7" w:rsidRPr="005F3E93">
        <w:rPr>
          <w:rFonts w:ascii="Times New Roman" w:hAnsi="Times New Roman" w:cs="Times New Roman"/>
          <w:sz w:val="28"/>
          <w:szCs w:val="28"/>
          <w:lang w:val="ru-RU"/>
        </w:rPr>
        <w:t>//</w:t>
      </w:r>
      <w:r w:rsidR="003721A7" w:rsidRPr="005F3E93">
        <w:rPr>
          <w:rFonts w:ascii="Times New Roman" w:hAnsi="Times New Roman" w:cs="Times New Roman"/>
          <w:sz w:val="28"/>
          <w:szCs w:val="28"/>
        </w:rPr>
        <w:t xml:space="preserve"> Научно-практическая конференция</w:t>
      </w:r>
      <w:r w:rsidR="003721A7" w:rsidRPr="005F3E93">
        <w:rPr>
          <w:rFonts w:ascii="Times New Roman" w:hAnsi="Times New Roman" w:cs="Times New Roman"/>
          <w:sz w:val="28"/>
          <w:szCs w:val="28"/>
          <w:lang w:val="ru-RU"/>
        </w:rPr>
        <w:t xml:space="preserve"> (г. Алматы, 2025</w:t>
      </w:r>
      <w:r w:rsidR="003721A7" w:rsidRPr="005F3E93">
        <w:rPr>
          <w:rFonts w:ascii="Times New Roman" w:hAnsi="Times New Roman" w:cs="Times New Roman"/>
          <w:sz w:val="28"/>
          <w:szCs w:val="28"/>
        </w:rPr>
        <w:t xml:space="preserve"> – 5 сентября</w:t>
      </w:r>
      <w:r w:rsidR="003721A7" w:rsidRPr="005F3E93">
        <w:rPr>
          <w:rFonts w:ascii="Times New Roman" w:hAnsi="Times New Roman" w:cs="Times New Roman"/>
          <w:sz w:val="28"/>
          <w:szCs w:val="28"/>
          <w:lang w:val="ru-RU"/>
        </w:rPr>
        <w:t xml:space="preserve">); </w:t>
      </w:r>
    </w:p>
    <w:p w14:paraId="44181892" w14:textId="0EECD154" w:rsidR="003721A7" w:rsidRPr="005F3E93" w:rsidRDefault="008E2871" w:rsidP="0082664E">
      <w:pPr>
        <w:pStyle w:val="a7"/>
        <w:numPr>
          <w:ilvl w:val="0"/>
          <w:numId w:val="9"/>
        </w:numPr>
        <w:spacing w:line="240" w:lineRule="auto"/>
        <w:ind w:left="0" w:firstLine="567"/>
        <w:jc w:val="both"/>
        <w:rPr>
          <w:rFonts w:ascii="Times New Roman" w:hAnsi="Times New Roman" w:cs="Times New Roman"/>
          <w:sz w:val="28"/>
          <w:szCs w:val="28"/>
        </w:rPr>
      </w:pPr>
      <w:r w:rsidRPr="008E2871">
        <w:rPr>
          <w:rFonts w:ascii="Times New Roman" w:hAnsi="Times New Roman" w:cs="Times New Roman"/>
          <w:sz w:val="28"/>
          <w:szCs w:val="28"/>
          <w:lang w:val="ru-RU"/>
        </w:rPr>
        <w:lastRenderedPageBreak/>
        <w:t xml:space="preserve">  </w:t>
      </w:r>
      <w:proofErr w:type="spellStart"/>
      <w:r w:rsidR="003721A7" w:rsidRPr="005F3E93">
        <w:rPr>
          <w:rFonts w:ascii="Times New Roman" w:hAnsi="Times New Roman" w:cs="Times New Roman"/>
          <w:sz w:val="28"/>
          <w:szCs w:val="28"/>
        </w:rPr>
        <w:t>Батпеновские</w:t>
      </w:r>
      <w:proofErr w:type="spellEnd"/>
      <w:r w:rsidR="003721A7" w:rsidRPr="005F3E93">
        <w:rPr>
          <w:rFonts w:ascii="Times New Roman" w:hAnsi="Times New Roman" w:cs="Times New Roman"/>
          <w:sz w:val="28"/>
          <w:szCs w:val="28"/>
        </w:rPr>
        <w:t xml:space="preserve"> Чтения </w:t>
      </w:r>
      <w:r w:rsidR="003721A7" w:rsidRPr="005F3E93">
        <w:rPr>
          <w:rFonts w:ascii="Times New Roman" w:hAnsi="Times New Roman" w:cs="Times New Roman"/>
          <w:sz w:val="28"/>
          <w:szCs w:val="28"/>
          <w:lang w:val="ru-RU"/>
        </w:rPr>
        <w:t>//</w:t>
      </w:r>
      <w:r w:rsidR="003721A7" w:rsidRPr="005F3E93">
        <w:rPr>
          <w:rFonts w:ascii="Times New Roman" w:hAnsi="Times New Roman" w:cs="Times New Roman"/>
          <w:sz w:val="28"/>
          <w:szCs w:val="28"/>
        </w:rPr>
        <w:t xml:space="preserve"> Конкурс молодых ученых (г. </w:t>
      </w:r>
      <w:r w:rsidR="003721A7" w:rsidRPr="005F3E93">
        <w:rPr>
          <w:rFonts w:ascii="Times New Roman" w:hAnsi="Times New Roman" w:cs="Times New Roman"/>
          <w:sz w:val="28"/>
          <w:szCs w:val="28"/>
          <w:lang w:val="ru-RU"/>
        </w:rPr>
        <w:t>Караганда</w:t>
      </w:r>
      <w:r w:rsidR="003721A7" w:rsidRPr="005F3E93">
        <w:rPr>
          <w:rFonts w:ascii="Times New Roman" w:hAnsi="Times New Roman" w:cs="Times New Roman"/>
          <w:sz w:val="28"/>
          <w:szCs w:val="28"/>
        </w:rPr>
        <w:t>, 202</w:t>
      </w:r>
      <w:r w:rsidR="003721A7" w:rsidRPr="005F3E93">
        <w:rPr>
          <w:rFonts w:ascii="Times New Roman" w:hAnsi="Times New Roman" w:cs="Times New Roman"/>
          <w:sz w:val="28"/>
          <w:szCs w:val="28"/>
          <w:lang w:val="ru-RU"/>
        </w:rPr>
        <w:t>5</w:t>
      </w:r>
      <w:r w:rsidR="003721A7" w:rsidRPr="005F3E93">
        <w:rPr>
          <w:rFonts w:ascii="Times New Roman" w:hAnsi="Times New Roman" w:cs="Times New Roman"/>
          <w:sz w:val="28"/>
          <w:szCs w:val="28"/>
        </w:rPr>
        <w:t xml:space="preserve"> – 14 октября);</w:t>
      </w:r>
    </w:p>
    <w:p w14:paraId="6B737F2A" w14:textId="77777777" w:rsidR="003721A7" w:rsidRPr="005F3E93" w:rsidRDefault="003721A7" w:rsidP="0082664E">
      <w:pPr>
        <w:pStyle w:val="a7"/>
        <w:numPr>
          <w:ilvl w:val="0"/>
          <w:numId w:val="9"/>
        </w:numPr>
        <w:spacing w:line="240" w:lineRule="auto"/>
        <w:ind w:left="0" w:firstLine="567"/>
        <w:jc w:val="both"/>
        <w:rPr>
          <w:rFonts w:ascii="Times New Roman" w:hAnsi="Times New Roman" w:cs="Times New Roman"/>
          <w:sz w:val="28"/>
          <w:szCs w:val="28"/>
        </w:rPr>
      </w:pPr>
      <w:r w:rsidRPr="005F3E93">
        <w:rPr>
          <w:rFonts w:ascii="Times New Roman" w:hAnsi="Times New Roman" w:cs="Times New Roman"/>
          <w:sz w:val="28"/>
          <w:szCs w:val="28"/>
          <w:lang w:val="ru-RU"/>
        </w:rPr>
        <w:t>Развитие травматологии и ортопедии</w:t>
      </w:r>
      <w:r w:rsidRPr="005F3E93">
        <w:rPr>
          <w:rFonts w:ascii="Times New Roman" w:hAnsi="Times New Roman" w:cs="Times New Roman"/>
          <w:sz w:val="28"/>
          <w:szCs w:val="28"/>
        </w:rPr>
        <w:t xml:space="preserve"> </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 Научно-практическая конференция (</w:t>
      </w:r>
      <w:r w:rsidRPr="005F3E93">
        <w:rPr>
          <w:rFonts w:ascii="Times New Roman" w:hAnsi="Times New Roman" w:cs="Times New Roman"/>
          <w:sz w:val="28"/>
          <w:szCs w:val="28"/>
          <w:lang w:val="ru-RU"/>
        </w:rPr>
        <w:t>Наманган</w:t>
      </w:r>
      <w:r w:rsidRPr="005F3E93">
        <w:rPr>
          <w:rFonts w:ascii="Times New Roman" w:hAnsi="Times New Roman" w:cs="Times New Roman"/>
          <w:sz w:val="28"/>
          <w:szCs w:val="28"/>
        </w:rPr>
        <w:t>, 202</w:t>
      </w:r>
      <w:r w:rsidRPr="005F3E93">
        <w:rPr>
          <w:rFonts w:ascii="Times New Roman" w:hAnsi="Times New Roman" w:cs="Times New Roman"/>
          <w:sz w:val="28"/>
          <w:szCs w:val="28"/>
          <w:lang w:val="ru-RU"/>
        </w:rPr>
        <w:t>5</w:t>
      </w:r>
      <w:r w:rsidRPr="005F3E93">
        <w:rPr>
          <w:rFonts w:ascii="Times New Roman" w:hAnsi="Times New Roman" w:cs="Times New Roman"/>
          <w:sz w:val="28"/>
          <w:szCs w:val="28"/>
        </w:rPr>
        <w:t xml:space="preserve"> – 24-25 октября);</w:t>
      </w:r>
      <w:r w:rsidRPr="005F3E93">
        <w:rPr>
          <w:rFonts w:ascii="Times New Roman" w:hAnsi="Times New Roman" w:cs="Times New Roman"/>
          <w:sz w:val="28"/>
          <w:szCs w:val="28"/>
          <w:lang w:val="ru-RU"/>
        </w:rPr>
        <w:t xml:space="preserve"> </w:t>
      </w:r>
    </w:p>
    <w:p w14:paraId="48E25E33" w14:textId="3DB7107C" w:rsidR="003721A7" w:rsidRPr="005F3E93" w:rsidRDefault="003721A7" w:rsidP="0082664E">
      <w:pPr>
        <w:pStyle w:val="a7"/>
        <w:numPr>
          <w:ilvl w:val="0"/>
          <w:numId w:val="9"/>
        </w:numPr>
        <w:spacing w:line="240" w:lineRule="auto"/>
        <w:ind w:left="0" w:firstLine="567"/>
        <w:jc w:val="both"/>
        <w:rPr>
          <w:rFonts w:ascii="Times New Roman" w:hAnsi="Times New Roman" w:cs="Times New Roman"/>
          <w:b/>
          <w:bCs/>
          <w:sz w:val="28"/>
          <w:szCs w:val="28"/>
        </w:rPr>
      </w:pPr>
      <w:r w:rsidRPr="005F3E93">
        <w:rPr>
          <w:rFonts w:ascii="Times New Roman" w:hAnsi="Times New Roman" w:cs="Times New Roman"/>
          <w:sz w:val="28"/>
          <w:szCs w:val="28"/>
        </w:rPr>
        <w:t xml:space="preserve">Работа была апробирована </w:t>
      </w:r>
      <w:r w:rsidRPr="005F3E93">
        <w:rPr>
          <w:rFonts w:ascii="Times New Roman" w:hAnsi="Times New Roman" w:cs="Times New Roman"/>
          <w:sz w:val="28"/>
          <w:szCs w:val="28"/>
          <w:lang w:val="ru-RU"/>
        </w:rPr>
        <w:t>на</w:t>
      </w:r>
      <w:r w:rsidRPr="005F3E93">
        <w:rPr>
          <w:rFonts w:ascii="Times New Roman" w:hAnsi="Times New Roman" w:cs="Times New Roman"/>
          <w:sz w:val="28"/>
          <w:szCs w:val="28"/>
        </w:rPr>
        <w:t xml:space="preserve"> расширенном заседании Кафедры хирургических болезней НАО «Медицинский Университет Караганды», протокол №</w:t>
      </w:r>
      <w:r w:rsidR="00A86D6D">
        <w:rPr>
          <w:rFonts w:ascii="Times New Roman" w:hAnsi="Times New Roman" w:cs="Times New Roman"/>
          <w:sz w:val="28"/>
          <w:szCs w:val="28"/>
          <w:lang w:val="ru-RU"/>
        </w:rPr>
        <w:t>5</w:t>
      </w:r>
      <w:r w:rsidRPr="005F3E93">
        <w:rPr>
          <w:rFonts w:ascii="Times New Roman" w:hAnsi="Times New Roman" w:cs="Times New Roman"/>
          <w:sz w:val="28"/>
          <w:szCs w:val="28"/>
        </w:rPr>
        <w:t xml:space="preserve"> </w:t>
      </w:r>
      <w:r w:rsidRPr="00A86D6D">
        <w:rPr>
          <w:rFonts w:ascii="Times New Roman" w:hAnsi="Times New Roman" w:cs="Times New Roman"/>
          <w:sz w:val="28"/>
          <w:szCs w:val="28"/>
        </w:rPr>
        <w:t>от 1</w:t>
      </w:r>
      <w:r w:rsidR="00A86D6D" w:rsidRPr="00A86D6D">
        <w:rPr>
          <w:rFonts w:ascii="Times New Roman" w:hAnsi="Times New Roman" w:cs="Times New Roman"/>
          <w:sz w:val="28"/>
          <w:szCs w:val="28"/>
          <w:lang w:val="ru-RU"/>
        </w:rPr>
        <w:t>0</w:t>
      </w:r>
      <w:r w:rsidRPr="00A86D6D">
        <w:rPr>
          <w:rFonts w:ascii="Times New Roman" w:hAnsi="Times New Roman" w:cs="Times New Roman"/>
          <w:sz w:val="28"/>
          <w:szCs w:val="28"/>
        </w:rPr>
        <w:t>.</w:t>
      </w:r>
      <w:r w:rsidR="00A86D6D" w:rsidRPr="00A86D6D">
        <w:rPr>
          <w:rFonts w:ascii="Times New Roman" w:hAnsi="Times New Roman" w:cs="Times New Roman"/>
          <w:sz w:val="28"/>
          <w:szCs w:val="28"/>
          <w:lang w:val="ru-RU"/>
        </w:rPr>
        <w:t>12</w:t>
      </w:r>
      <w:r w:rsidRPr="00A86D6D">
        <w:rPr>
          <w:rFonts w:ascii="Times New Roman" w:hAnsi="Times New Roman" w:cs="Times New Roman"/>
          <w:sz w:val="28"/>
          <w:szCs w:val="28"/>
        </w:rPr>
        <w:t>.202</w:t>
      </w:r>
      <w:r w:rsidR="00A86D6D" w:rsidRPr="00A86D6D">
        <w:rPr>
          <w:rFonts w:ascii="Times New Roman" w:hAnsi="Times New Roman" w:cs="Times New Roman"/>
          <w:sz w:val="28"/>
          <w:szCs w:val="28"/>
          <w:lang w:val="ru-RU"/>
        </w:rPr>
        <w:t>5</w:t>
      </w:r>
      <w:r w:rsidRPr="00A86D6D">
        <w:rPr>
          <w:rFonts w:ascii="Times New Roman" w:hAnsi="Times New Roman" w:cs="Times New Roman"/>
          <w:sz w:val="28"/>
          <w:szCs w:val="28"/>
        </w:rPr>
        <w:t xml:space="preserve"> года.</w:t>
      </w:r>
    </w:p>
    <w:p w14:paraId="2F44B2C1" w14:textId="77777777" w:rsidR="003721A7" w:rsidRPr="005F3E93" w:rsidRDefault="003721A7" w:rsidP="0082664E">
      <w:pPr>
        <w:spacing w:line="240" w:lineRule="auto"/>
        <w:ind w:firstLine="567"/>
        <w:contextualSpacing/>
        <w:jc w:val="both"/>
        <w:rPr>
          <w:rFonts w:ascii="Times New Roman" w:hAnsi="Times New Roman" w:cs="Times New Roman"/>
          <w:b/>
          <w:bCs/>
          <w:sz w:val="28"/>
          <w:szCs w:val="28"/>
        </w:rPr>
      </w:pPr>
      <w:r w:rsidRPr="005F3E93">
        <w:rPr>
          <w:rFonts w:ascii="Times New Roman" w:hAnsi="Times New Roman" w:cs="Times New Roman"/>
          <w:b/>
          <w:bCs/>
          <w:sz w:val="28"/>
          <w:szCs w:val="28"/>
        </w:rPr>
        <w:t>Публикации</w:t>
      </w:r>
    </w:p>
    <w:p w14:paraId="798A62FD" w14:textId="77777777" w:rsidR="003721A7" w:rsidRPr="005F3E93" w:rsidRDefault="003721A7" w:rsidP="0082664E">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Основные положения и результаты исследования отражены </w:t>
      </w:r>
      <w:r w:rsidRPr="005F3E93">
        <w:rPr>
          <w:rFonts w:ascii="Times New Roman" w:hAnsi="Times New Roman" w:cs="Times New Roman"/>
          <w:sz w:val="28"/>
          <w:szCs w:val="28"/>
          <w:lang w:val="ru-RU"/>
        </w:rPr>
        <w:t xml:space="preserve"> в 14</w:t>
      </w:r>
      <w:r w:rsidRPr="005F3E93">
        <w:rPr>
          <w:rFonts w:ascii="Times New Roman" w:hAnsi="Times New Roman" w:cs="Times New Roman"/>
          <w:sz w:val="28"/>
          <w:szCs w:val="28"/>
        </w:rPr>
        <w:t xml:space="preserve"> научных работ</w:t>
      </w:r>
      <w:r w:rsidRPr="005F3E93">
        <w:rPr>
          <w:rFonts w:ascii="Times New Roman" w:hAnsi="Times New Roman" w:cs="Times New Roman"/>
          <w:sz w:val="28"/>
          <w:szCs w:val="28"/>
          <w:lang w:val="ru-RU"/>
        </w:rPr>
        <w:t>ах</w:t>
      </w:r>
      <w:r w:rsidRPr="005F3E93">
        <w:rPr>
          <w:rFonts w:ascii="Times New Roman" w:hAnsi="Times New Roman" w:cs="Times New Roman"/>
          <w:sz w:val="28"/>
          <w:szCs w:val="28"/>
        </w:rPr>
        <w:t xml:space="preserve">, из них: </w:t>
      </w:r>
      <w:r w:rsidRPr="005F3E93">
        <w:rPr>
          <w:rFonts w:ascii="Times New Roman" w:hAnsi="Times New Roman" w:cs="Times New Roman"/>
          <w:sz w:val="28"/>
          <w:szCs w:val="28"/>
          <w:lang w:val="ru-RU"/>
        </w:rPr>
        <w:t xml:space="preserve">1 публикация </w:t>
      </w:r>
      <w:r w:rsidRPr="005F3E93">
        <w:rPr>
          <w:rFonts w:ascii="Times New Roman" w:hAnsi="Times New Roman" w:cs="Times New Roman"/>
          <w:color w:val="000000"/>
          <w:sz w:val="28"/>
          <w:szCs w:val="28"/>
        </w:rPr>
        <w:t>в рецензируем</w:t>
      </w:r>
      <w:r w:rsidRPr="005F3E93">
        <w:rPr>
          <w:rFonts w:ascii="Times New Roman" w:hAnsi="Times New Roman" w:cs="Times New Roman"/>
          <w:color w:val="000000"/>
          <w:sz w:val="28"/>
          <w:szCs w:val="28"/>
          <w:lang w:val="ru-RU"/>
        </w:rPr>
        <w:t>ом</w:t>
      </w:r>
      <w:r w:rsidRPr="005F3E93">
        <w:rPr>
          <w:rFonts w:ascii="Times New Roman" w:hAnsi="Times New Roman" w:cs="Times New Roman"/>
          <w:color w:val="000000"/>
          <w:sz w:val="28"/>
          <w:szCs w:val="28"/>
        </w:rPr>
        <w:t xml:space="preserve"> </w:t>
      </w:r>
      <w:r w:rsidRPr="005F3E93">
        <w:rPr>
          <w:rFonts w:ascii="Times New Roman" w:hAnsi="Times New Roman" w:cs="Times New Roman"/>
          <w:color w:val="000000"/>
          <w:sz w:val="28"/>
          <w:szCs w:val="28"/>
          <w:lang w:val="ru-RU"/>
        </w:rPr>
        <w:t>издании</w:t>
      </w:r>
      <w:r w:rsidRPr="005F3E93">
        <w:rPr>
          <w:rFonts w:ascii="Times New Roman" w:hAnsi="Times New Roman" w:cs="Times New Roman"/>
          <w:color w:val="000000"/>
          <w:sz w:val="28"/>
          <w:szCs w:val="28"/>
        </w:rPr>
        <w:t xml:space="preserve">, </w:t>
      </w:r>
      <w:r w:rsidRPr="005F3E93">
        <w:rPr>
          <w:rFonts w:ascii="Times New Roman" w:hAnsi="Times New Roman" w:cs="Times New Roman"/>
          <w:color w:val="000000"/>
          <w:sz w:val="28"/>
          <w:szCs w:val="28"/>
          <w:lang w:val="ru-RU"/>
        </w:rPr>
        <w:t>имеющее</w:t>
      </w:r>
      <w:r w:rsidRPr="005F3E93">
        <w:rPr>
          <w:rFonts w:ascii="Times New Roman" w:hAnsi="Times New Roman" w:cs="Times New Roman"/>
          <w:sz w:val="28"/>
          <w:szCs w:val="28"/>
        </w:rPr>
        <w:t xml:space="preserve"> в базе данных </w:t>
      </w:r>
      <w:proofErr w:type="spellStart"/>
      <w:r w:rsidRPr="005F3E93">
        <w:rPr>
          <w:rFonts w:ascii="Times New Roman" w:hAnsi="Times New Roman" w:cs="Times New Roman"/>
          <w:sz w:val="28"/>
          <w:szCs w:val="28"/>
        </w:rPr>
        <w:t>Scopus</w:t>
      </w:r>
      <w:proofErr w:type="spellEnd"/>
      <w:r w:rsidRPr="005F3E93">
        <w:rPr>
          <w:rFonts w:ascii="Times New Roman" w:hAnsi="Times New Roman" w:cs="Times New Roman"/>
          <w:sz w:val="28"/>
          <w:szCs w:val="28"/>
        </w:rPr>
        <w:t xml:space="preserve"> показатель </w:t>
      </w:r>
      <w:proofErr w:type="spellStart"/>
      <w:r w:rsidRPr="005F3E93">
        <w:rPr>
          <w:rFonts w:ascii="Times New Roman" w:hAnsi="Times New Roman" w:cs="Times New Roman"/>
          <w:sz w:val="28"/>
          <w:szCs w:val="28"/>
        </w:rPr>
        <w:t>процентиль</w:t>
      </w:r>
      <w:proofErr w:type="spellEnd"/>
      <w:r w:rsidRPr="005F3E93">
        <w:rPr>
          <w:rFonts w:ascii="Times New Roman" w:hAnsi="Times New Roman" w:cs="Times New Roman"/>
          <w:sz w:val="28"/>
          <w:szCs w:val="28"/>
        </w:rPr>
        <w:t xml:space="preserve"> по </w:t>
      </w:r>
      <w:proofErr w:type="spellStart"/>
      <w:r w:rsidRPr="005F3E93">
        <w:rPr>
          <w:rFonts w:ascii="Times New Roman" w:hAnsi="Times New Roman" w:cs="Times New Roman"/>
          <w:sz w:val="28"/>
          <w:szCs w:val="28"/>
        </w:rPr>
        <w:t>CiteScore</w:t>
      </w:r>
      <w:proofErr w:type="spellEnd"/>
      <w:r w:rsidRPr="005F3E93">
        <w:rPr>
          <w:rFonts w:ascii="Times New Roman" w:hAnsi="Times New Roman" w:cs="Times New Roman"/>
          <w:sz w:val="28"/>
          <w:szCs w:val="28"/>
        </w:rPr>
        <w:t xml:space="preserve"> не менее 35-ти</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 </w:t>
      </w:r>
      <w:r w:rsidRPr="005F3E93">
        <w:rPr>
          <w:rFonts w:ascii="Times New Roman" w:hAnsi="Times New Roman" w:cs="Times New Roman"/>
          <w:sz w:val="28"/>
          <w:szCs w:val="28"/>
          <w:lang w:val="ru-RU"/>
        </w:rPr>
        <w:t>3</w:t>
      </w:r>
      <w:r w:rsidRPr="005F3E93">
        <w:rPr>
          <w:rFonts w:ascii="Times New Roman" w:hAnsi="Times New Roman" w:cs="Times New Roman"/>
          <w:sz w:val="28"/>
          <w:szCs w:val="28"/>
        </w:rPr>
        <w:t xml:space="preserve"> публикации в изданиях, рекомендуемых Комитетом по контролю в сфере образования и науки Министерства образования и науки Республики Казахстан;</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 xml:space="preserve">1 </w:t>
      </w:r>
      <w:r w:rsidRPr="005F3E93">
        <w:rPr>
          <w:rFonts w:ascii="Times New Roman" w:hAnsi="Times New Roman" w:cs="Times New Roman"/>
          <w:sz w:val="28"/>
          <w:szCs w:val="28"/>
          <w:lang w:val="ru-RU"/>
        </w:rPr>
        <w:t>учебно-методический комплекс и 3</w:t>
      </w:r>
      <w:r w:rsidRPr="005F3E93">
        <w:rPr>
          <w:rFonts w:ascii="Times New Roman" w:hAnsi="Times New Roman" w:cs="Times New Roman"/>
          <w:sz w:val="28"/>
          <w:szCs w:val="28"/>
        </w:rPr>
        <w:t xml:space="preserve"> тезиса в материалах международных научно-практических конференций</w:t>
      </w:r>
      <w:r w:rsidRPr="005F3E93">
        <w:rPr>
          <w:rFonts w:ascii="Times New Roman" w:eastAsia="Times New Roman" w:hAnsi="Times New Roman" w:cs="Times New Roman"/>
          <w:color w:val="000000"/>
          <w:sz w:val="28"/>
          <w:szCs w:val="28"/>
          <w:lang w:val="ru-RU"/>
        </w:rPr>
        <w:t xml:space="preserve">; </w:t>
      </w:r>
      <w:r w:rsidRPr="005F3E93">
        <w:rPr>
          <w:rFonts w:ascii="Times New Roman" w:hAnsi="Times New Roman" w:cs="Times New Roman"/>
          <w:sz w:val="28"/>
          <w:szCs w:val="28"/>
          <w:lang w:val="ru-RU"/>
        </w:rPr>
        <w:t>1</w:t>
      </w:r>
      <w:r w:rsidRPr="005F3E93">
        <w:rPr>
          <w:rFonts w:ascii="Times New Roman" w:hAnsi="Times New Roman" w:cs="Times New Roman"/>
          <w:sz w:val="28"/>
          <w:szCs w:val="28"/>
        </w:rPr>
        <w:t xml:space="preserve"> патент </w:t>
      </w:r>
      <w:r w:rsidRPr="005F3E93">
        <w:rPr>
          <w:rFonts w:ascii="Times New Roman" w:hAnsi="Times New Roman" w:cs="Times New Roman"/>
          <w:sz w:val="28"/>
          <w:szCs w:val="28"/>
          <w:lang w:val="ru-RU"/>
        </w:rPr>
        <w:t>выданный</w:t>
      </w:r>
      <w:r w:rsidRPr="005F3E93">
        <w:rPr>
          <w:rFonts w:ascii="Times New Roman" w:hAnsi="Times New Roman" w:cs="Times New Roman"/>
          <w:sz w:val="28"/>
          <w:szCs w:val="28"/>
        </w:rPr>
        <w:t xml:space="preserve"> Национальным институтом интеллектуальной собственности РК</w:t>
      </w:r>
      <w:r w:rsidRPr="005F3E93">
        <w:rPr>
          <w:rFonts w:ascii="Times New Roman" w:hAnsi="Times New Roman" w:cs="Times New Roman"/>
          <w:sz w:val="28"/>
          <w:szCs w:val="28"/>
          <w:lang w:val="ru-RU"/>
        </w:rPr>
        <w:t>,</w:t>
      </w:r>
      <w:r w:rsidRPr="005F3E93">
        <w:rPr>
          <w:rFonts w:ascii="Times New Roman" w:eastAsia="Times New Roman" w:hAnsi="Times New Roman" w:cs="Times New Roman"/>
          <w:color w:val="000000"/>
          <w:sz w:val="28"/>
          <w:szCs w:val="28"/>
        </w:rPr>
        <w:t xml:space="preserve"> </w:t>
      </w:r>
      <w:r w:rsidRPr="005F3E93">
        <w:rPr>
          <w:rFonts w:ascii="Times New Roman" w:eastAsia="Times New Roman" w:hAnsi="Times New Roman" w:cs="Times New Roman"/>
          <w:color w:val="000000"/>
          <w:sz w:val="28"/>
          <w:szCs w:val="28"/>
          <w:lang w:val="ru-RU"/>
        </w:rPr>
        <w:t>1 заявка на патент; 3</w:t>
      </w:r>
      <w:r w:rsidRPr="005F3E93">
        <w:rPr>
          <w:rFonts w:ascii="Times New Roman" w:eastAsia="Times New Roman" w:hAnsi="Times New Roman" w:cs="Times New Roman"/>
          <w:color w:val="000000"/>
          <w:sz w:val="28"/>
          <w:szCs w:val="28"/>
        </w:rPr>
        <w:t xml:space="preserve"> авторских свидетельства</w:t>
      </w:r>
      <w:r w:rsidRPr="005F3E93">
        <w:rPr>
          <w:rFonts w:ascii="Times New Roman" w:eastAsia="Times New Roman" w:hAnsi="Times New Roman" w:cs="Times New Roman"/>
          <w:color w:val="000000"/>
          <w:sz w:val="28"/>
          <w:szCs w:val="28"/>
          <w:lang w:val="ru-RU"/>
        </w:rPr>
        <w:t xml:space="preserve">  и</w:t>
      </w:r>
      <w:r w:rsidRPr="005F3E93">
        <w:rPr>
          <w:rFonts w:ascii="Times New Roman" w:eastAsia="Times New Roman" w:hAnsi="Times New Roman" w:cs="Times New Roman"/>
          <w:color w:val="000000"/>
          <w:sz w:val="28"/>
          <w:szCs w:val="28"/>
        </w:rPr>
        <w:t xml:space="preserve"> 1 акт внедрения </w:t>
      </w:r>
      <w:r w:rsidRPr="005F3E93">
        <w:rPr>
          <w:rFonts w:ascii="Times New Roman" w:hAnsi="Times New Roman" w:cs="Times New Roman"/>
          <w:sz w:val="28"/>
          <w:szCs w:val="28"/>
        </w:rPr>
        <w:t>в клиническую практику:</w:t>
      </w:r>
    </w:p>
    <w:p w14:paraId="4D046BAF" w14:textId="7617B9F2" w:rsidR="003721A7" w:rsidRPr="005F3E93" w:rsidRDefault="008E2871" w:rsidP="0082664E">
      <w:pPr>
        <w:pStyle w:val="a7"/>
        <w:numPr>
          <w:ilvl w:val="0"/>
          <w:numId w:val="10"/>
        </w:numPr>
        <w:spacing w:line="240" w:lineRule="auto"/>
        <w:ind w:left="0" w:firstLine="567"/>
        <w:jc w:val="both"/>
        <w:rPr>
          <w:rFonts w:ascii="Times New Roman" w:hAnsi="Times New Roman" w:cs="Times New Roman"/>
          <w:sz w:val="28"/>
          <w:szCs w:val="28"/>
          <w:lang w:val="en-US"/>
        </w:rPr>
      </w:pPr>
      <w:r w:rsidRPr="00122F54">
        <w:rPr>
          <w:rFonts w:ascii="Times New Roman" w:hAnsi="Times New Roman" w:cs="Times New Roman"/>
          <w:sz w:val="28"/>
          <w:szCs w:val="28"/>
          <w:lang w:val="ru-RU"/>
        </w:rPr>
        <w:t xml:space="preserve"> </w:t>
      </w:r>
      <w:proofErr w:type="spellStart"/>
      <w:r w:rsidR="003721A7" w:rsidRPr="005F3E93">
        <w:rPr>
          <w:rFonts w:ascii="Times New Roman" w:hAnsi="Times New Roman" w:cs="Times New Roman"/>
          <w:sz w:val="28"/>
          <w:szCs w:val="28"/>
          <w:lang w:val="en-US"/>
        </w:rPr>
        <w:t>Balgazarov</w:t>
      </w:r>
      <w:proofErr w:type="spellEnd"/>
      <w:r w:rsidR="003721A7" w:rsidRPr="005F3E93">
        <w:rPr>
          <w:rFonts w:ascii="Times New Roman" w:hAnsi="Times New Roman" w:cs="Times New Roman"/>
          <w:sz w:val="28"/>
          <w:szCs w:val="28"/>
          <w:lang w:val="en-US"/>
        </w:rPr>
        <w:t xml:space="preserve"> A., </w:t>
      </w:r>
      <w:proofErr w:type="spellStart"/>
      <w:r w:rsidR="003721A7" w:rsidRPr="005F3E93">
        <w:rPr>
          <w:rFonts w:ascii="Times New Roman" w:hAnsi="Times New Roman" w:cs="Times New Roman"/>
          <w:sz w:val="28"/>
          <w:szCs w:val="28"/>
          <w:lang w:val="en-US"/>
        </w:rPr>
        <w:t>Balgazarov</w:t>
      </w:r>
      <w:proofErr w:type="spellEnd"/>
      <w:r w:rsidR="003721A7" w:rsidRPr="005F3E93">
        <w:rPr>
          <w:rFonts w:ascii="Times New Roman" w:hAnsi="Times New Roman" w:cs="Times New Roman"/>
          <w:sz w:val="28"/>
          <w:szCs w:val="28"/>
          <w:lang w:val="en-US"/>
        </w:rPr>
        <w:t xml:space="preserve"> S., </w:t>
      </w:r>
      <w:proofErr w:type="spellStart"/>
      <w:r w:rsidR="003721A7" w:rsidRPr="005F3E93">
        <w:rPr>
          <w:rFonts w:ascii="Times New Roman" w:hAnsi="Times New Roman" w:cs="Times New Roman"/>
          <w:sz w:val="28"/>
          <w:szCs w:val="28"/>
          <w:lang w:val="en-US"/>
        </w:rPr>
        <w:t>Batpen</w:t>
      </w:r>
      <w:proofErr w:type="spellEnd"/>
      <w:r w:rsidR="003721A7" w:rsidRPr="005F3E93">
        <w:rPr>
          <w:rFonts w:ascii="Times New Roman" w:hAnsi="Times New Roman" w:cs="Times New Roman"/>
          <w:sz w:val="28"/>
          <w:szCs w:val="28"/>
          <w:lang w:val="en-US"/>
        </w:rPr>
        <w:t xml:space="preserve"> A., et al. «Clinical and Epidemiological Characteristics of Periprosthetic Femoral Fractures Treated with an Anatomically Contoured Locking Plate: A Five-Year Single-Center Experience from the National Scientific Center of Traumatology and Orthopedics, Astana, Kazakhstan»  // Orthopedic Reviews. 2025;17. </w:t>
      </w:r>
    </w:p>
    <w:p w14:paraId="3DA40871" w14:textId="4A69785C" w:rsidR="003721A7" w:rsidRPr="005F3E93" w:rsidRDefault="008E2871" w:rsidP="0082664E">
      <w:pPr>
        <w:pStyle w:val="a7"/>
        <w:numPr>
          <w:ilvl w:val="0"/>
          <w:numId w:val="10"/>
        </w:numPr>
        <w:spacing w:line="240" w:lineRule="auto"/>
        <w:ind w:left="0" w:firstLine="567"/>
        <w:jc w:val="both"/>
        <w:rPr>
          <w:rFonts w:ascii="Times New Roman" w:hAnsi="Times New Roman" w:cs="Times New Roman"/>
          <w:sz w:val="28"/>
          <w:szCs w:val="28"/>
          <w:lang w:val="en-US"/>
        </w:rPr>
      </w:pPr>
      <w:r w:rsidRPr="00A80726">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Балгазаров</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А</w:t>
      </w:r>
      <w:r w:rsidR="003721A7" w:rsidRPr="005F3E93">
        <w:rPr>
          <w:rFonts w:ascii="Times New Roman" w:hAnsi="Times New Roman" w:cs="Times New Roman"/>
          <w:sz w:val="28"/>
          <w:szCs w:val="28"/>
          <w:lang w:val="ru-RU"/>
        </w:rPr>
        <w:t>.</w:t>
      </w:r>
      <w:r w:rsidR="003721A7" w:rsidRPr="005F3E93">
        <w:rPr>
          <w:rFonts w:ascii="Times New Roman" w:hAnsi="Times New Roman" w:cs="Times New Roman"/>
          <w:sz w:val="28"/>
          <w:szCs w:val="28"/>
        </w:rPr>
        <w:t>С</w:t>
      </w:r>
      <w:r w:rsidR="003721A7" w:rsidRPr="005F3E93">
        <w:rPr>
          <w:rFonts w:ascii="Times New Roman" w:hAnsi="Times New Roman" w:cs="Times New Roman"/>
          <w:sz w:val="28"/>
          <w:szCs w:val="28"/>
          <w:lang w:val="ru-RU"/>
        </w:rPr>
        <w:t xml:space="preserve">., </w:t>
      </w:r>
      <w:proofErr w:type="spellStart"/>
      <w:r w:rsidR="003721A7" w:rsidRPr="005F3E93">
        <w:rPr>
          <w:rFonts w:ascii="Times New Roman" w:hAnsi="Times New Roman" w:cs="Times New Roman"/>
          <w:sz w:val="28"/>
          <w:szCs w:val="28"/>
          <w:lang w:val="ru-RU"/>
        </w:rPr>
        <w:t>Бәтпен</w:t>
      </w:r>
      <w:proofErr w:type="spellEnd"/>
      <w:r w:rsidR="003721A7" w:rsidRPr="005F3E93">
        <w:rPr>
          <w:rFonts w:ascii="Times New Roman" w:hAnsi="Times New Roman" w:cs="Times New Roman"/>
          <w:sz w:val="28"/>
          <w:szCs w:val="28"/>
          <w:lang w:val="ru-RU"/>
        </w:rPr>
        <w:t xml:space="preserve"> А.Н., </w:t>
      </w:r>
      <w:r w:rsidR="003721A7" w:rsidRPr="005F3E93">
        <w:rPr>
          <w:rFonts w:ascii="Times New Roman" w:hAnsi="Times New Roman" w:cs="Times New Roman"/>
          <w:sz w:val="28"/>
          <w:szCs w:val="28"/>
        </w:rPr>
        <w:t>Балгазаров</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С</w:t>
      </w:r>
      <w:r w:rsidR="003721A7" w:rsidRPr="005F3E93">
        <w:rPr>
          <w:rFonts w:ascii="Times New Roman" w:hAnsi="Times New Roman" w:cs="Times New Roman"/>
          <w:sz w:val="28"/>
          <w:szCs w:val="28"/>
          <w:lang w:val="ru-RU"/>
        </w:rPr>
        <w:t>.</w:t>
      </w:r>
      <w:r w:rsidR="003721A7" w:rsidRPr="005F3E93">
        <w:rPr>
          <w:rFonts w:ascii="Times New Roman" w:hAnsi="Times New Roman" w:cs="Times New Roman"/>
          <w:sz w:val="28"/>
          <w:szCs w:val="28"/>
        </w:rPr>
        <w:t>С</w:t>
      </w:r>
      <w:r w:rsidR="003721A7" w:rsidRPr="005F3E93">
        <w:rPr>
          <w:rFonts w:ascii="Times New Roman" w:hAnsi="Times New Roman" w:cs="Times New Roman"/>
          <w:sz w:val="28"/>
          <w:szCs w:val="28"/>
          <w:lang w:val="ru-RU"/>
        </w:rPr>
        <w:t>., и др. «</w:t>
      </w:r>
      <w:r w:rsidR="003721A7" w:rsidRPr="005F3E93">
        <w:rPr>
          <w:rFonts w:ascii="Times New Roman" w:hAnsi="Times New Roman" w:cs="Times New Roman"/>
          <w:sz w:val="28"/>
          <w:szCs w:val="28"/>
        </w:rPr>
        <w:t>Лечение перипротезных переломов бедренной кости после тотального эндопротезирования тазобедренного сустава. Обзор</w:t>
      </w:r>
      <w:r w:rsidR="003721A7" w:rsidRPr="005F3E93">
        <w:rPr>
          <w:rFonts w:ascii="Times New Roman" w:hAnsi="Times New Roman" w:cs="Times New Roman"/>
          <w:sz w:val="28"/>
          <w:szCs w:val="28"/>
          <w:lang w:val="en-US"/>
        </w:rPr>
        <w:t xml:space="preserve"> </w:t>
      </w:r>
      <w:r w:rsidR="003721A7" w:rsidRPr="005F3E93">
        <w:rPr>
          <w:rFonts w:ascii="Times New Roman" w:hAnsi="Times New Roman" w:cs="Times New Roman"/>
          <w:sz w:val="28"/>
          <w:szCs w:val="28"/>
        </w:rPr>
        <w:t>литературы</w:t>
      </w:r>
      <w:r w:rsidR="003721A7" w:rsidRPr="005F3E93">
        <w:rPr>
          <w:rFonts w:ascii="Times New Roman" w:hAnsi="Times New Roman" w:cs="Times New Roman"/>
          <w:sz w:val="28"/>
          <w:szCs w:val="28"/>
          <w:lang w:val="en-US"/>
        </w:rPr>
        <w:t xml:space="preserve">» // Traumatology and </w:t>
      </w:r>
      <w:proofErr w:type="spellStart"/>
      <w:r w:rsidR="003721A7" w:rsidRPr="005F3E93">
        <w:rPr>
          <w:rFonts w:ascii="Times New Roman" w:hAnsi="Times New Roman" w:cs="Times New Roman"/>
          <w:sz w:val="28"/>
          <w:szCs w:val="28"/>
          <w:lang w:val="en-US"/>
        </w:rPr>
        <w:t>Orthop</w:t>
      </w:r>
      <w:proofErr w:type="spellEnd"/>
      <w:r w:rsidR="003721A7" w:rsidRPr="005F3E93">
        <w:rPr>
          <w:rFonts w:ascii="Times New Roman" w:hAnsi="Times New Roman" w:cs="Times New Roman"/>
          <w:sz w:val="28"/>
          <w:szCs w:val="28"/>
        </w:rPr>
        <w:t>а</w:t>
      </w:r>
      <w:proofErr w:type="spellStart"/>
      <w:r w:rsidR="003721A7" w:rsidRPr="005F3E93">
        <w:rPr>
          <w:rFonts w:ascii="Times New Roman" w:hAnsi="Times New Roman" w:cs="Times New Roman"/>
          <w:sz w:val="28"/>
          <w:szCs w:val="28"/>
          <w:lang w:val="en-US"/>
        </w:rPr>
        <w:t>edics</w:t>
      </w:r>
      <w:proofErr w:type="spellEnd"/>
      <w:r w:rsidR="003721A7" w:rsidRPr="005F3E93">
        <w:rPr>
          <w:rFonts w:ascii="Times New Roman" w:hAnsi="Times New Roman" w:cs="Times New Roman"/>
          <w:sz w:val="28"/>
          <w:szCs w:val="28"/>
          <w:lang w:val="en-US"/>
        </w:rPr>
        <w:t xml:space="preserve"> of Kazakhstan. Special issue. – </w:t>
      </w:r>
      <w:r w:rsidR="003721A7" w:rsidRPr="005F3E93">
        <w:rPr>
          <w:rFonts w:ascii="Times New Roman" w:hAnsi="Times New Roman" w:cs="Times New Roman"/>
          <w:sz w:val="28"/>
          <w:szCs w:val="28"/>
        </w:rPr>
        <w:t>Астана</w:t>
      </w:r>
      <w:r w:rsidR="003721A7" w:rsidRPr="005F3E93">
        <w:rPr>
          <w:rFonts w:ascii="Times New Roman" w:hAnsi="Times New Roman" w:cs="Times New Roman"/>
          <w:sz w:val="28"/>
          <w:szCs w:val="28"/>
          <w:lang w:val="en-US"/>
        </w:rPr>
        <w:t xml:space="preserve">. – 2023.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w:t>
      </w:r>
      <w:r w:rsidR="003721A7" w:rsidRPr="005F3E93">
        <w:rPr>
          <w:rFonts w:ascii="Times New Roman" w:hAnsi="Times New Roman" w:cs="Times New Roman"/>
          <w:sz w:val="28"/>
          <w:szCs w:val="28"/>
          <w:lang w:val="ru-RU"/>
        </w:rPr>
        <w:t xml:space="preserve">69. </w:t>
      </w:r>
      <w:r w:rsidR="003721A7" w:rsidRPr="005F3E93">
        <w:rPr>
          <w:rFonts w:ascii="Times New Roman" w:hAnsi="Times New Roman" w:cs="Times New Roman"/>
          <w:sz w:val="28"/>
          <w:szCs w:val="28"/>
          <w:lang w:val="en-US"/>
        </w:rPr>
        <w:t xml:space="preserve">- № 3. – </w:t>
      </w:r>
      <w:r w:rsidR="003721A7" w:rsidRPr="005F3E93">
        <w:rPr>
          <w:rFonts w:ascii="Times New Roman" w:hAnsi="Times New Roman" w:cs="Times New Roman"/>
          <w:sz w:val="28"/>
          <w:szCs w:val="28"/>
        </w:rPr>
        <w:t>С</w:t>
      </w:r>
      <w:r w:rsidR="003721A7" w:rsidRPr="005F3E93">
        <w:rPr>
          <w:rFonts w:ascii="Times New Roman" w:hAnsi="Times New Roman" w:cs="Times New Roman"/>
          <w:sz w:val="28"/>
          <w:szCs w:val="28"/>
          <w:lang w:val="en-US"/>
        </w:rPr>
        <w:t>.4-11.</w:t>
      </w:r>
    </w:p>
    <w:p w14:paraId="58E4B828" w14:textId="3DBD21F4" w:rsidR="003721A7" w:rsidRPr="005F3E93" w:rsidRDefault="008E2871" w:rsidP="0082664E">
      <w:pPr>
        <w:pStyle w:val="a7"/>
        <w:numPr>
          <w:ilvl w:val="0"/>
          <w:numId w:val="10"/>
        </w:numPr>
        <w:spacing w:line="24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spellStart"/>
      <w:r w:rsidR="003721A7" w:rsidRPr="005F3E93">
        <w:rPr>
          <w:rFonts w:ascii="Times New Roman" w:hAnsi="Times New Roman" w:cs="Times New Roman"/>
          <w:sz w:val="28"/>
          <w:szCs w:val="28"/>
          <w:lang w:val="en-US"/>
        </w:rPr>
        <w:t>Balgazarov</w:t>
      </w:r>
      <w:proofErr w:type="spellEnd"/>
      <w:r w:rsidR="003721A7" w:rsidRPr="005F3E93">
        <w:rPr>
          <w:rFonts w:ascii="Times New Roman" w:hAnsi="Times New Roman" w:cs="Times New Roman"/>
          <w:sz w:val="28"/>
          <w:szCs w:val="28"/>
          <w:lang w:val="en-US"/>
        </w:rPr>
        <w:t xml:space="preserve"> A., </w:t>
      </w:r>
      <w:proofErr w:type="spellStart"/>
      <w:r w:rsidR="003721A7" w:rsidRPr="005F3E93">
        <w:rPr>
          <w:rFonts w:ascii="Times New Roman" w:hAnsi="Times New Roman" w:cs="Times New Roman"/>
          <w:sz w:val="28"/>
          <w:szCs w:val="28"/>
          <w:lang w:val="en-US"/>
        </w:rPr>
        <w:t>Batpen</w:t>
      </w:r>
      <w:proofErr w:type="spellEnd"/>
      <w:r w:rsidR="003721A7" w:rsidRPr="005F3E93">
        <w:rPr>
          <w:rFonts w:ascii="Times New Roman" w:hAnsi="Times New Roman" w:cs="Times New Roman"/>
          <w:sz w:val="28"/>
          <w:szCs w:val="28"/>
          <w:lang w:val="en-US"/>
        </w:rPr>
        <w:t xml:space="preserve"> A., </w:t>
      </w:r>
      <w:proofErr w:type="spellStart"/>
      <w:r w:rsidR="003721A7" w:rsidRPr="005F3E93">
        <w:rPr>
          <w:rFonts w:ascii="Times New Roman" w:hAnsi="Times New Roman" w:cs="Times New Roman"/>
          <w:sz w:val="28"/>
          <w:szCs w:val="28"/>
          <w:lang w:val="en-US"/>
        </w:rPr>
        <w:t>Balgazarov</w:t>
      </w:r>
      <w:proofErr w:type="spellEnd"/>
      <w:r w:rsidR="003721A7" w:rsidRPr="005F3E93">
        <w:rPr>
          <w:rFonts w:ascii="Times New Roman" w:hAnsi="Times New Roman" w:cs="Times New Roman"/>
          <w:sz w:val="28"/>
          <w:szCs w:val="28"/>
          <w:lang w:val="en-US"/>
        </w:rPr>
        <w:t xml:space="preserve"> S., et al. «Mathematical Modeling of a Plate for Fixation of Periprosthetic Fractures of the Proximal Femur»  //  Traumatology and </w:t>
      </w:r>
      <w:proofErr w:type="spellStart"/>
      <w:r w:rsidR="003721A7" w:rsidRPr="005F3E93">
        <w:rPr>
          <w:rFonts w:ascii="Times New Roman" w:hAnsi="Times New Roman" w:cs="Times New Roman"/>
          <w:sz w:val="28"/>
          <w:szCs w:val="28"/>
          <w:lang w:val="en-US"/>
        </w:rPr>
        <w:t>Orthop</w:t>
      </w:r>
      <w:proofErr w:type="spellEnd"/>
      <w:r w:rsidR="003721A7" w:rsidRPr="005F3E93">
        <w:rPr>
          <w:rFonts w:ascii="Times New Roman" w:hAnsi="Times New Roman" w:cs="Times New Roman"/>
          <w:sz w:val="28"/>
          <w:szCs w:val="28"/>
        </w:rPr>
        <w:t>а</w:t>
      </w:r>
      <w:proofErr w:type="spellStart"/>
      <w:r w:rsidR="003721A7" w:rsidRPr="005F3E93">
        <w:rPr>
          <w:rFonts w:ascii="Times New Roman" w:hAnsi="Times New Roman" w:cs="Times New Roman"/>
          <w:sz w:val="28"/>
          <w:szCs w:val="28"/>
          <w:lang w:val="en-US"/>
        </w:rPr>
        <w:t>edics</w:t>
      </w:r>
      <w:proofErr w:type="spellEnd"/>
      <w:r w:rsidR="003721A7" w:rsidRPr="005F3E93">
        <w:rPr>
          <w:rFonts w:ascii="Times New Roman" w:hAnsi="Times New Roman" w:cs="Times New Roman"/>
          <w:sz w:val="28"/>
          <w:szCs w:val="28"/>
          <w:lang w:val="en-US"/>
        </w:rPr>
        <w:t xml:space="preserve"> of Kazakhstan, – 2024.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74. - № 3. – </w:t>
      </w:r>
      <w:r w:rsidR="003721A7" w:rsidRPr="005F3E93">
        <w:rPr>
          <w:rFonts w:ascii="Times New Roman" w:hAnsi="Times New Roman" w:cs="Times New Roman"/>
          <w:sz w:val="28"/>
          <w:szCs w:val="28"/>
        </w:rPr>
        <w:t>С</w:t>
      </w:r>
      <w:r w:rsidR="003721A7" w:rsidRPr="005F3E93">
        <w:rPr>
          <w:rFonts w:ascii="Times New Roman" w:hAnsi="Times New Roman" w:cs="Times New Roman"/>
          <w:sz w:val="28"/>
          <w:szCs w:val="28"/>
          <w:lang w:val="en-US"/>
        </w:rPr>
        <w:t>.4-9.</w:t>
      </w:r>
    </w:p>
    <w:p w14:paraId="5979BFF4" w14:textId="183A37AF" w:rsidR="003721A7" w:rsidRPr="005F3E93" w:rsidRDefault="008E2871" w:rsidP="0082664E">
      <w:pPr>
        <w:pStyle w:val="a7"/>
        <w:numPr>
          <w:ilvl w:val="0"/>
          <w:numId w:val="10"/>
        </w:numPr>
        <w:spacing w:line="24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spellStart"/>
      <w:r w:rsidR="003721A7" w:rsidRPr="005F3E93">
        <w:rPr>
          <w:rFonts w:ascii="Times New Roman" w:hAnsi="Times New Roman" w:cs="Times New Roman"/>
          <w:sz w:val="28"/>
          <w:szCs w:val="28"/>
          <w:lang w:val="en-US"/>
        </w:rPr>
        <w:t>Balgazarov</w:t>
      </w:r>
      <w:proofErr w:type="spellEnd"/>
      <w:r w:rsidR="003721A7" w:rsidRPr="005F3E93">
        <w:rPr>
          <w:rFonts w:ascii="Times New Roman" w:hAnsi="Times New Roman" w:cs="Times New Roman"/>
          <w:sz w:val="28"/>
          <w:szCs w:val="28"/>
          <w:lang w:val="en-US"/>
        </w:rPr>
        <w:t xml:space="preserve"> A., </w:t>
      </w:r>
      <w:proofErr w:type="spellStart"/>
      <w:r w:rsidR="003721A7" w:rsidRPr="005F3E93">
        <w:rPr>
          <w:rFonts w:ascii="Times New Roman" w:hAnsi="Times New Roman" w:cs="Times New Roman"/>
          <w:sz w:val="28"/>
          <w:szCs w:val="28"/>
          <w:lang w:val="en-US"/>
        </w:rPr>
        <w:t>Balgazarov</w:t>
      </w:r>
      <w:proofErr w:type="spellEnd"/>
      <w:r w:rsidR="003721A7" w:rsidRPr="005F3E93">
        <w:rPr>
          <w:rFonts w:ascii="Times New Roman" w:hAnsi="Times New Roman" w:cs="Times New Roman"/>
          <w:sz w:val="28"/>
          <w:szCs w:val="28"/>
          <w:lang w:val="en-US"/>
        </w:rPr>
        <w:t xml:space="preserve"> S., </w:t>
      </w:r>
      <w:proofErr w:type="spellStart"/>
      <w:r w:rsidR="003721A7" w:rsidRPr="005F3E93">
        <w:rPr>
          <w:rFonts w:ascii="Times New Roman" w:hAnsi="Times New Roman" w:cs="Times New Roman"/>
          <w:sz w:val="28"/>
          <w:szCs w:val="28"/>
          <w:lang w:val="en-US"/>
        </w:rPr>
        <w:t>Abilov</w:t>
      </w:r>
      <w:proofErr w:type="spellEnd"/>
      <w:r w:rsidR="003721A7" w:rsidRPr="005F3E93">
        <w:rPr>
          <w:rFonts w:ascii="Times New Roman" w:hAnsi="Times New Roman" w:cs="Times New Roman"/>
          <w:sz w:val="28"/>
          <w:szCs w:val="28"/>
          <w:lang w:val="en-US"/>
        </w:rPr>
        <w:t xml:space="preserve"> R., et al. «Osteosynthesis of a Periprosthetic Fracture of the Proximal Femur Type B2 Using a Developed Anatomical Locking Plate. A Case Report»  // Traumatology and </w:t>
      </w:r>
      <w:proofErr w:type="spellStart"/>
      <w:r w:rsidR="003721A7" w:rsidRPr="005F3E93">
        <w:rPr>
          <w:rFonts w:ascii="Times New Roman" w:hAnsi="Times New Roman" w:cs="Times New Roman"/>
          <w:sz w:val="28"/>
          <w:szCs w:val="28"/>
          <w:lang w:val="en-US"/>
        </w:rPr>
        <w:t>Orthop</w:t>
      </w:r>
      <w:proofErr w:type="spellEnd"/>
      <w:r w:rsidR="003721A7" w:rsidRPr="005F3E93">
        <w:rPr>
          <w:rFonts w:ascii="Times New Roman" w:hAnsi="Times New Roman" w:cs="Times New Roman"/>
          <w:sz w:val="28"/>
          <w:szCs w:val="28"/>
        </w:rPr>
        <w:t>а</w:t>
      </w:r>
      <w:proofErr w:type="spellStart"/>
      <w:r w:rsidR="003721A7" w:rsidRPr="005F3E93">
        <w:rPr>
          <w:rFonts w:ascii="Times New Roman" w:hAnsi="Times New Roman" w:cs="Times New Roman"/>
          <w:sz w:val="28"/>
          <w:szCs w:val="28"/>
          <w:lang w:val="en-US"/>
        </w:rPr>
        <w:t>edics</w:t>
      </w:r>
      <w:proofErr w:type="spellEnd"/>
      <w:r w:rsidR="003721A7" w:rsidRPr="005F3E93">
        <w:rPr>
          <w:rFonts w:ascii="Times New Roman" w:hAnsi="Times New Roman" w:cs="Times New Roman"/>
          <w:sz w:val="28"/>
          <w:szCs w:val="28"/>
          <w:lang w:val="en-US"/>
        </w:rPr>
        <w:t xml:space="preserve"> of Kazakhstan. Special issue. – </w:t>
      </w:r>
      <w:r w:rsidR="003721A7" w:rsidRPr="005F3E93">
        <w:rPr>
          <w:rFonts w:ascii="Times New Roman" w:hAnsi="Times New Roman" w:cs="Times New Roman"/>
          <w:sz w:val="28"/>
          <w:szCs w:val="28"/>
        </w:rPr>
        <w:t>Астана</w:t>
      </w:r>
      <w:r w:rsidR="003721A7" w:rsidRPr="005F3E93">
        <w:rPr>
          <w:rFonts w:ascii="Times New Roman" w:hAnsi="Times New Roman" w:cs="Times New Roman"/>
          <w:sz w:val="28"/>
          <w:szCs w:val="28"/>
          <w:lang w:val="en-US"/>
        </w:rPr>
        <w:t xml:space="preserve">. – 2026.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77.  – </w:t>
      </w:r>
      <w:r w:rsidR="003721A7" w:rsidRPr="005F3E93">
        <w:rPr>
          <w:rFonts w:ascii="Times New Roman" w:hAnsi="Times New Roman" w:cs="Times New Roman"/>
          <w:sz w:val="28"/>
          <w:szCs w:val="28"/>
        </w:rPr>
        <w:t>С</w:t>
      </w:r>
      <w:r w:rsidR="003721A7" w:rsidRPr="005F3E93">
        <w:rPr>
          <w:rFonts w:ascii="Times New Roman" w:hAnsi="Times New Roman" w:cs="Times New Roman"/>
          <w:sz w:val="28"/>
          <w:szCs w:val="28"/>
          <w:lang w:val="en-US"/>
        </w:rPr>
        <w:t>. jto041.</w:t>
      </w:r>
    </w:p>
    <w:p w14:paraId="6015B497" w14:textId="2A447ECE" w:rsidR="00C275A0" w:rsidRPr="005F3E93" w:rsidRDefault="008E2871" w:rsidP="0082664E">
      <w:pPr>
        <w:pStyle w:val="a7"/>
        <w:numPr>
          <w:ilvl w:val="0"/>
          <w:numId w:val="10"/>
        </w:numPr>
        <w:spacing w:line="240" w:lineRule="auto"/>
        <w:ind w:left="0" w:firstLine="567"/>
        <w:jc w:val="both"/>
        <w:rPr>
          <w:rFonts w:ascii="Times New Roman" w:hAnsi="Times New Roman" w:cs="Times New Roman"/>
          <w:sz w:val="28"/>
          <w:szCs w:val="28"/>
        </w:rPr>
      </w:pPr>
      <w:r w:rsidRPr="008E2871">
        <w:rPr>
          <w:rFonts w:ascii="Times New Roman" w:hAnsi="Times New Roman" w:cs="Times New Roman"/>
          <w:sz w:val="28"/>
          <w:szCs w:val="28"/>
          <w:lang w:val="ru-RU"/>
        </w:rPr>
        <w:t xml:space="preserve"> </w:t>
      </w:r>
      <w:r w:rsidR="00C275A0" w:rsidRPr="00C275A0">
        <w:rPr>
          <w:rFonts w:ascii="Times New Roman" w:hAnsi="Times New Roman" w:cs="Times New Roman"/>
          <w:sz w:val="28"/>
          <w:szCs w:val="28"/>
        </w:rPr>
        <w:t>«Накостный остеосинтез перипротезных переломов проксимального отдела бедренной кости пластиной ННЦТО» // методические рекомендации. –</w:t>
      </w:r>
      <w:r w:rsidR="00C275A0" w:rsidRPr="005F3E93">
        <w:rPr>
          <w:rFonts w:ascii="Times New Roman" w:hAnsi="Times New Roman" w:cs="Times New Roman"/>
          <w:sz w:val="28"/>
          <w:szCs w:val="28"/>
        </w:rPr>
        <w:t xml:space="preserve"> Астана: ННЦТО им. академика Н.Д. </w:t>
      </w:r>
      <w:proofErr w:type="spellStart"/>
      <w:r w:rsidR="00C275A0" w:rsidRPr="005F3E93">
        <w:rPr>
          <w:rFonts w:ascii="Times New Roman" w:hAnsi="Times New Roman" w:cs="Times New Roman"/>
          <w:sz w:val="28"/>
          <w:szCs w:val="28"/>
        </w:rPr>
        <w:t>Батпенова</w:t>
      </w:r>
      <w:proofErr w:type="spellEnd"/>
      <w:r w:rsidR="00C275A0" w:rsidRPr="005F3E93">
        <w:rPr>
          <w:rFonts w:ascii="Times New Roman" w:hAnsi="Times New Roman" w:cs="Times New Roman"/>
          <w:sz w:val="28"/>
          <w:szCs w:val="28"/>
        </w:rPr>
        <w:t>. – 2025. – 22 с.</w:t>
      </w:r>
    </w:p>
    <w:p w14:paraId="7D9D8FE1" w14:textId="21CDA05A" w:rsidR="00C275A0" w:rsidRDefault="008E2871" w:rsidP="0082664E">
      <w:pPr>
        <w:pStyle w:val="a7"/>
        <w:numPr>
          <w:ilvl w:val="0"/>
          <w:numId w:val="10"/>
        </w:numPr>
        <w:spacing w:line="240" w:lineRule="auto"/>
        <w:ind w:left="0" w:firstLine="567"/>
        <w:jc w:val="both"/>
        <w:rPr>
          <w:rFonts w:ascii="Times New Roman" w:hAnsi="Times New Roman" w:cs="Times New Roman"/>
          <w:sz w:val="28"/>
          <w:szCs w:val="28"/>
          <w:lang w:val="ru-RU"/>
        </w:rPr>
      </w:pPr>
      <w:r w:rsidRPr="008E2871">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Балгазаров</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А</w:t>
      </w:r>
      <w:r w:rsidR="003721A7" w:rsidRPr="005F3E93">
        <w:rPr>
          <w:rFonts w:ascii="Times New Roman" w:hAnsi="Times New Roman" w:cs="Times New Roman"/>
          <w:sz w:val="28"/>
          <w:szCs w:val="28"/>
          <w:lang w:val="ru-RU"/>
        </w:rPr>
        <w:t>.</w:t>
      </w:r>
      <w:r w:rsidR="003721A7" w:rsidRPr="005F3E93">
        <w:rPr>
          <w:rFonts w:ascii="Times New Roman" w:hAnsi="Times New Roman" w:cs="Times New Roman"/>
          <w:sz w:val="28"/>
          <w:szCs w:val="28"/>
        </w:rPr>
        <w:t>С</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Балгазаров</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С</w:t>
      </w:r>
      <w:r w:rsidR="003721A7" w:rsidRPr="005F3E93">
        <w:rPr>
          <w:rFonts w:ascii="Times New Roman" w:hAnsi="Times New Roman" w:cs="Times New Roman"/>
          <w:sz w:val="28"/>
          <w:szCs w:val="28"/>
          <w:lang w:val="ru-RU"/>
        </w:rPr>
        <w:t>.</w:t>
      </w:r>
      <w:r w:rsidR="003721A7" w:rsidRPr="005F3E93">
        <w:rPr>
          <w:rFonts w:ascii="Times New Roman" w:hAnsi="Times New Roman" w:cs="Times New Roman"/>
          <w:sz w:val="28"/>
          <w:szCs w:val="28"/>
        </w:rPr>
        <w:t>С</w:t>
      </w:r>
      <w:r w:rsidR="003721A7" w:rsidRPr="005F3E93">
        <w:rPr>
          <w:rFonts w:ascii="Times New Roman" w:hAnsi="Times New Roman" w:cs="Times New Roman"/>
          <w:sz w:val="28"/>
          <w:szCs w:val="28"/>
          <w:lang w:val="ru-RU"/>
        </w:rPr>
        <w:t xml:space="preserve">., </w:t>
      </w:r>
      <w:proofErr w:type="spellStart"/>
      <w:r w:rsidR="003721A7" w:rsidRPr="005F3E93">
        <w:rPr>
          <w:rFonts w:ascii="Times New Roman" w:hAnsi="Times New Roman" w:cs="Times New Roman"/>
          <w:sz w:val="28"/>
          <w:szCs w:val="28"/>
        </w:rPr>
        <w:t>Белокобылов</w:t>
      </w:r>
      <w:proofErr w:type="spellEnd"/>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А</w:t>
      </w:r>
      <w:r w:rsidR="003721A7" w:rsidRPr="005F3E93">
        <w:rPr>
          <w:rFonts w:ascii="Times New Roman" w:hAnsi="Times New Roman" w:cs="Times New Roman"/>
          <w:sz w:val="28"/>
          <w:szCs w:val="28"/>
          <w:lang w:val="ru-RU"/>
        </w:rPr>
        <w:t>.</w:t>
      </w:r>
      <w:r w:rsidR="003721A7" w:rsidRPr="005F3E93">
        <w:rPr>
          <w:rFonts w:ascii="Times New Roman" w:hAnsi="Times New Roman" w:cs="Times New Roman"/>
          <w:sz w:val="28"/>
          <w:szCs w:val="28"/>
        </w:rPr>
        <w:t>А</w:t>
      </w:r>
      <w:r w:rsidR="003721A7" w:rsidRPr="005F3E93">
        <w:rPr>
          <w:rFonts w:ascii="Times New Roman" w:hAnsi="Times New Roman" w:cs="Times New Roman"/>
          <w:sz w:val="28"/>
          <w:szCs w:val="28"/>
          <w:lang w:val="ru-RU"/>
        </w:rPr>
        <w:t>., и др. «</w:t>
      </w:r>
      <w:r w:rsidR="003721A7" w:rsidRPr="005F3E93">
        <w:rPr>
          <w:rFonts w:ascii="Times New Roman" w:hAnsi="Times New Roman" w:cs="Times New Roman"/>
          <w:sz w:val="28"/>
          <w:szCs w:val="28"/>
        </w:rPr>
        <w:t>Опыт</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применения</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накостной</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пластины</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отечественной</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разработки</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в</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лечении</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перипротезных</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переломов</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проксимального</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отдела</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бедренной</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кости</w:t>
      </w:r>
      <w:r w:rsidR="003721A7" w:rsidRPr="005F3E93">
        <w:rPr>
          <w:rFonts w:ascii="Times New Roman" w:hAnsi="Times New Roman" w:cs="Times New Roman"/>
          <w:sz w:val="28"/>
          <w:szCs w:val="28"/>
          <w:lang w:val="ru-RU"/>
        </w:rPr>
        <w:t xml:space="preserve">» // </w:t>
      </w:r>
      <w:r w:rsidR="003721A7" w:rsidRPr="005F3E93">
        <w:rPr>
          <w:rFonts w:ascii="Times New Roman" w:hAnsi="Times New Roman" w:cs="Times New Roman"/>
          <w:sz w:val="28"/>
          <w:szCs w:val="28"/>
          <w:lang w:val="en-US"/>
        </w:rPr>
        <w:t>Traumatology</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lang w:val="en-US"/>
        </w:rPr>
        <w:t>and</w:t>
      </w:r>
      <w:r w:rsidR="003721A7" w:rsidRPr="005F3E93">
        <w:rPr>
          <w:rFonts w:ascii="Times New Roman" w:hAnsi="Times New Roman" w:cs="Times New Roman"/>
          <w:sz w:val="28"/>
          <w:szCs w:val="28"/>
          <w:lang w:val="ru-RU"/>
        </w:rPr>
        <w:t xml:space="preserve"> </w:t>
      </w:r>
      <w:proofErr w:type="spellStart"/>
      <w:r w:rsidR="003721A7" w:rsidRPr="005F3E93">
        <w:rPr>
          <w:rFonts w:ascii="Times New Roman" w:hAnsi="Times New Roman" w:cs="Times New Roman"/>
          <w:sz w:val="28"/>
          <w:szCs w:val="28"/>
          <w:lang w:val="en-US"/>
        </w:rPr>
        <w:t>Orthop</w:t>
      </w:r>
      <w:proofErr w:type="spellEnd"/>
      <w:r w:rsidR="003721A7" w:rsidRPr="005F3E93">
        <w:rPr>
          <w:rFonts w:ascii="Times New Roman" w:hAnsi="Times New Roman" w:cs="Times New Roman"/>
          <w:sz w:val="28"/>
          <w:szCs w:val="28"/>
        </w:rPr>
        <w:t>а</w:t>
      </w:r>
      <w:proofErr w:type="spellStart"/>
      <w:r w:rsidR="003721A7" w:rsidRPr="005F3E93">
        <w:rPr>
          <w:rFonts w:ascii="Times New Roman" w:hAnsi="Times New Roman" w:cs="Times New Roman"/>
          <w:sz w:val="28"/>
          <w:szCs w:val="28"/>
          <w:lang w:val="en-US"/>
        </w:rPr>
        <w:t>edics</w:t>
      </w:r>
      <w:proofErr w:type="spellEnd"/>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lang w:val="en-US"/>
        </w:rPr>
        <w:t>of</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lang w:val="en-US"/>
        </w:rPr>
        <w:t>Kazakhstan</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lang w:val="en-US"/>
        </w:rPr>
        <w:t>Special</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lang w:val="en-US"/>
        </w:rPr>
        <w:t>issue</w:t>
      </w:r>
      <w:r w:rsidR="003721A7" w:rsidRPr="005F3E93">
        <w:rPr>
          <w:rFonts w:ascii="Times New Roman" w:hAnsi="Times New Roman" w:cs="Times New Roman"/>
          <w:sz w:val="28"/>
          <w:szCs w:val="28"/>
          <w:lang w:val="ru-RU"/>
        </w:rPr>
        <w:t xml:space="preserve">. – </w:t>
      </w:r>
      <w:r w:rsidR="003721A7" w:rsidRPr="005F3E93">
        <w:rPr>
          <w:rFonts w:ascii="Times New Roman" w:hAnsi="Times New Roman" w:cs="Times New Roman"/>
          <w:sz w:val="28"/>
          <w:szCs w:val="28"/>
        </w:rPr>
        <w:t>Астана</w:t>
      </w:r>
      <w:r w:rsidR="003721A7" w:rsidRPr="005F3E93">
        <w:rPr>
          <w:rFonts w:ascii="Times New Roman" w:hAnsi="Times New Roman" w:cs="Times New Roman"/>
          <w:sz w:val="28"/>
          <w:szCs w:val="28"/>
          <w:lang w:val="ru-RU"/>
        </w:rPr>
        <w:t xml:space="preserve">. – 2024.  – </w:t>
      </w:r>
      <w:r w:rsidR="00E50948">
        <w:rPr>
          <w:rFonts w:ascii="Times New Roman" w:hAnsi="Times New Roman" w:cs="Times New Roman"/>
          <w:sz w:val="28"/>
          <w:szCs w:val="28"/>
          <w:lang w:val="en-US"/>
        </w:rPr>
        <w:t>Vol</w:t>
      </w:r>
      <w:r w:rsidR="00E50948" w:rsidRPr="00785557">
        <w:rPr>
          <w:rFonts w:ascii="Times New Roman" w:hAnsi="Times New Roman" w:cs="Times New Roman"/>
          <w:sz w:val="28"/>
          <w:szCs w:val="28"/>
          <w:lang w:val="ru-RU"/>
        </w:rPr>
        <w:t>.</w:t>
      </w:r>
      <w:r w:rsidR="003721A7" w:rsidRPr="005F3E93">
        <w:rPr>
          <w:rFonts w:ascii="Times New Roman" w:hAnsi="Times New Roman" w:cs="Times New Roman"/>
          <w:sz w:val="28"/>
          <w:szCs w:val="28"/>
          <w:lang w:val="ru-RU"/>
        </w:rPr>
        <w:t xml:space="preserve"> 73.  – </w:t>
      </w:r>
      <w:r w:rsidR="003721A7" w:rsidRPr="005F3E93">
        <w:rPr>
          <w:rFonts w:ascii="Times New Roman" w:hAnsi="Times New Roman" w:cs="Times New Roman"/>
          <w:sz w:val="28"/>
          <w:szCs w:val="28"/>
        </w:rPr>
        <w:t>С</w:t>
      </w:r>
      <w:r w:rsidR="003721A7" w:rsidRPr="005F3E93">
        <w:rPr>
          <w:rFonts w:ascii="Times New Roman" w:hAnsi="Times New Roman" w:cs="Times New Roman"/>
          <w:sz w:val="28"/>
          <w:szCs w:val="28"/>
          <w:lang w:val="ru-RU"/>
        </w:rPr>
        <w:t>. 70-71.</w:t>
      </w:r>
    </w:p>
    <w:p w14:paraId="49F28960" w14:textId="5F17A993" w:rsidR="00C275A0" w:rsidRPr="00C275A0" w:rsidRDefault="008E2871" w:rsidP="0082664E">
      <w:pPr>
        <w:pStyle w:val="a7"/>
        <w:numPr>
          <w:ilvl w:val="0"/>
          <w:numId w:val="10"/>
        </w:numPr>
        <w:spacing w:line="240" w:lineRule="auto"/>
        <w:ind w:left="0" w:firstLine="567"/>
        <w:jc w:val="both"/>
        <w:rPr>
          <w:rFonts w:ascii="Times New Roman" w:hAnsi="Times New Roman" w:cs="Times New Roman"/>
          <w:sz w:val="28"/>
          <w:szCs w:val="28"/>
          <w:lang w:val="ru-RU"/>
        </w:rPr>
      </w:pPr>
      <w:r w:rsidRPr="008E2871">
        <w:rPr>
          <w:rFonts w:ascii="Times New Roman" w:hAnsi="Times New Roman" w:cs="Times New Roman"/>
          <w:sz w:val="28"/>
          <w:szCs w:val="28"/>
          <w:lang w:val="ru-RU"/>
        </w:rPr>
        <w:t xml:space="preserve">  </w:t>
      </w:r>
      <w:r w:rsidR="00C275A0" w:rsidRPr="005F3E93">
        <w:rPr>
          <w:rFonts w:ascii="Times New Roman" w:hAnsi="Times New Roman" w:cs="Times New Roman"/>
          <w:sz w:val="28"/>
          <w:szCs w:val="28"/>
        </w:rPr>
        <w:t>Балгазаров</w:t>
      </w:r>
      <w:r w:rsidR="00C275A0" w:rsidRPr="005F3E93">
        <w:rPr>
          <w:rFonts w:ascii="Times New Roman" w:hAnsi="Times New Roman" w:cs="Times New Roman"/>
          <w:sz w:val="28"/>
          <w:szCs w:val="28"/>
          <w:lang w:val="ru-RU"/>
        </w:rPr>
        <w:t xml:space="preserve"> </w:t>
      </w:r>
      <w:r w:rsidR="00C275A0" w:rsidRPr="005F3E93">
        <w:rPr>
          <w:rFonts w:ascii="Times New Roman" w:hAnsi="Times New Roman" w:cs="Times New Roman"/>
          <w:sz w:val="28"/>
          <w:szCs w:val="28"/>
        </w:rPr>
        <w:t>А</w:t>
      </w:r>
      <w:r w:rsidR="00C275A0" w:rsidRPr="005F3E93">
        <w:rPr>
          <w:rFonts w:ascii="Times New Roman" w:hAnsi="Times New Roman" w:cs="Times New Roman"/>
          <w:sz w:val="28"/>
          <w:szCs w:val="28"/>
          <w:lang w:val="ru-RU"/>
        </w:rPr>
        <w:t>.</w:t>
      </w:r>
      <w:r w:rsidR="00C275A0" w:rsidRPr="005F3E93">
        <w:rPr>
          <w:rFonts w:ascii="Times New Roman" w:hAnsi="Times New Roman" w:cs="Times New Roman"/>
          <w:sz w:val="28"/>
          <w:szCs w:val="28"/>
        </w:rPr>
        <w:t>С</w:t>
      </w:r>
      <w:r w:rsidR="00C275A0" w:rsidRPr="005F3E93">
        <w:rPr>
          <w:rFonts w:ascii="Times New Roman" w:hAnsi="Times New Roman" w:cs="Times New Roman"/>
          <w:sz w:val="28"/>
          <w:szCs w:val="28"/>
          <w:lang w:val="ru-RU"/>
        </w:rPr>
        <w:t xml:space="preserve">., </w:t>
      </w:r>
      <w:r w:rsidR="00C275A0" w:rsidRPr="005F3E93">
        <w:rPr>
          <w:rFonts w:ascii="Times New Roman" w:hAnsi="Times New Roman" w:cs="Times New Roman"/>
          <w:sz w:val="28"/>
          <w:szCs w:val="28"/>
        </w:rPr>
        <w:t>Балгазаров</w:t>
      </w:r>
      <w:r w:rsidR="00C275A0" w:rsidRPr="005F3E93">
        <w:rPr>
          <w:rFonts w:ascii="Times New Roman" w:hAnsi="Times New Roman" w:cs="Times New Roman"/>
          <w:sz w:val="28"/>
          <w:szCs w:val="28"/>
          <w:lang w:val="ru-RU"/>
        </w:rPr>
        <w:t xml:space="preserve"> </w:t>
      </w:r>
      <w:r w:rsidR="00C275A0" w:rsidRPr="005F3E93">
        <w:rPr>
          <w:rFonts w:ascii="Times New Roman" w:hAnsi="Times New Roman" w:cs="Times New Roman"/>
          <w:sz w:val="28"/>
          <w:szCs w:val="28"/>
        </w:rPr>
        <w:t>С</w:t>
      </w:r>
      <w:r w:rsidR="00C275A0" w:rsidRPr="005F3E93">
        <w:rPr>
          <w:rFonts w:ascii="Times New Roman" w:hAnsi="Times New Roman" w:cs="Times New Roman"/>
          <w:sz w:val="28"/>
          <w:szCs w:val="28"/>
          <w:lang w:val="ru-RU"/>
        </w:rPr>
        <w:t>.</w:t>
      </w:r>
      <w:r w:rsidR="00C275A0" w:rsidRPr="005F3E93">
        <w:rPr>
          <w:rFonts w:ascii="Times New Roman" w:hAnsi="Times New Roman" w:cs="Times New Roman"/>
          <w:sz w:val="28"/>
          <w:szCs w:val="28"/>
        </w:rPr>
        <w:t>С</w:t>
      </w:r>
      <w:r w:rsidR="00C275A0" w:rsidRPr="005F3E93">
        <w:rPr>
          <w:rFonts w:ascii="Times New Roman" w:hAnsi="Times New Roman" w:cs="Times New Roman"/>
          <w:sz w:val="28"/>
          <w:szCs w:val="28"/>
          <w:lang w:val="ru-RU"/>
        </w:rPr>
        <w:t xml:space="preserve">., </w:t>
      </w:r>
      <w:proofErr w:type="spellStart"/>
      <w:r w:rsidR="00C275A0" w:rsidRPr="005F3E93">
        <w:rPr>
          <w:rFonts w:ascii="Times New Roman" w:hAnsi="Times New Roman" w:cs="Times New Roman"/>
          <w:sz w:val="28"/>
          <w:szCs w:val="28"/>
        </w:rPr>
        <w:t>Белокобылов</w:t>
      </w:r>
      <w:proofErr w:type="spellEnd"/>
      <w:r w:rsidR="00C275A0" w:rsidRPr="005F3E93">
        <w:rPr>
          <w:rFonts w:ascii="Times New Roman" w:hAnsi="Times New Roman" w:cs="Times New Roman"/>
          <w:sz w:val="28"/>
          <w:szCs w:val="28"/>
          <w:lang w:val="ru-RU"/>
        </w:rPr>
        <w:t xml:space="preserve"> </w:t>
      </w:r>
      <w:r w:rsidR="00C275A0" w:rsidRPr="005F3E93">
        <w:rPr>
          <w:rFonts w:ascii="Times New Roman" w:hAnsi="Times New Roman" w:cs="Times New Roman"/>
          <w:sz w:val="28"/>
          <w:szCs w:val="28"/>
        </w:rPr>
        <w:t>А</w:t>
      </w:r>
      <w:r w:rsidR="00C275A0" w:rsidRPr="005F3E93">
        <w:rPr>
          <w:rFonts w:ascii="Times New Roman" w:hAnsi="Times New Roman" w:cs="Times New Roman"/>
          <w:sz w:val="28"/>
          <w:szCs w:val="28"/>
          <w:lang w:val="ru-RU"/>
        </w:rPr>
        <w:t>.</w:t>
      </w:r>
      <w:r w:rsidR="00C275A0" w:rsidRPr="005F3E93">
        <w:rPr>
          <w:rFonts w:ascii="Times New Roman" w:hAnsi="Times New Roman" w:cs="Times New Roman"/>
          <w:sz w:val="28"/>
          <w:szCs w:val="28"/>
        </w:rPr>
        <w:t>А</w:t>
      </w:r>
      <w:r w:rsidR="00C275A0" w:rsidRPr="005F3E93">
        <w:rPr>
          <w:rFonts w:ascii="Times New Roman" w:hAnsi="Times New Roman" w:cs="Times New Roman"/>
          <w:sz w:val="28"/>
          <w:szCs w:val="28"/>
          <w:lang w:val="ru-RU"/>
        </w:rPr>
        <w:t>., и др. «</w:t>
      </w:r>
      <w:r w:rsidR="00C275A0" w:rsidRPr="00C275A0">
        <w:rPr>
          <w:rFonts w:ascii="Times New Roman" w:hAnsi="Times New Roman" w:cs="Times New Roman"/>
          <w:sz w:val="28"/>
          <w:szCs w:val="28"/>
        </w:rPr>
        <w:t xml:space="preserve">Клиническое сравнение применения модернизированной пластины с бикортикальной фиксацией винтов и интеграцией серкляжей при лечении перипротезных </w:t>
      </w:r>
      <w:r w:rsidR="00C275A0" w:rsidRPr="00C275A0">
        <w:rPr>
          <w:rFonts w:ascii="Times New Roman" w:hAnsi="Times New Roman" w:cs="Times New Roman"/>
          <w:sz w:val="28"/>
          <w:szCs w:val="28"/>
        </w:rPr>
        <w:lastRenderedPageBreak/>
        <w:t>переломов бедра типа В2 по Ванкуверской классификации</w:t>
      </w:r>
      <w:r w:rsidR="00C275A0" w:rsidRPr="005F3E93">
        <w:rPr>
          <w:rFonts w:ascii="Times New Roman" w:hAnsi="Times New Roman" w:cs="Times New Roman"/>
          <w:sz w:val="28"/>
          <w:szCs w:val="28"/>
          <w:lang w:val="ru-RU"/>
        </w:rPr>
        <w:t xml:space="preserve">» // </w:t>
      </w:r>
      <w:r w:rsidR="00C275A0" w:rsidRPr="00C275A0">
        <w:rPr>
          <w:rFonts w:ascii="Times New Roman" w:hAnsi="Times New Roman" w:cs="Times New Roman"/>
          <w:sz w:val="28"/>
          <w:szCs w:val="28"/>
          <w:lang w:val="en-US"/>
        </w:rPr>
        <w:t>Traumatology</w:t>
      </w:r>
      <w:r w:rsidR="00C275A0" w:rsidRPr="00C275A0">
        <w:rPr>
          <w:rFonts w:ascii="Times New Roman" w:hAnsi="Times New Roman" w:cs="Times New Roman"/>
          <w:sz w:val="28"/>
          <w:szCs w:val="28"/>
          <w:lang w:val="ru-RU"/>
        </w:rPr>
        <w:t xml:space="preserve"> </w:t>
      </w:r>
      <w:r w:rsidR="00C275A0" w:rsidRPr="00C275A0">
        <w:rPr>
          <w:rFonts w:ascii="Times New Roman" w:hAnsi="Times New Roman" w:cs="Times New Roman"/>
          <w:sz w:val="28"/>
          <w:szCs w:val="28"/>
          <w:lang w:val="en-US"/>
        </w:rPr>
        <w:t>and</w:t>
      </w:r>
      <w:r w:rsidR="00C275A0" w:rsidRPr="00C275A0">
        <w:rPr>
          <w:rFonts w:ascii="Times New Roman" w:hAnsi="Times New Roman" w:cs="Times New Roman"/>
          <w:sz w:val="28"/>
          <w:szCs w:val="28"/>
          <w:lang w:val="ru-RU"/>
        </w:rPr>
        <w:t xml:space="preserve"> </w:t>
      </w:r>
      <w:proofErr w:type="spellStart"/>
      <w:r w:rsidR="00C275A0" w:rsidRPr="00C275A0">
        <w:rPr>
          <w:rFonts w:ascii="Times New Roman" w:hAnsi="Times New Roman" w:cs="Times New Roman"/>
          <w:sz w:val="28"/>
          <w:szCs w:val="28"/>
          <w:lang w:val="en-US"/>
        </w:rPr>
        <w:t>Orthop</w:t>
      </w:r>
      <w:proofErr w:type="spellEnd"/>
      <w:r w:rsidR="00C275A0" w:rsidRPr="00C275A0">
        <w:rPr>
          <w:rFonts w:ascii="Times New Roman" w:hAnsi="Times New Roman" w:cs="Times New Roman"/>
          <w:sz w:val="28"/>
          <w:szCs w:val="28"/>
        </w:rPr>
        <w:t>а</w:t>
      </w:r>
      <w:proofErr w:type="spellStart"/>
      <w:r w:rsidR="00C275A0" w:rsidRPr="00C275A0">
        <w:rPr>
          <w:rFonts w:ascii="Times New Roman" w:hAnsi="Times New Roman" w:cs="Times New Roman"/>
          <w:sz w:val="28"/>
          <w:szCs w:val="28"/>
          <w:lang w:val="en-US"/>
        </w:rPr>
        <w:t>edics</w:t>
      </w:r>
      <w:proofErr w:type="spellEnd"/>
      <w:r w:rsidR="00C275A0" w:rsidRPr="00C275A0">
        <w:rPr>
          <w:rFonts w:ascii="Times New Roman" w:hAnsi="Times New Roman" w:cs="Times New Roman"/>
          <w:sz w:val="28"/>
          <w:szCs w:val="28"/>
          <w:lang w:val="ru-RU"/>
        </w:rPr>
        <w:t xml:space="preserve"> </w:t>
      </w:r>
      <w:r w:rsidR="00C275A0" w:rsidRPr="00C275A0">
        <w:rPr>
          <w:rFonts w:ascii="Times New Roman" w:hAnsi="Times New Roman" w:cs="Times New Roman"/>
          <w:sz w:val="28"/>
          <w:szCs w:val="28"/>
          <w:lang w:val="en-US"/>
        </w:rPr>
        <w:t>of</w:t>
      </w:r>
      <w:r w:rsidR="00C275A0" w:rsidRPr="00C275A0">
        <w:rPr>
          <w:rFonts w:ascii="Times New Roman" w:hAnsi="Times New Roman" w:cs="Times New Roman"/>
          <w:sz w:val="28"/>
          <w:szCs w:val="28"/>
          <w:lang w:val="ru-RU"/>
        </w:rPr>
        <w:t xml:space="preserve"> </w:t>
      </w:r>
      <w:r w:rsidR="00C275A0" w:rsidRPr="00C275A0">
        <w:rPr>
          <w:rFonts w:ascii="Times New Roman" w:hAnsi="Times New Roman" w:cs="Times New Roman"/>
          <w:sz w:val="28"/>
          <w:szCs w:val="28"/>
          <w:lang w:val="en-US"/>
        </w:rPr>
        <w:t>Kazakhstan</w:t>
      </w:r>
      <w:r w:rsidR="00C275A0" w:rsidRPr="00C275A0">
        <w:rPr>
          <w:rFonts w:ascii="Times New Roman" w:hAnsi="Times New Roman" w:cs="Times New Roman"/>
          <w:sz w:val="28"/>
          <w:szCs w:val="28"/>
          <w:lang w:val="ru-RU"/>
        </w:rPr>
        <w:t xml:space="preserve">. </w:t>
      </w:r>
      <w:r w:rsidR="00C275A0" w:rsidRPr="00C275A0">
        <w:rPr>
          <w:rFonts w:ascii="Times New Roman" w:hAnsi="Times New Roman" w:cs="Times New Roman"/>
          <w:sz w:val="28"/>
          <w:szCs w:val="28"/>
          <w:lang w:val="en-US"/>
        </w:rPr>
        <w:t>Special</w:t>
      </w:r>
      <w:r w:rsidR="00C275A0" w:rsidRPr="00C275A0">
        <w:rPr>
          <w:rFonts w:ascii="Times New Roman" w:hAnsi="Times New Roman" w:cs="Times New Roman"/>
          <w:sz w:val="28"/>
          <w:szCs w:val="28"/>
          <w:lang w:val="ru-RU"/>
        </w:rPr>
        <w:t xml:space="preserve"> </w:t>
      </w:r>
      <w:r w:rsidR="00C275A0" w:rsidRPr="00C275A0">
        <w:rPr>
          <w:rFonts w:ascii="Times New Roman" w:hAnsi="Times New Roman" w:cs="Times New Roman"/>
          <w:sz w:val="28"/>
          <w:szCs w:val="28"/>
          <w:lang w:val="en-US"/>
        </w:rPr>
        <w:t>issue</w:t>
      </w:r>
      <w:r w:rsidR="00C275A0" w:rsidRPr="00C275A0">
        <w:rPr>
          <w:rFonts w:ascii="Times New Roman" w:hAnsi="Times New Roman" w:cs="Times New Roman"/>
          <w:sz w:val="28"/>
          <w:szCs w:val="28"/>
          <w:lang w:val="ru-RU"/>
        </w:rPr>
        <w:t xml:space="preserve">. – </w:t>
      </w:r>
      <w:r w:rsidR="00C275A0" w:rsidRPr="00C275A0">
        <w:rPr>
          <w:rFonts w:ascii="Times New Roman" w:hAnsi="Times New Roman" w:cs="Times New Roman"/>
          <w:sz w:val="28"/>
          <w:szCs w:val="28"/>
        </w:rPr>
        <w:t>Астана</w:t>
      </w:r>
      <w:r w:rsidR="00C275A0" w:rsidRPr="00C275A0">
        <w:rPr>
          <w:rFonts w:ascii="Times New Roman" w:hAnsi="Times New Roman" w:cs="Times New Roman"/>
          <w:sz w:val="28"/>
          <w:szCs w:val="28"/>
          <w:lang w:val="ru-RU"/>
        </w:rPr>
        <w:t xml:space="preserve">. – 2024.  – </w:t>
      </w:r>
      <w:r w:rsidR="00E50948">
        <w:rPr>
          <w:rFonts w:ascii="Times New Roman" w:hAnsi="Times New Roman" w:cs="Times New Roman"/>
          <w:sz w:val="28"/>
          <w:szCs w:val="28"/>
          <w:lang w:val="en-US"/>
        </w:rPr>
        <w:t>Vol</w:t>
      </w:r>
      <w:r w:rsidR="00E50948" w:rsidRPr="00785557">
        <w:rPr>
          <w:rFonts w:ascii="Times New Roman" w:hAnsi="Times New Roman" w:cs="Times New Roman"/>
          <w:sz w:val="28"/>
          <w:szCs w:val="28"/>
          <w:lang w:val="ru-RU"/>
        </w:rPr>
        <w:t>.</w:t>
      </w:r>
      <w:r w:rsidR="00C275A0" w:rsidRPr="00C275A0">
        <w:rPr>
          <w:rFonts w:ascii="Times New Roman" w:hAnsi="Times New Roman" w:cs="Times New Roman"/>
          <w:sz w:val="28"/>
          <w:szCs w:val="28"/>
          <w:lang w:val="ru-RU"/>
        </w:rPr>
        <w:t xml:space="preserve"> 7</w:t>
      </w:r>
      <w:r w:rsidR="00C275A0">
        <w:rPr>
          <w:rFonts w:ascii="Times New Roman" w:hAnsi="Times New Roman" w:cs="Times New Roman"/>
          <w:sz w:val="28"/>
          <w:szCs w:val="28"/>
          <w:lang w:val="ru-RU"/>
        </w:rPr>
        <w:t>6</w:t>
      </w:r>
      <w:r w:rsidR="00C275A0" w:rsidRPr="00C275A0">
        <w:rPr>
          <w:rFonts w:ascii="Times New Roman" w:hAnsi="Times New Roman" w:cs="Times New Roman"/>
          <w:sz w:val="28"/>
          <w:szCs w:val="28"/>
          <w:lang w:val="ru-RU"/>
        </w:rPr>
        <w:t xml:space="preserve">.  – </w:t>
      </w:r>
      <w:r w:rsidR="00C275A0" w:rsidRPr="00C275A0">
        <w:rPr>
          <w:rFonts w:ascii="Times New Roman" w:hAnsi="Times New Roman" w:cs="Times New Roman"/>
          <w:sz w:val="28"/>
          <w:szCs w:val="28"/>
        </w:rPr>
        <w:t>С</w:t>
      </w:r>
      <w:r w:rsidR="00C275A0" w:rsidRPr="00C275A0">
        <w:rPr>
          <w:rFonts w:ascii="Times New Roman" w:hAnsi="Times New Roman" w:cs="Times New Roman"/>
          <w:sz w:val="28"/>
          <w:szCs w:val="28"/>
          <w:lang w:val="ru-RU"/>
        </w:rPr>
        <w:t>. 70-71</w:t>
      </w:r>
      <w:r w:rsidR="00C275A0" w:rsidRPr="00C275A0">
        <w:rPr>
          <w:rFonts w:ascii="Times New Roman" w:hAnsi="Times New Roman" w:cs="Times New Roman"/>
          <w:sz w:val="28"/>
          <w:szCs w:val="28"/>
        </w:rPr>
        <w:t>.</w:t>
      </w:r>
    </w:p>
    <w:p w14:paraId="27A60FA2" w14:textId="42A79F22" w:rsidR="003721A7" w:rsidRPr="005F3E93" w:rsidRDefault="008E2871" w:rsidP="0082664E">
      <w:pPr>
        <w:pStyle w:val="a7"/>
        <w:numPr>
          <w:ilvl w:val="0"/>
          <w:numId w:val="10"/>
        </w:numPr>
        <w:spacing w:line="240" w:lineRule="auto"/>
        <w:ind w:left="0" w:firstLine="567"/>
        <w:jc w:val="both"/>
        <w:rPr>
          <w:rFonts w:ascii="Times New Roman" w:hAnsi="Times New Roman" w:cs="Times New Roman"/>
          <w:sz w:val="28"/>
          <w:szCs w:val="28"/>
        </w:rPr>
      </w:pPr>
      <w:r w:rsidRPr="00A80726">
        <w:rPr>
          <w:rFonts w:ascii="Times New Roman" w:hAnsi="Times New Roman" w:cs="Times New Roman"/>
          <w:sz w:val="28"/>
          <w:szCs w:val="28"/>
          <w:lang w:val="en-US"/>
        </w:rPr>
        <w:t xml:space="preserve">  </w:t>
      </w:r>
      <w:proofErr w:type="spellStart"/>
      <w:r w:rsidR="003721A7" w:rsidRPr="005F3E93">
        <w:rPr>
          <w:rFonts w:ascii="Times New Roman" w:hAnsi="Times New Roman" w:cs="Times New Roman"/>
          <w:sz w:val="28"/>
          <w:szCs w:val="28"/>
          <w:lang w:val="en-US"/>
        </w:rPr>
        <w:t>Balgazarov</w:t>
      </w:r>
      <w:proofErr w:type="spellEnd"/>
      <w:r w:rsidR="003721A7" w:rsidRPr="005F3E93">
        <w:rPr>
          <w:rFonts w:ascii="Times New Roman" w:hAnsi="Times New Roman" w:cs="Times New Roman"/>
          <w:sz w:val="28"/>
          <w:szCs w:val="28"/>
          <w:lang w:val="en-US"/>
        </w:rPr>
        <w:t xml:space="preserve"> A., </w:t>
      </w:r>
      <w:proofErr w:type="spellStart"/>
      <w:r w:rsidR="003721A7" w:rsidRPr="005F3E93">
        <w:rPr>
          <w:rFonts w:ascii="Times New Roman" w:hAnsi="Times New Roman" w:cs="Times New Roman"/>
          <w:sz w:val="28"/>
          <w:szCs w:val="28"/>
          <w:lang w:val="en-US"/>
        </w:rPr>
        <w:t>Balgazarov</w:t>
      </w:r>
      <w:proofErr w:type="spellEnd"/>
      <w:r w:rsidR="003721A7" w:rsidRPr="005F3E93">
        <w:rPr>
          <w:rFonts w:ascii="Times New Roman" w:hAnsi="Times New Roman" w:cs="Times New Roman"/>
          <w:sz w:val="28"/>
          <w:szCs w:val="28"/>
          <w:lang w:val="en-US"/>
        </w:rPr>
        <w:t xml:space="preserve"> S., </w:t>
      </w:r>
      <w:proofErr w:type="spellStart"/>
      <w:r w:rsidR="003721A7" w:rsidRPr="005F3E93">
        <w:rPr>
          <w:rFonts w:ascii="Times New Roman" w:hAnsi="Times New Roman" w:cs="Times New Roman"/>
          <w:sz w:val="28"/>
          <w:szCs w:val="28"/>
          <w:lang w:val="en-US"/>
        </w:rPr>
        <w:t>Batpen</w:t>
      </w:r>
      <w:proofErr w:type="spellEnd"/>
      <w:r w:rsidR="003721A7" w:rsidRPr="005F3E93">
        <w:rPr>
          <w:rFonts w:ascii="Times New Roman" w:hAnsi="Times New Roman" w:cs="Times New Roman"/>
          <w:sz w:val="28"/>
          <w:szCs w:val="28"/>
          <w:lang w:val="en-US"/>
        </w:rPr>
        <w:t xml:space="preserve"> A., et al. «Application Of A Modernized Plate With </w:t>
      </w:r>
      <w:proofErr w:type="spellStart"/>
      <w:r w:rsidR="003721A7" w:rsidRPr="005F3E93">
        <w:rPr>
          <w:rFonts w:ascii="Times New Roman" w:hAnsi="Times New Roman" w:cs="Times New Roman"/>
          <w:sz w:val="28"/>
          <w:szCs w:val="28"/>
          <w:lang w:val="en-US"/>
        </w:rPr>
        <w:t>Bicortical</w:t>
      </w:r>
      <w:proofErr w:type="spellEnd"/>
      <w:r w:rsidR="003721A7" w:rsidRPr="005F3E93">
        <w:rPr>
          <w:rFonts w:ascii="Times New Roman" w:hAnsi="Times New Roman" w:cs="Times New Roman"/>
          <w:sz w:val="28"/>
          <w:szCs w:val="28"/>
          <w:lang w:val="en-US"/>
        </w:rPr>
        <w:t xml:space="preserve"> Screw Fixation And </w:t>
      </w:r>
      <w:proofErr w:type="spellStart"/>
      <w:r w:rsidR="003721A7" w:rsidRPr="005F3E93">
        <w:rPr>
          <w:rFonts w:ascii="Times New Roman" w:hAnsi="Times New Roman" w:cs="Times New Roman"/>
          <w:sz w:val="28"/>
          <w:szCs w:val="28"/>
          <w:lang w:val="en-US"/>
        </w:rPr>
        <w:t>Serclage</w:t>
      </w:r>
      <w:proofErr w:type="spellEnd"/>
      <w:r w:rsidR="003721A7" w:rsidRPr="005F3E93">
        <w:rPr>
          <w:rFonts w:ascii="Times New Roman" w:hAnsi="Times New Roman" w:cs="Times New Roman"/>
          <w:sz w:val="28"/>
          <w:szCs w:val="28"/>
          <w:lang w:val="en-US"/>
        </w:rPr>
        <w:t xml:space="preserve"> Integration Through Transverse Foramen In The Treatment Of Periprosthetic Fractures Of The Proximal Femur Type B2 Of The Vancouver Classification»  // </w:t>
      </w:r>
      <w:proofErr w:type="spellStart"/>
      <w:r w:rsidR="003721A7" w:rsidRPr="005F3E93">
        <w:rPr>
          <w:rFonts w:ascii="Times New Roman" w:hAnsi="Times New Roman" w:cs="Times New Roman"/>
          <w:sz w:val="28"/>
          <w:szCs w:val="28"/>
          <w:lang w:val="en-US"/>
        </w:rPr>
        <w:t>OrthoEvidence</w:t>
      </w:r>
      <w:proofErr w:type="spellEnd"/>
      <w:r w:rsidR="003721A7" w:rsidRPr="005F3E93">
        <w:rPr>
          <w:rFonts w:ascii="Times New Roman" w:hAnsi="Times New Roman" w:cs="Times New Roman"/>
          <w:sz w:val="28"/>
          <w:szCs w:val="28"/>
          <w:lang w:val="en-US"/>
        </w:rPr>
        <w:t>. SICOT 2025: Modernized Plate Fixation for Vancouver B2 Periprosthetic Proximal Femur Fractures. ACE</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lang w:val="en-US"/>
        </w:rPr>
        <w:t>Report</w:t>
      </w:r>
      <w:r w:rsidR="003721A7" w:rsidRPr="005F3E93">
        <w:rPr>
          <w:rFonts w:ascii="Times New Roman" w:hAnsi="Times New Roman" w:cs="Times New Roman"/>
          <w:sz w:val="28"/>
          <w:szCs w:val="28"/>
          <w:lang w:val="ru-RU"/>
        </w:rPr>
        <w:t xml:space="preserve">. 2025;13(16):58. </w:t>
      </w:r>
    </w:p>
    <w:p w14:paraId="28B28202" w14:textId="7E228990" w:rsidR="003721A7" w:rsidRPr="005F3E93" w:rsidRDefault="008E2871" w:rsidP="0082664E">
      <w:pPr>
        <w:pStyle w:val="a7"/>
        <w:numPr>
          <w:ilvl w:val="0"/>
          <w:numId w:val="10"/>
        </w:numPr>
        <w:spacing w:line="240" w:lineRule="auto"/>
        <w:ind w:left="0" w:firstLine="567"/>
        <w:jc w:val="both"/>
        <w:rPr>
          <w:rFonts w:ascii="Times New Roman" w:hAnsi="Times New Roman" w:cs="Times New Roman"/>
          <w:sz w:val="28"/>
          <w:szCs w:val="28"/>
          <w:lang w:val="ru-RU"/>
        </w:rPr>
      </w:pPr>
      <w:r w:rsidRPr="008E2871">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Патент</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на</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полезную</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модель</w:t>
      </w:r>
      <w:r w:rsidR="003721A7" w:rsidRPr="005F3E93">
        <w:rPr>
          <w:rFonts w:ascii="Times New Roman" w:hAnsi="Times New Roman" w:cs="Times New Roman"/>
          <w:sz w:val="28"/>
          <w:szCs w:val="28"/>
          <w:lang w:val="ru-RU"/>
        </w:rPr>
        <w:t xml:space="preserve"> №9212 </w:t>
      </w:r>
      <w:r w:rsidR="003721A7" w:rsidRPr="005F3E93">
        <w:rPr>
          <w:rFonts w:ascii="Times New Roman" w:hAnsi="Times New Roman" w:cs="Times New Roman"/>
          <w:sz w:val="28"/>
          <w:szCs w:val="28"/>
        </w:rPr>
        <w:t>от</w:t>
      </w:r>
      <w:r w:rsidR="003721A7" w:rsidRPr="005F3E93">
        <w:rPr>
          <w:rFonts w:ascii="Times New Roman" w:hAnsi="Times New Roman" w:cs="Times New Roman"/>
          <w:sz w:val="28"/>
          <w:szCs w:val="28"/>
          <w:lang w:val="ru-RU"/>
        </w:rPr>
        <w:t xml:space="preserve"> 07.06.2024 </w:t>
      </w:r>
      <w:r w:rsidR="003721A7" w:rsidRPr="005F3E93">
        <w:rPr>
          <w:rFonts w:ascii="Times New Roman" w:hAnsi="Times New Roman" w:cs="Times New Roman"/>
          <w:sz w:val="28"/>
          <w:szCs w:val="28"/>
        </w:rPr>
        <w:t>года</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Пластина</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для</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фиксации</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перипротезных</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переломов</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проксимального</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отдела</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бедренной</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кости</w:t>
      </w:r>
      <w:r w:rsidR="003721A7" w:rsidRPr="005F3E93">
        <w:rPr>
          <w:rFonts w:ascii="Times New Roman" w:hAnsi="Times New Roman" w:cs="Times New Roman"/>
          <w:sz w:val="28"/>
          <w:szCs w:val="28"/>
          <w:lang w:val="ru-RU"/>
        </w:rPr>
        <w:t>» (Приложение А).</w:t>
      </w:r>
    </w:p>
    <w:p w14:paraId="63325D7E" w14:textId="77777777" w:rsidR="003721A7" w:rsidRPr="005F3E93" w:rsidRDefault="003721A7" w:rsidP="0082664E">
      <w:pPr>
        <w:pStyle w:val="a7"/>
        <w:numPr>
          <w:ilvl w:val="0"/>
          <w:numId w:val="10"/>
        </w:numPr>
        <w:spacing w:line="240" w:lineRule="auto"/>
        <w:ind w:left="0" w:firstLine="567"/>
        <w:jc w:val="both"/>
        <w:rPr>
          <w:rFonts w:ascii="Times New Roman" w:hAnsi="Times New Roman" w:cs="Times New Roman"/>
          <w:sz w:val="28"/>
          <w:szCs w:val="28"/>
        </w:rPr>
      </w:pPr>
      <w:r w:rsidRPr="005F3E93">
        <w:rPr>
          <w:rFonts w:ascii="Times New Roman" w:hAnsi="Times New Roman" w:cs="Times New Roman"/>
          <w:sz w:val="28"/>
          <w:szCs w:val="28"/>
          <w:lang w:val="ru-RU"/>
        </w:rPr>
        <w:t xml:space="preserve">Заявка </w:t>
      </w:r>
      <w:r w:rsidRPr="005F3E93">
        <w:rPr>
          <w:rFonts w:ascii="Times New Roman" w:hAnsi="Times New Roman" w:cs="Times New Roman"/>
          <w:sz w:val="28"/>
          <w:szCs w:val="28"/>
        </w:rPr>
        <w:t>на</w:t>
      </w:r>
      <w:r w:rsidRPr="005F3E93">
        <w:rPr>
          <w:rFonts w:ascii="Times New Roman" w:hAnsi="Times New Roman" w:cs="Times New Roman"/>
          <w:sz w:val="28"/>
          <w:szCs w:val="28"/>
          <w:lang w:val="ru-RU"/>
        </w:rPr>
        <w:t xml:space="preserve"> патент №2024-52824 </w:t>
      </w:r>
      <w:r w:rsidRPr="005F3E93">
        <w:rPr>
          <w:rFonts w:ascii="Times New Roman" w:hAnsi="Times New Roman" w:cs="Times New Roman"/>
          <w:sz w:val="28"/>
          <w:szCs w:val="28"/>
        </w:rPr>
        <w:t>от</w:t>
      </w:r>
      <w:r w:rsidRPr="005F3E93">
        <w:rPr>
          <w:rFonts w:ascii="Times New Roman" w:hAnsi="Times New Roman" w:cs="Times New Roman"/>
          <w:sz w:val="28"/>
          <w:szCs w:val="28"/>
          <w:lang w:val="ru-RU"/>
        </w:rPr>
        <w:t xml:space="preserve"> 09.10.2024 </w:t>
      </w:r>
      <w:r w:rsidRPr="005F3E93">
        <w:rPr>
          <w:rFonts w:ascii="Times New Roman" w:hAnsi="Times New Roman" w:cs="Times New Roman"/>
          <w:sz w:val="28"/>
          <w:szCs w:val="28"/>
        </w:rPr>
        <w:t>года</w:t>
      </w:r>
      <w:r w:rsidRPr="005F3E93">
        <w:rPr>
          <w:rFonts w:ascii="Times New Roman" w:hAnsi="Times New Roman" w:cs="Times New Roman"/>
          <w:sz w:val="28"/>
          <w:szCs w:val="28"/>
          <w:lang w:val="ru-RU"/>
        </w:rPr>
        <w:t xml:space="preserve"> «Способ оперативного лечения перипротезного перелома проксимального отдела бедренной кости блокируемой пластиной отечественного производства»</w:t>
      </w:r>
      <w:r w:rsidRPr="005F3E93">
        <w:rPr>
          <w:rFonts w:ascii="Times New Roman" w:hAnsi="Times New Roman" w:cs="Times New Roman"/>
          <w:sz w:val="28"/>
          <w:szCs w:val="28"/>
        </w:rPr>
        <w:t xml:space="preserve"> (Приложение </w:t>
      </w:r>
      <w:r w:rsidRPr="005F3E93">
        <w:rPr>
          <w:rFonts w:ascii="Times New Roman" w:hAnsi="Times New Roman" w:cs="Times New Roman"/>
          <w:sz w:val="28"/>
          <w:szCs w:val="28"/>
          <w:lang w:val="ru-RU"/>
        </w:rPr>
        <w:t>Б</w:t>
      </w:r>
      <w:r w:rsidRPr="005F3E93">
        <w:rPr>
          <w:rFonts w:ascii="Times New Roman" w:hAnsi="Times New Roman" w:cs="Times New Roman"/>
          <w:sz w:val="28"/>
          <w:szCs w:val="28"/>
        </w:rPr>
        <w:t>).</w:t>
      </w:r>
    </w:p>
    <w:p w14:paraId="1E3991A7" w14:textId="77777777" w:rsidR="003721A7" w:rsidRPr="005F3E93" w:rsidRDefault="003721A7" w:rsidP="0082664E">
      <w:pPr>
        <w:pStyle w:val="a7"/>
        <w:numPr>
          <w:ilvl w:val="0"/>
          <w:numId w:val="10"/>
        </w:numPr>
        <w:spacing w:line="240" w:lineRule="auto"/>
        <w:ind w:left="0" w:firstLine="567"/>
        <w:jc w:val="both"/>
        <w:rPr>
          <w:rFonts w:ascii="Times New Roman" w:hAnsi="Times New Roman" w:cs="Times New Roman"/>
          <w:sz w:val="28"/>
          <w:szCs w:val="28"/>
        </w:rPr>
      </w:pPr>
      <w:r w:rsidRPr="005F3E93">
        <w:rPr>
          <w:rFonts w:ascii="Times New Roman" w:hAnsi="Times New Roman" w:cs="Times New Roman"/>
          <w:sz w:val="28"/>
          <w:szCs w:val="28"/>
        </w:rPr>
        <w:t>Свидетельство о внесении сведений в государственный реестр прав на объекты, охраняемые авторским правом. № 27665 от «5» июля 2022 года «Оптимизация оперативного лечения перипротезных переломов проксимального отдела бедра методом блокирующего остеосинтеза»</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 xml:space="preserve">(Приложение </w:t>
      </w:r>
      <w:r w:rsidRPr="005F3E93">
        <w:rPr>
          <w:rFonts w:ascii="Times New Roman" w:hAnsi="Times New Roman" w:cs="Times New Roman"/>
          <w:sz w:val="28"/>
          <w:szCs w:val="28"/>
          <w:lang w:val="ru-RU"/>
        </w:rPr>
        <w:t>В</w:t>
      </w:r>
      <w:r w:rsidRPr="005F3E93">
        <w:rPr>
          <w:rFonts w:ascii="Times New Roman" w:hAnsi="Times New Roman" w:cs="Times New Roman"/>
          <w:sz w:val="28"/>
          <w:szCs w:val="28"/>
        </w:rPr>
        <w:t>).</w:t>
      </w:r>
    </w:p>
    <w:p w14:paraId="21957635" w14:textId="77777777" w:rsidR="003721A7" w:rsidRPr="005F3E93" w:rsidRDefault="003721A7" w:rsidP="0082664E">
      <w:pPr>
        <w:pStyle w:val="a7"/>
        <w:numPr>
          <w:ilvl w:val="0"/>
          <w:numId w:val="10"/>
        </w:numPr>
        <w:spacing w:line="240" w:lineRule="auto"/>
        <w:ind w:left="0" w:firstLine="567"/>
        <w:jc w:val="both"/>
        <w:rPr>
          <w:rFonts w:ascii="Times New Roman" w:hAnsi="Times New Roman" w:cs="Times New Roman"/>
          <w:sz w:val="28"/>
          <w:szCs w:val="28"/>
        </w:rPr>
      </w:pPr>
      <w:r w:rsidRPr="005F3E93">
        <w:rPr>
          <w:rFonts w:ascii="Times New Roman" w:hAnsi="Times New Roman" w:cs="Times New Roman"/>
          <w:sz w:val="28"/>
          <w:szCs w:val="28"/>
        </w:rPr>
        <w:t>Свидетельство о внесении сведений в государственный реестр прав на объекты, охраняемые авторским правом. № 51761 от «22» ноября 2024 года «Обработка КТ снимков для создания 3D</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моделей перипротезных переломов проксимального отдела бедренной кости»</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 xml:space="preserve">(Приложение </w:t>
      </w:r>
      <w:r w:rsidRPr="005F3E93">
        <w:rPr>
          <w:rFonts w:ascii="Times New Roman" w:hAnsi="Times New Roman" w:cs="Times New Roman"/>
          <w:sz w:val="28"/>
          <w:szCs w:val="28"/>
          <w:lang w:val="ru-RU"/>
        </w:rPr>
        <w:t>Г</w:t>
      </w:r>
      <w:r w:rsidRPr="005F3E93">
        <w:rPr>
          <w:rFonts w:ascii="Times New Roman" w:hAnsi="Times New Roman" w:cs="Times New Roman"/>
          <w:sz w:val="28"/>
          <w:szCs w:val="28"/>
        </w:rPr>
        <w:t>).</w:t>
      </w:r>
    </w:p>
    <w:p w14:paraId="7DE48E1E" w14:textId="77777777" w:rsidR="003721A7" w:rsidRPr="005F3E93" w:rsidRDefault="003721A7" w:rsidP="0082664E">
      <w:pPr>
        <w:pStyle w:val="a7"/>
        <w:numPr>
          <w:ilvl w:val="0"/>
          <w:numId w:val="10"/>
        </w:numPr>
        <w:spacing w:line="240" w:lineRule="auto"/>
        <w:ind w:left="0" w:firstLine="567"/>
        <w:jc w:val="both"/>
        <w:rPr>
          <w:rFonts w:ascii="Times New Roman" w:hAnsi="Times New Roman" w:cs="Times New Roman"/>
          <w:sz w:val="28"/>
          <w:szCs w:val="28"/>
        </w:rPr>
      </w:pPr>
      <w:r w:rsidRPr="005F3E93">
        <w:rPr>
          <w:rFonts w:ascii="Times New Roman" w:hAnsi="Times New Roman" w:cs="Times New Roman"/>
          <w:sz w:val="28"/>
          <w:szCs w:val="28"/>
        </w:rPr>
        <w:t>Свидетельство о внесении сведений в государственный реестр прав на объекты, охраняемые авторским правом. № 50890 от «30» октября 2024 года «Предоперационное планирование перипротезных переломов проксимального отдела бедренной кости с применением аддитивных технологий и компьютерного моделирования»</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 xml:space="preserve">(Приложение </w:t>
      </w:r>
      <w:r w:rsidRPr="005F3E93">
        <w:rPr>
          <w:rFonts w:ascii="Times New Roman" w:hAnsi="Times New Roman" w:cs="Times New Roman"/>
          <w:sz w:val="28"/>
          <w:szCs w:val="28"/>
          <w:lang w:val="ru-RU"/>
        </w:rPr>
        <w:t>Д</w:t>
      </w:r>
      <w:r w:rsidRPr="005F3E93">
        <w:rPr>
          <w:rFonts w:ascii="Times New Roman" w:hAnsi="Times New Roman" w:cs="Times New Roman"/>
          <w:sz w:val="28"/>
          <w:szCs w:val="28"/>
        </w:rPr>
        <w:t>).</w:t>
      </w:r>
    </w:p>
    <w:p w14:paraId="442CFDF3" w14:textId="77777777" w:rsidR="003721A7" w:rsidRPr="005F3E93" w:rsidRDefault="003721A7" w:rsidP="0082664E">
      <w:pPr>
        <w:pStyle w:val="a7"/>
        <w:numPr>
          <w:ilvl w:val="0"/>
          <w:numId w:val="10"/>
        </w:numPr>
        <w:spacing w:line="240" w:lineRule="auto"/>
        <w:ind w:left="0" w:firstLine="567"/>
        <w:jc w:val="both"/>
        <w:rPr>
          <w:rFonts w:ascii="Times New Roman" w:hAnsi="Times New Roman" w:cs="Times New Roman"/>
          <w:sz w:val="28"/>
          <w:szCs w:val="28"/>
        </w:rPr>
      </w:pPr>
      <w:r w:rsidRPr="005F3E93">
        <w:rPr>
          <w:rFonts w:ascii="Times New Roman" w:hAnsi="Times New Roman" w:cs="Times New Roman"/>
          <w:sz w:val="28"/>
          <w:szCs w:val="28"/>
        </w:rPr>
        <w:t>Акт</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внедрения в клиническую практику: «</w:t>
      </w:r>
      <w:r w:rsidRPr="005F3E93">
        <w:rPr>
          <w:rFonts w:ascii="Times New Roman" w:hAnsi="Times New Roman" w:cs="Times New Roman"/>
          <w:sz w:val="28"/>
          <w:szCs w:val="28"/>
          <w:lang w:val="ru-RU"/>
        </w:rPr>
        <w:t>Способ погружного остеосинтеза перипротезных переломов проксимального отдела бедренной кости разработанной отечественной пластины с угловой стабильностью</w:t>
      </w:r>
      <w:r w:rsidRPr="005F3E93">
        <w:rPr>
          <w:rFonts w:ascii="Times New Roman" w:hAnsi="Times New Roman" w:cs="Times New Roman"/>
          <w:sz w:val="28"/>
          <w:szCs w:val="28"/>
        </w:rPr>
        <w:t>»</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 xml:space="preserve">(Приложение </w:t>
      </w:r>
      <w:r w:rsidRPr="005F3E93">
        <w:rPr>
          <w:rFonts w:ascii="Times New Roman" w:hAnsi="Times New Roman" w:cs="Times New Roman"/>
          <w:sz w:val="28"/>
          <w:szCs w:val="28"/>
          <w:lang w:val="ru-RU"/>
        </w:rPr>
        <w:t>Е</w:t>
      </w:r>
      <w:r w:rsidRPr="005F3E93">
        <w:rPr>
          <w:rFonts w:ascii="Times New Roman" w:hAnsi="Times New Roman" w:cs="Times New Roman"/>
          <w:sz w:val="28"/>
          <w:szCs w:val="28"/>
        </w:rPr>
        <w:t>).</w:t>
      </w:r>
    </w:p>
    <w:p w14:paraId="0D17203B" w14:textId="77777777" w:rsidR="003721A7" w:rsidRPr="005F3E93" w:rsidRDefault="003721A7" w:rsidP="003721A7">
      <w:pPr>
        <w:spacing w:line="240" w:lineRule="auto"/>
        <w:ind w:firstLine="567"/>
        <w:contextualSpacing/>
        <w:jc w:val="both"/>
        <w:rPr>
          <w:rFonts w:ascii="Times New Roman" w:hAnsi="Times New Roman" w:cs="Times New Roman"/>
          <w:b/>
          <w:bCs/>
          <w:sz w:val="28"/>
          <w:szCs w:val="28"/>
        </w:rPr>
      </w:pPr>
      <w:r w:rsidRPr="005F3E93">
        <w:rPr>
          <w:rFonts w:ascii="Times New Roman" w:hAnsi="Times New Roman" w:cs="Times New Roman"/>
          <w:b/>
          <w:bCs/>
          <w:sz w:val="28"/>
          <w:szCs w:val="28"/>
        </w:rPr>
        <w:t>Связь диссертации с другими научно-исследовательскими работами</w:t>
      </w:r>
    </w:p>
    <w:p w14:paraId="4B3C3FD0"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Диссертационная работа выполнена в рамках научно-технической программы программно-целевого финансирования Министерства здравоохранения Республики Казахстан №BR11065157 «Разработка и научное обоснование инновационных технологий для повышения эффективности диагностики, лечения повреждений, последствий травм, заболеваний конечностей, позвоночника и таза».</w:t>
      </w:r>
    </w:p>
    <w:p w14:paraId="6168FA3C" w14:textId="77777777" w:rsidR="003721A7" w:rsidRPr="005F3E93" w:rsidRDefault="003721A7" w:rsidP="003721A7">
      <w:pPr>
        <w:spacing w:line="240" w:lineRule="auto"/>
        <w:ind w:firstLine="567"/>
        <w:jc w:val="both"/>
        <w:rPr>
          <w:rFonts w:ascii="Times New Roman" w:hAnsi="Times New Roman" w:cs="Times New Roman"/>
          <w:b/>
          <w:bCs/>
          <w:sz w:val="28"/>
          <w:szCs w:val="28"/>
        </w:rPr>
      </w:pPr>
      <w:r w:rsidRPr="005F3E93">
        <w:rPr>
          <w:rFonts w:ascii="Times New Roman" w:hAnsi="Times New Roman" w:cs="Times New Roman"/>
          <w:b/>
          <w:bCs/>
          <w:sz w:val="28"/>
          <w:szCs w:val="28"/>
        </w:rPr>
        <w:t xml:space="preserve">Внедрение в практику </w:t>
      </w:r>
    </w:p>
    <w:p w14:paraId="1354AA50" w14:textId="77777777" w:rsidR="003721A7" w:rsidRPr="005F3E93" w:rsidRDefault="003721A7" w:rsidP="003721A7">
      <w:pPr>
        <w:spacing w:line="240" w:lineRule="auto"/>
        <w:ind w:firstLine="567"/>
        <w:jc w:val="both"/>
        <w:rPr>
          <w:rFonts w:ascii="Times New Roman" w:hAnsi="Times New Roman" w:cs="Times New Roman"/>
          <w:sz w:val="28"/>
          <w:szCs w:val="28"/>
          <w:lang w:val="ru-RU"/>
        </w:rPr>
      </w:pPr>
      <w:r w:rsidRPr="005F3E93">
        <w:rPr>
          <w:rFonts w:ascii="Times New Roman" w:hAnsi="Times New Roman" w:cs="Times New Roman"/>
          <w:sz w:val="28"/>
          <w:szCs w:val="28"/>
        </w:rPr>
        <w:t>Оформлен  акт внедрения в клиническую практику: «</w:t>
      </w:r>
      <w:r w:rsidRPr="005F3E93">
        <w:rPr>
          <w:rFonts w:ascii="Times New Roman" w:hAnsi="Times New Roman" w:cs="Times New Roman"/>
          <w:sz w:val="28"/>
          <w:szCs w:val="28"/>
          <w:lang w:val="ru-RU"/>
        </w:rPr>
        <w:t>Способ погружного остеосинтеза перипротезных переломов проксимального отдела бедренной кости разработанной отечественной пластины с угловой стабильностью</w:t>
      </w:r>
      <w:r w:rsidRPr="005F3E93">
        <w:rPr>
          <w:rFonts w:ascii="Times New Roman" w:hAnsi="Times New Roman" w:cs="Times New Roman"/>
          <w:sz w:val="28"/>
          <w:szCs w:val="28"/>
        </w:rPr>
        <w:t>»</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 xml:space="preserve">(Приложение </w:t>
      </w:r>
      <w:r w:rsidRPr="005F3E93">
        <w:rPr>
          <w:rFonts w:ascii="Times New Roman" w:hAnsi="Times New Roman" w:cs="Times New Roman"/>
          <w:sz w:val="28"/>
          <w:szCs w:val="28"/>
          <w:lang w:val="kk-KZ"/>
        </w:rPr>
        <w:t>Е</w:t>
      </w:r>
      <w:r w:rsidRPr="005F3E93">
        <w:rPr>
          <w:rFonts w:ascii="Times New Roman" w:hAnsi="Times New Roman" w:cs="Times New Roman"/>
          <w:sz w:val="28"/>
          <w:szCs w:val="28"/>
        </w:rPr>
        <w:t>).</w:t>
      </w:r>
    </w:p>
    <w:p w14:paraId="321682B9" w14:textId="77777777" w:rsidR="003721A7" w:rsidRPr="005F3E93" w:rsidRDefault="003721A7" w:rsidP="003721A7">
      <w:pPr>
        <w:spacing w:line="240" w:lineRule="auto"/>
        <w:ind w:firstLine="567"/>
        <w:contextualSpacing/>
        <w:jc w:val="both"/>
        <w:rPr>
          <w:rFonts w:ascii="Times New Roman" w:hAnsi="Times New Roman" w:cs="Times New Roman"/>
          <w:b/>
          <w:bCs/>
          <w:sz w:val="28"/>
          <w:szCs w:val="28"/>
        </w:rPr>
      </w:pPr>
      <w:r w:rsidRPr="005F3E93">
        <w:rPr>
          <w:rFonts w:ascii="Times New Roman" w:hAnsi="Times New Roman" w:cs="Times New Roman"/>
          <w:b/>
          <w:bCs/>
          <w:sz w:val="28"/>
          <w:szCs w:val="28"/>
        </w:rPr>
        <w:lastRenderedPageBreak/>
        <w:t>Личный вклад автора</w:t>
      </w:r>
    </w:p>
    <w:p w14:paraId="24A1CDDF" w14:textId="77777777" w:rsidR="003721A7" w:rsidRPr="005F3E93" w:rsidRDefault="003721A7" w:rsidP="003721A7">
      <w:pPr>
        <w:spacing w:line="240" w:lineRule="auto"/>
        <w:ind w:firstLine="567"/>
        <w:contextualSpacing/>
        <w:jc w:val="both"/>
        <w:rPr>
          <w:rFonts w:ascii="Times New Roman" w:hAnsi="Times New Roman" w:cs="Times New Roman"/>
          <w:sz w:val="28"/>
          <w:szCs w:val="28"/>
        </w:rPr>
      </w:pPr>
      <w:r w:rsidRPr="005F3E93">
        <w:rPr>
          <w:rFonts w:ascii="Times New Roman" w:hAnsi="Times New Roman" w:cs="Times New Roman"/>
          <w:sz w:val="28"/>
          <w:szCs w:val="28"/>
        </w:rPr>
        <w:t xml:space="preserve">Выполнен обзор литературы существующих методов </w:t>
      </w:r>
      <w:r w:rsidRPr="005F3E93">
        <w:rPr>
          <w:rFonts w:ascii="Times New Roman" w:hAnsi="Times New Roman" w:cs="Times New Roman"/>
          <w:sz w:val="28"/>
          <w:szCs w:val="28"/>
          <w:lang w:val="ru-RU"/>
        </w:rPr>
        <w:t xml:space="preserve">лечения перипротезных переломов проксимального отдела бедренной кости и их недостатков. Совместно с научным руководителем, заведующими отделения ортопедии 4 ННЦТО имени академика Н.Д. </w:t>
      </w:r>
      <w:proofErr w:type="spellStart"/>
      <w:r w:rsidRPr="005F3E93">
        <w:rPr>
          <w:rFonts w:ascii="Times New Roman" w:hAnsi="Times New Roman" w:cs="Times New Roman"/>
          <w:sz w:val="28"/>
          <w:szCs w:val="28"/>
          <w:lang w:val="ru-RU"/>
        </w:rPr>
        <w:t>Батпенова</w:t>
      </w:r>
      <w:proofErr w:type="spellEnd"/>
      <w:r w:rsidRPr="005F3E93">
        <w:rPr>
          <w:rFonts w:ascii="Times New Roman" w:hAnsi="Times New Roman" w:cs="Times New Roman"/>
          <w:sz w:val="28"/>
          <w:szCs w:val="28"/>
          <w:lang w:val="ru-RU"/>
        </w:rPr>
        <w:t xml:space="preserve"> разработана новая блокирующая пластина для экстрамедуллярного остеосинтеза перипротезного перелома бедренной кости типа В по классификации </w:t>
      </w:r>
      <w:proofErr w:type="spellStart"/>
      <w:r w:rsidRPr="005F3E93">
        <w:rPr>
          <w:rFonts w:ascii="Times New Roman" w:hAnsi="Times New Roman" w:cs="Times New Roman"/>
          <w:sz w:val="28"/>
          <w:szCs w:val="28"/>
          <w:lang w:val="ru-RU"/>
        </w:rPr>
        <w:t>Vancouver</w:t>
      </w:r>
      <w:proofErr w:type="spellEnd"/>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Произведен набор пациентов в ННЦТО имени академика Н.Д.</w:t>
      </w:r>
      <w:r w:rsidRPr="005F3E93">
        <w:rPr>
          <w:rFonts w:ascii="Times New Roman" w:hAnsi="Times New Roman" w:cs="Times New Roman"/>
          <w:sz w:val="28"/>
          <w:szCs w:val="28"/>
          <w:lang w:val="ru-RU"/>
        </w:rPr>
        <w:t xml:space="preserve"> </w:t>
      </w:r>
      <w:proofErr w:type="spellStart"/>
      <w:r w:rsidRPr="005F3E93">
        <w:rPr>
          <w:rFonts w:ascii="Times New Roman" w:hAnsi="Times New Roman" w:cs="Times New Roman"/>
          <w:sz w:val="28"/>
          <w:szCs w:val="28"/>
        </w:rPr>
        <w:t>Батпенова</w:t>
      </w:r>
      <w:proofErr w:type="spellEnd"/>
      <w:r w:rsidRPr="005F3E93">
        <w:rPr>
          <w:rFonts w:ascii="Times New Roman" w:hAnsi="Times New Roman" w:cs="Times New Roman"/>
          <w:sz w:val="28"/>
          <w:szCs w:val="28"/>
        </w:rPr>
        <w:t xml:space="preserve"> для участия в исследовании. Принимал участие в лечении пациентов в ННЦТО имени академика Н.Д.</w:t>
      </w:r>
      <w:r w:rsidRPr="005F3E93">
        <w:rPr>
          <w:rFonts w:ascii="Times New Roman" w:hAnsi="Times New Roman" w:cs="Times New Roman"/>
          <w:sz w:val="28"/>
          <w:szCs w:val="28"/>
          <w:lang w:val="ru-RU"/>
        </w:rPr>
        <w:t xml:space="preserve"> </w:t>
      </w:r>
      <w:proofErr w:type="spellStart"/>
      <w:r w:rsidRPr="005F3E93">
        <w:rPr>
          <w:rFonts w:ascii="Times New Roman" w:hAnsi="Times New Roman" w:cs="Times New Roman"/>
          <w:sz w:val="28"/>
          <w:szCs w:val="28"/>
        </w:rPr>
        <w:t>Батпенова</w:t>
      </w:r>
      <w:proofErr w:type="spellEnd"/>
      <w:r w:rsidRPr="005F3E93">
        <w:rPr>
          <w:rFonts w:ascii="Times New Roman" w:hAnsi="Times New Roman" w:cs="Times New Roman"/>
          <w:sz w:val="28"/>
          <w:szCs w:val="28"/>
        </w:rPr>
        <w:t xml:space="preserve"> на период сбора клинического материала</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 xml:space="preserve">Проведен анализ и статистическая обработка клинических и инструментально-лабораторных данных у пациентов </w:t>
      </w:r>
      <w:r w:rsidRPr="005F3E93">
        <w:rPr>
          <w:rFonts w:ascii="Times New Roman" w:hAnsi="Times New Roman" w:cs="Times New Roman"/>
          <w:sz w:val="28"/>
          <w:szCs w:val="28"/>
          <w:lang w:val="ru-RU"/>
        </w:rPr>
        <w:t>с перипротезными переломами проксимального отдела бедренной кости</w:t>
      </w:r>
      <w:r w:rsidRPr="005F3E93">
        <w:rPr>
          <w:rFonts w:ascii="Times New Roman" w:hAnsi="Times New Roman" w:cs="Times New Roman"/>
          <w:sz w:val="28"/>
          <w:szCs w:val="28"/>
        </w:rPr>
        <w:t xml:space="preserve">, находящихся на стационарном лечении в ННЦТО имени академика Н.Д. </w:t>
      </w:r>
      <w:proofErr w:type="spellStart"/>
      <w:r w:rsidRPr="005F3E93">
        <w:rPr>
          <w:rFonts w:ascii="Times New Roman" w:hAnsi="Times New Roman" w:cs="Times New Roman"/>
          <w:sz w:val="28"/>
          <w:szCs w:val="28"/>
        </w:rPr>
        <w:t>Батпенова</w:t>
      </w:r>
      <w:proofErr w:type="spellEnd"/>
      <w:r w:rsidRPr="005F3E93">
        <w:rPr>
          <w:rFonts w:ascii="Times New Roman" w:hAnsi="Times New Roman" w:cs="Times New Roman"/>
          <w:sz w:val="28"/>
          <w:szCs w:val="28"/>
        </w:rPr>
        <w:t xml:space="preserve"> в 2021-2024 </w:t>
      </w:r>
      <w:proofErr w:type="spellStart"/>
      <w:r w:rsidRPr="005F3E93">
        <w:rPr>
          <w:rFonts w:ascii="Times New Roman" w:hAnsi="Times New Roman" w:cs="Times New Roman"/>
          <w:sz w:val="28"/>
          <w:szCs w:val="28"/>
        </w:rPr>
        <w:t>гг</w:t>
      </w:r>
      <w:proofErr w:type="spellEnd"/>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Весь материал систематизирован, документирован и оформлен в виде диссертации лично автором.</w:t>
      </w:r>
    </w:p>
    <w:p w14:paraId="6E63B59B" w14:textId="77777777" w:rsidR="003721A7" w:rsidRPr="005F3E93" w:rsidRDefault="003721A7" w:rsidP="003721A7">
      <w:pPr>
        <w:spacing w:line="240" w:lineRule="auto"/>
        <w:ind w:firstLine="567"/>
        <w:contextualSpacing/>
        <w:jc w:val="both"/>
        <w:rPr>
          <w:rFonts w:ascii="Times New Roman" w:hAnsi="Times New Roman" w:cs="Times New Roman"/>
          <w:b/>
          <w:bCs/>
          <w:sz w:val="28"/>
          <w:szCs w:val="28"/>
          <w:lang w:val="ru-RU"/>
        </w:rPr>
      </w:pPr>
      <w:r w:rsidRPr="005F3E93">
        <w:rPr>
          <w:rFonts w:ascii="Times New Roman" w:hAnsi="Times New Roman" w:cs="Times New Roman"/>
          <w:b/>
          <w:bCs/>
          <w:sz w:val="28"/>
          <w:szCs w:val="28"/>
          <w:lang w:val="ru-RU"/>
        </w:rPr>
        <w:t>Объем</w:t>
      </w:r>
      <w:r w:rsidRPr="005F3E93">
        <w:rPr>
          <w:rFonts w:ascii="Times New Roman" w:hAnsi="Times New Roman" w:cs="Times New Roman"/>
          <w:b/>
          <w:bCs/>
          <w:sz w:val="28"/>
          <w:szCs w:val="28"/>
        </w:rPr>
        <w:t xml:space="preserve"> </w:t>
      </w:r>
      <w:r w:rsidRPr="005F3E93">
        <w:rPr>
          <w:rFonts w:ascii="Times New Roman" w:hAnsi="Times New Roman" w:cs="Times New Roman"/>
          <w:b/>
          <w:bCs/>
          <w:sz w:val="28"/>
          <w:szCs w:val="28"/>
          <w:lang w:val="ru-RU"/>
        </w:rPr>
        <w:t xml:space="preserve">и структура </w:t>
      </w:r>
      <w:r w:rsidRPr="005F3E93">
        <w:rPr>
          <w:rFonts w:ascii="Times New Roman" w:hAnsi="Times New Roman" w:cs="Times New Roman"/>
          <w:b/>
          <w:bCs/>
          <w:sz w:val="28"/>
          <w:szCs w:val="28"/>
        </w:rPr>
        <w:t>диссертации</w:t>
      </w:r>
    </w:p>
    <w:p w14:paraId="023AF419" w14:textId="6376AE6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color w:val="000000"/>
          <w:sz w:val="28"/>
          <w:szCs w:val="28"/>
        </w:rPr>
        <w:t xml:space="preserve">Диссертация написана на русском языке, изложена на </w:t>
      </w:r>
      <w:r w:rsidRPr="005D58A9">
        <w:rPr>
          <w:rFonts w:ascii="Times New Roman" w:hAnsi="Times New Roman" w:cs="Times New Roman"/>
          <w:color w:val="000000"/>
          <w:sz w:val="28"/>
          <w:szCs w:val="28"/>
          <w:lang w:val="ru-RU"/>
        </w:rPr>
        <w:t>11</w:t>
      </w:r>
      <w:r w:rsidR="0087716C">
        <w:rPr>
          <w:rFonts w:ascii="Times New Roman" w:hAnsi="Times New Roman" w:cs="Times New Roman"/>
          <w:color w:val="000000"/>
          <w:sz w:val="28"/>
          <w:szCs w:val="28"/>
          <w:lang w:val="ru-RU"/>
        </w:rPr>
        <w:t>1</w:t>
      </w:r>
      <w:r w:rsidRPr="005F3E93">
        <w:rPr>
          <w:rFonts w:ascii="Times New Roman" w:hAnsi="Times New Roman" w:cs="Times New Roman"/>
          <w:color w:val="000000"/>
          <w:sz w:val="28"/>
          <w:szCs w:val="28"/>
        </w:rPr>
        <w:t xml:space="preserve"> страницах печатного компьютерного текста, включающая титульный лист, содержание, нормативные ссылки, определения, обозначения и сокращения, введение, основную часть, заключение, выводы, практические рекомендации и список использованной литературы. Диссертация иллюстрирована </w:t>
      </w:r>
      <w:r w:rsidRPr="005F3E93">
        <w:rPr>
          <w:rFonts w:ascii="Times New Roman" w:hAnsi="Times New Roman" w:cs="Times New Roman"/>
          <w:color w:val="000000"/>
          <w:sz w:val="28"/>
          <w:szCs w:val="28"/>
          <w:lang w:val="ru-RU"/>
        </w:rPr>
        <w:t>46</w:t>
      </w:r>
      <w:r w:rsidRPr="005F3E93">
        <w:rPr>
          <w:rFonts w:ascii="Times New Roman" w:hAnsi="Times New Roman" w:cs="Times New Roman"/>
          <w:color w:val="000000"/>
          <w:sz w:val="28"/>
          <w:szCs w:val="28"/>
        </w:rPr>
        <w:t xml:space="preserve"> рисунками и </w:t>
      </w:r>
      <w:r w:rsidRPr="005F3E93">
        <w:rPr>
          <w:rFonts w:ascii="Times New Roman" w:hAnsi="Times New Roman" w:cs="Times New Roman"/>
          <w:color w:val="000000"/>
          <w:sz w:val="28"/>
          <w:szCs w:val="28"/>
          <w:lang w:val="ru-RU"/>
        </w:rPr>
        <w:t>15</w:t>
      </w:r>
      <w:r w:rsidRPr="005F3E93">
        <w:rPr>
          <w:rFonts w:ascii="Times New Roman" w:hAnsi="Times New Roman" w:cs="Times New Roman"/>
          <w:color w:val="000000"/>
          <w:sz w:val="28"/>
          <w:szCs w:val="28"/>
        </w:rPr>
        <w:t xml:space="preserve"> таблицами. Список использованной литературы состоит из 1</w:t>
      </w:r>
      <w:r w:rsidRPr="005F3E93">
        <w:rPr>
          <w:rFonts w:ascii="Times New Roman" w:hAnsi="Times New Roman" w:cs="Times New Roman"/>
          <w:color w:val="000000"/>
          <w:sz w:val="28"/>
          <w:szCs w:val="28"/>
          <w:lang w:val="ru-RU"/>
        </w:rPr>
        <w:t>36</w:t>
      </w:r>
      <w:r w:rsidRPr="005F3E93">
        <w:rPr>
          <w:rFonts w:ascii="Times New Roman" w:hAnsi="Times New Roman" w:cs="Times New Roman"/>
          <w:color w:val="000000"/>
          <w:sz w:val="28"/>
          <w:szCs w:val="28"/>
        </w:rPr>
        <w:t xml:space="preserve"> источник</w:t>
      </w:r>
      <w:r w:rsidRPr="005F3E93">
        <w:rPr>
          <w:rFonts w:ascii="Times New Roman" w:hAnsi="Times New Roman" w:cs="Times New Roman"/>
          <w:color w:val="000000"/>
          <w:sz w:val="28"/>
          <w:szCs w:val="28"/>
          <w:lang w:val="ru-RU"/>
        </w:rPr>
        <w:t>а</w:t>
      </w:r>
      <w:r w:rsidRPr="005F3E93">
        <w:rPr>
          <w:rFonts w:ascii="Times New Roman" w:hAnsi="Times New Roman" w:cs="Times New Roman"/>
          <w:sz w:val="28"/>
          <w:szCs w:val="28"/>
        </w:rPr>
        <w:t>.</w:t>
      </w:r>
    </w:p>
    <w:p w14:paraId="2AB30F11"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p>
    <w:p w14:paraId="3026BE12" w14:textId="77777777" w:rsidR="003721A7" w:rsidRDefault="003721A7" w:rsidP="003721A7">
      <w:pPr>
        <w:spacing w:line="240" w:lineRule="auto"/>
        <w:ind w:firstLine="567"/>
        <w:contextualSpacing/>
        <w:jc w:val="both"/>
        <w:rPr>
          <w:rFonts w:ascii="Times New Roman" w:hAnsi="Times New Roman" w:cs="Times New Roman"/>
          <w:sz w:val="28"/>
          <w:szCs w:val="28"/>
          <w:lang w:val="ru-RU"/>
        </w:rPr>
      </w:pPr>
    </w:p>
    <w:p w14:paraId="67C1B736" w14:textId="77777777" w:rsidR="00C275A0" w:rsidRDefault="00C275A0" w:rsidP="003721A7">
      <w:pPr>
        <w:spacing w:line="240" w:lineRule="auto"/>
        <w:ind w:firstLine="567"/>
        <w:contextualSpacing/>
        <w:jc w:val="both"/>
        <w:rPr>
          <w:rFonts w:ascii="Times New Roman" w:hAnsi="Times New Roman" w:cs="Times New Roman"/>
          <w:sz w:val="28"/>
          <w:szCs w:val="28"/>
          <w:lang w:val="ru-RU"/>
        </w:rPr>
      </w:pPr>
    </w:p>
    <w:p w14:paraId="59568A22" w14:textId="77777777" w:rsidR="003721A7" w:rsidRDefault="003721A7" w:rsidP="003721A7">
      <w:pPr>
        <w:spacing w:line="240" w:lineRule="auto"/>
        <w:ind w:firstLine="567"/>
        <w:contextualSpacing/>
        <w:jc w:val="both"/>
        <w:rPr>
          <w:rFonts w:ascii="Times New Roman" w:hAnsi="Times New Roman" w:cs="Times New Roman"/>
          <w:sz w:val="28"/>
          <w:szCs w:val="28"/>
          <w:lang w:val="ru-RU"/>
        </w:rPr>
      </w:pPr>
    </w:p>
    <w:p w14:paraId="67FE3322" w14:textId="77777777" w:rsidR="003721A7" w:rsidRDefault="003721A7" w:rsidP="003721A7">
      <w:pPr>
        <w:spacing w:line="240" w:lineRule="auto"/>
        <w:ind w:firstLine="567"/>
        <w:contextualSpacing/>
        <w:jc w:val="both"/>
        <w:rPr>
          <w:rFonts w:ascii="Times New Roman" w:hAnsi="Times New Roman" w:cs="Times New Roman"/>
          <w:sz w:val="28"/>
          <w:szCs w:val="28"/>
          <w:lang w:val="ru-RU"/>
        </w:rPr>
      </w:pPr>
    </w:p>
    <w:p w14:paraId="1DFC9810" w14:textId="77777777" w:rsidR="003721A7" w:rsidRDefault="003721A7" w:rsidP="003721A7">
      <w:pPr>
        <w:spacing w:line="240" w:lineRule="auto"/>
        <w:ind w:firstLine="567"/>
        <w:contextualSpacing/>
        <w:jc w:val="both"/>
        <w:rPr>
          <w:rFonts w:ascii="Times New Roman" w:hAnsi="Times New Roman" w:cs="Times New Roman"/>
          <w:sz w:val="28"/>
          <w:szCs w:val="28"/>
          <w:lang w:val="ru-RU"/>
        </w:rPr>
      </w:pPr>
    </w:p>
    <w:p w14:paraId="7E626930" w14:textId="08680E1E" w:rsidR="003721A7" w:rsidRDefault="003721A7" w:rsidP="003721A7">
      <w:pPr>
        <w:spacing w:line="240" w:lineRule="auto"/>
        <w:ind w:firstLine="567"/>
        <w:contextualSpacing/>
        <w:jc w:val="both"/>
        <w:rPr>
          <w:rFonts w:ascii="Times New Roman" w:hAnsi="Times New Roman" w:cs="Times New Roman"/>
          <w:sz w:val="28"/>
          <w:szCs w:val="28"/>
          <w:lang w:val="ru-RU"/>
        </w:rPr>
      </w:pPr>
    </w:p>
    <w:p w14:paraId="1AF248D4" w14:textId="13CA756C" w:rsidR="0082664E" w:rsidRDefault="0082664E" w:rsidP="003721A7">
      <w:pPr>
        <w:spacing w:line="240" w:lineRule="auto"/>
        <w:ind w:firstLine="567"/>
        <w:contextualSpacing/>
        <w:jc w:val="both"/>
        <w:rPr>
          <w:rFonts w:ascii="Times New Roman" w:hAnsi="Times New Roman" w:cs="Times New Roman"/>
          <w:sz w:val="28"/>
          <w:szCs w:val="28"/>
          <w:lang w:val="ru-RU"/>
        </w:rPr>
      </w:pPr>
    </w:p>
    <w:p w14:paraId="590779E3" w14:textId="5D9E30B8" w:rsidR="0082664E" w:rsidRDefault="0082664E" w:rsidP="003721A7">
      <w:pPr>
        <w:spacing w:line="240" w:lineRule="auto"/>
        <w:ind w:firstLine="567"/>
        <w:contextualSpacing/>
        <w:jc w:val="both"/>
        <w:rPr>
          <w:rFonts w:ascii="Times New Roman" w:hAnsi="Times New Roman" w:cs="Times New Roman"/>
          <w:sz w:val="28"/>
          <w:szCs w:val="28"/>
          <w:lang w:val="ru-RU"/>
        </w:rPr>
      </w:pPr>
    </w:p>
    <w:p w14:paraId="18BFFDA7" w14:textId="30124F76" w:rsidR="0082664E" w:rsidRDefault="0082664E" w:rsidP="003721A7">
      <w:pPr>
        <w:spacing w:line="240" w:lineRule="auto"/>
        <w:ind w:firstLine="567"/>
        <w:contextualSpacing/>
        <w:jc w:val="both"/>
        <w:rPr>
          <w:rFonts w:ascii="Times New Roman" w:hAnsi="Times New Roman" w:cs="Times New Roman"/>
          <w:sz w:val="28"/>
          <w:szCs w:val="28"/>
          <w:lang w:val="ru-RU"/>
        </w:rPr>
      </w:pPr>
    </w:p>
    <w:p w14:paraId="497F2D2B" w14:textId="37623EDF" w:rsidR="0082664E" w:rsidRDefault="0082664E" w:rsidP="003721A7">
      <w:pPr>
        <w:spacing w:line="240" w:lineRule="auto"/>
        <w:ind w:firstLine="567"/>
        <w:contextualSpacing/>
        <w:jc w:val="both"/>
        <w:rPr>
          <w:rFonts w:ascii="Times New Roman" w:hAnsi="Times New Roman" w:cs="Times New Roman"/>
          <w:sz w:val="28"/>
          <w:szCs w:val="28"/>
          <w:lang w:val="ru-RU"/>
        </w:rPr>
      </w:pPr>
    </w:p>
    <w:p w14:paraId="4F12BF76" w14:textId="4444A681" w:rsidR="0082664E" w:rsidRDefault="0082664E" w:rsidP="003721A7">
      <w:pPr>
        <w:spacing w:line="240" w:lineRule="auto"/>
        <w:ind w:firstLine="567"/>
        <w:contextualSpacing/>
        <w:jc w:val="both"/>
        <w:rPr>
          <w:rFonts w:ascii="Times New Roman" w:hAnsi="Times New Roman" w:cs="Times New Roman"/>
          <w:sz w:val="28"/>
          <w:szCs w:val="28"/>
          <w:lang w:val="ru-RU"/>
        </w:rPr>
      </w:pPr>
    </w:p>
    <w:p w14:paraId="18B4840C" w14:textId="0A9139B9" w:rsidR="0082664E" w:rsidRDefault="0082664E" w:rsidP="003721A7">
      <w:pPr>
        <w:spacing w:line="240" w:lineRule="auto"/>
        <w:ind w:firstLine="567"/>
        <w:contextualSpacing/>
        <w:jc w:val="both"/>
        <w:rPr>
          <w:rFonts w:ascii="Times New Roman" w:hAnsi="Times New Roman" w:cs="Times New Roman"/>
          <w:sz w:val="28"/>
          <w:szCs w:val="28"/>
          <w:lang w:val="ru-RU"/>
        </w:rPr>
      </w:pPr>
    </w:p>
    <w:p w14:paraId="00601600" w14:textId="280CFE69" w:rsidR="008E2871" w:rsidRDefault="008E2871" w:rsidP="003721A7">
      <w:pPr>
        <w:spacing w:line="240" w:lineRule="auto"/>
        <w:ind w:firstLine="567"/>
        <w:contextualSpacing/>
        <w:jc w:val="both"/>
        <w:rPr>
          <w:rFonts w:ascii="Times New Roman" w:hAnsi="Times New Roman" w:cs="Times New Roman"/>
          <w:sz w:val="28"/>
          <w:szCs w:val="28"/>
          <w:lang w:val="ru-RU"/>
        </w:rPr>
      </w:pPr>
    </w:p>
    <w:p w14:paraId="1588D11F" w14:textId="3F263C87" w:rsidR="008E2871" w:rsidRDefault="008E2871" w:rsidP="003721A7">
      <w:pPr>
        <w:spacing w:line="240" w:lineRule="auto"/>
        <w:ind w:firstLine="567"/>
        <w:contextualSpacing/>
        <w:jc w:val="both"/>
        <w:rPr>
          <w:rFonts w:ascii="Times New Roman" w:hAnsi="Times New Roman" w:cs="Times New Roman"/>
          <w:sz w:val="28"/>
          <w:szCs w:val="28"/>
          <w:lang w:val="ru-RU"/>
        </w:rPr>
      </w:pPr>
    </w:p>
    <w:p w14:paraId="38ECD51E" w14:textId="126BFEE2" w:rsidR="008E2871" w:rsidRDefault="008E2871" w:rsidP="003721A7">
      <w:pPr>
        <w:spacing w:line="240" w:lineRule="auto"/>
        <w:ind w:firstLine="567"/>
        <w:contextualSpacing/>
        <w:jc w:val="both"/>
        <w:rPr>
          <w:rFonts w:ascii="Times New Roman" w:hAnsi="Times New Roman" w:cs="Times New Roman"/>
          <w:sz w:val="28"/>
          <w:szCs w:val="28"/>
          <w:lang w:val="ru-RU"/>
        </w:rPr>
      </w:pPr>
    </w:p>
    <w:p w14:paraId="3979833A" w14:textId="445BCB0D" w:rsidR="008E2871" w:rsidRDefault="008E2871" w:rsidP="003721A7">
      <w:pPr>
        <w:spacing w:line="240" w:lineRule="auto"/>
        <w:ind w:firstLine="567"/>
        <w:contextualSpacing/>
        <w:jc w:val="both"/>
        <w:rPr>
          <w:rFonts w:ascii="Times New Roman" w:hAnsi="Times New Roman" w:cs="Times New Roman"/>
          <w:sz w:val="28"/>
          <w:szCs w:val="28"/>
          <w:lang w:val="ru-RU"/>
        </w:rPr>
      </w:pPr>
    </w:p>
    <w:p w14:paraId="3C8F7828" w14:textId="0DB8550A" w:rsidR="0082664E" w:rsidRDefault="0082664E" w:rsidP="003721A7">
      <w:pPr>
        <w:spacing w:line="240" w:lineRule="auto"/>
        <w:ind w:firstLine="567"/>
        <w:contextualSpacing/>
        <w:jc w:val="both"/>
        <w:rPr>
          <w:rFonts w:ascii="Times New Roman" w:hAnsi="Times New Roman" w:cs="Times New Roman"/>
          <w:sz w:val="28"/>
          <w:szCs w:val="28"/>
          <w:lang w:val="ru-RU"/>
        </w:rPr>
      </w:pPr>
    </w:p>
    <w:p w14:paraId="73A31E85" w14:textId="6A4B795A" w:rsidR="00D30068" w:rsidRDefault="00D30068" w:rsidP="003721A7">
      <w:pPr>
        <w:spacing w:line="240" w:lineRule="auto"/>
        <w:ind w:firstLine="567"/>
        <w:contextualSpacing/>
        <w:jc w:val="both"/>
        <w:rPr>
          <w:rFonts w:ascii="Times New Roman" w:hAnsi="Times New Roman" w:cs="Times New Roman"/>
          <w:sz w:val="28"/>
          <w:szCs w:val="28"/>
          <w:lang w:val="ru-RU"/>
        </w:rPr>
      </w:pPr>
    </w:p>
    <w:p w14:paraId="6C7B57F8" w14:textId="32ABD4CB" w:rsidR="00D30068" w:rsidRDefault="00D30068" w:rsidP="003721A7">
      <w:pPr>
        <w:spacing w:line="240" w:lineRule="auto"/>
        <w:ind w:firstLine="567"/>
        <w:contextualSpacing/>
        <w:jc w:val="both"/>
        <w:rPr>
          <w:rFonts w:ascii="Times New Roman" w:hAnsi="Times New Roman" w:cs="Times New Roman"/>
          <w:sz w:val="28"/>
          <w:szCs w:val="28"/>
          <w:lang w:val="ru-RU"/>
        </w:rPr>
      </w:pPr>
    </w:p>
    <w:p w14:paraId="050F48EA" w14:textId="77777777" w:rsidR="00D30068" w:rsidRPr="005F3E93" w:rsidRDefault="00D30068" w:rsidP="003721A7">
      <w:pPr>
        <w:spacing w:line="240" w:lineRule="auto"/>
        <w:ind w:firstLine="567"/>
        <w:contextualSpacing/>
        <w:jc w:val="both"/>
        <w:rPr>
          <w:rFonts w:ascii="Times New Roman" w:hAnsi="Times New Roman" w:cs="Times New Roman"/>
          <w:sz w:val="28"/>
          <w:szCs w:val="28"/>
          <w:lang w:val="ru-RU"/>
        </w:rPr>
      </w:pPr>
    </w:p>
    <w:p w14:paraId="206A4C4D"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p>
    <w:p w14:paraId="28FDF52C" w14:textId="77777777" w:rsidR="003721A7" w:rsidRPr="005F3E93" w:rsidRDefault="003721A7" w:rsidP="003721A7">
      <w:pPr>
        <w:spacing w:line="240" w:lineRule="auto"/>
        <w:ind w:firstLine="567"/>
        <w:contextualSpacing/>
        <w:rPr>
          <w:rFonts w:ascii="Times New Roman" w:hAnsi="Times New Roman" w:cs="Times New Roman"/>
          <w:b/>
          <w:bCs/>
          <w:sz w:val="28"/>
          <w:szCs w:val="28"/>
        </w:rPr>
      </w:pPr>
      <w:r w:rsidRPr="005F3E93">
        <w:rPr>
          <w:rFonts w:ascii="Times New Roman" w:hAnsi="Times New Roman" w:cs="Times New Roman"/>
          <w:b/>
          <w:bCs/>
          <w:sz w:val="28"/>
          <w:szCs w:val="28"/>
        </w:rPr>
        <w:lastRenderedPageBreak/>
        <w:t>1 ОБЗОР ЛИТЕРАТУРЫ</w:t>
      </w:r>
    </w:p>
    <w:p w14:paraId="31B3729A" w14:textId="77777777" w:rsidR="003721A7" w:rsidRPr="005F3E93" w:rsidRDefault="003721A7" w:rsidP="003721A7">
      <w:pPr>
        <w:spacing w:line="240" w:lineRule="auto"/>
        <w:contextualSpacing/>
        <w:rPr>
          <w:rFonts w:ascii="Times New Roman" w:hAnsi="Times New Roman" w:cs="Times New Roman"/>
          <w:b/>
          <w:bCs/>
          <w:sz w:val="28"/>
          <w:szCs w:val="28"/>
          <w:lang w:val="ru-RU"/>
        </w:rPr>
      </w:pPr>
    </w:p>
    <w:p w14:paraId="4C403AB6" w14:textId="77777777" w:rsidR="003721A7" w:rsidRPr="005F3E93" w:rsidRDefault="003721A7" w:rsidP="003721A7">
      <w:pPr>
        <w:spacing w:line="240" w:lineRule="auto"/>
        <w:ind w:firstLine="567"/>
        <w:contextualSpacing/>
        <w:jc w:val="both"/>
        <w:rPr>
          <w:rFonts w:ascii="Times New Roman" w:hAnsi="Times New Roman" w:cs="Times New Roman"/>
          <w:b/>
          <w:bCs/>
          <w:sz w:val="28"/>
          <w:szCs w:val="28"/>
        </w:rPr>
      </w:pPr>
      <w:r w:rsidRPr="005F3E93">
        <w:rPr>
          <w:rFonts w:ascii="Times New Roman" w:hAnsi="Times New Roman" w:cs="Times New Roman"/>
          <w:b/>
          <w:bCs/>
          <w:sz w:val="28"/>
          <w:szCs w:val="28"/>
          <w:lang w:val="kk-KZ"/>
        </w:rPr>
        <w:t xml:space="preserve">1.1 </w:t>
      </w:r>
      <w:r w:rsidRPr="005F3E93">
        <w:rPr>
          <w:rFonts w:ascii="Times New Roman" w:hAnsi="Times New Roman" w:cs="Times New Roman"/>
          <w:b/>
          <w:bCs/>
          <w:sz w:val="28"/>
          <w:szCs w:val="28"/>
          <w:lang w:val="ru-RU"/>
        </w:rPr>
        <w:t>Эпидемиология тотального эндопротезирования тазобедренного сустава и структура ревизионных вмешательств</w:t>
      </w:r>
    </w:p>
    <w:p w14:paraId="57193DDE" w14:textId="67A1C83F"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 xml:space="preserve">Тотальное эндопротезирование суставов, в частности тазобедренного сустава (ТЭТС), признано одной из наиболее эффективных хирургических операций. Она позволяет значительно уменьшить болевой синдром, восстановить функцию конечности и повысить качество жизни пациентов с терминальной стадией остеоартрита или посттравматической дегенерацией суставов. В условиях старения мирового населения и расширения показаний к хирургическому вмешательству ежегодное число первичных операций по замене тазобедренного и коленного суставов существенно возросло. Согласно данным национальных регистров, в мире ежегодно выполняется более 1 миллиона первичных ТЭТС, и, по прогнозам, этот показатель продолжит расти как в странах с высоким уровнем дохода, так и в развивающихся государствах </w:t>
      </w:r>
      <w:r w:rsidRPr="005F3E93">
        <w:rPr>
          <w:sz w:val="28"/>
          <w:szCs w:val="28"/>
        </w:rPr>
        <w:fldChar w:fldCharType="begin"/>
      </w:r>
      <w:r w:rsidRPr="005F3E93">
        <w:rPr>
          <w:sz w:val="28"/>
          <w:szCs w:val="28"/>
        </w:rPr>
        <w:instrText xml:space="preserve"> ADDIN ZOTERO_ITEM CSL_CITATION {"citationID":"a1nafn5e59m","properties":{"unsorted":false,"formattedCitation":"[25, \\uc0\\u1089{}. 4]","plainCitation":"[25, с. 4]","noteIndex":0},"citationItems":[{"id":29,"uris":["http://zotero.org/users/local/oGTPi8IW/items/NXN9WKIU"],"itemData":{"id":29,"type":"article-journal","container-title":"Cureus","DOI":"10.7759/cureus.56350","ISSN":"2168-8184","language":"en","source":"DOI.org (Crossref)","title":"A Comprehensive Review of Total Hip Arthroplasty Outcomes in Post-traumatic Hip Arthritis: Insights and Perspectives","title-short":"A Comprehensive Review of Total Hip Arthroplasty Outcomes in Post-traumatic Hip Arthritis","URL":"https://www.cureus.com/articles/235963-a-comprehensive-review-of-total-hip-arthroplasty-outcomes-in-post-traumatic-hip-arthritis-insights-and-perspectives","author":[{"family":"Choudhary","given":"Abhishek"},{"family":"Pisulkar","given":"Gajanan"},{"family":"Taywade","given":"Shounak"},{"family":"Awasthi","given":"Abhiram A"},{"family":"Salwan","given":"Ankur"}],"accessed":{"date-parts":[["2026",3,8]]},"issued":{"date-parts":[["2024",3,17]]}},"locator":"4","label":"page"}],"schema":"https://github.com/citation-style-language/schema/raw/master/csl-citation.json"} </w:instrText>
      </w:r>
      <w:r w:rsidRPr="005F3E93">
        <w:rPr>
          <w:sz w:val="28"/>
          <w:szCs w:val="28"/>
        </w:rPr>
        <w:fldChar w:fldCharType="separate"/>
      </w:r>
      <w:r w:rsidRPr="005F3E93">
        <w:rPr>
          <w:sz w:val="28"/>
        </w:rPr>
        <w:t>[25]</w:t>
      </w:r>
      <w:r w:rsidRPr="005F3E93">
        <w:rPr>
          <w:sz w:val="28"/>
          <w:szCs w:val="28"/>
        </w:rPr>
        <w:fldChar w:fldCharType="end"/>
      </w:r>
      <w:r w:rsidRPr="005F3E93">
        <w:rPr>
          <w:sz w:val="28"/>
          <w:szCs w:val="28"/>
        </w:rPr>
        <w:t>.</w:t>
      </w:r>
    </w:p>
    <w:p w14:paraId="7E67611C"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 xml:space="preserve">По данным прогностического моделирования на основе базы US </w:t>
      </w:r>
      <w:proofErr w:type="spellStart"/>
      <w:r w:rsidRPr="005F3E93">
        <w:rPr>
          <w:sz w:val="28"/>
          <w:szCs w:val="28"/>
        </w:rPr>
        <w:t>National</w:t>
      </w:r>
      <w:proofErr w:type="spellEnd"/>
      <w:r w:rsidRPr="005F3E93">
        <w:rPr>
          <w:sz w:val="28"/>
          <w:szCs w:val="28"/>
        </w:rPr>
        <w:t xml:space="preserve"> </w:t>
      </w:r>
      <w:proofErr w:type="spellStart"/>
      <w:r w:rsidRPr="005F3E93">
        <w:rPr>
          <w:sz w:val="28"/>
          <w:szCs w:val="28"/>
        </w:rPr>
        <w:t>Inpatient</w:t>
      </w:r>
      <w:proofErr w:type="spellEnd"/>
      <w:r w:rsidRPr="005F3E93">
        <w:rPr>
          <w:sz w:val="28"/>
          <w:szCs w:val="28"/>
        </w:rPr>
        <w:t xml:space="preserve"> </w:t>
      </w:r>
      <w:proofErr w:type="spellStart"/>
      <w:r w:rsidRPr="005F3E93">
        <w:rPr>
          <w:sz w:val="28"/>
          <w:szCs w:val="28"/>
        </w:rPr>
        <w:t>Sample</w:t>
      </w:r>
      <w:proofErr w:type="spellEnd"/>
      <w:r w:rsidRPr="005F3E93">
        <w:rPr>
          <w:sz w:val="28"/>
          <w:szCs w:val="28"/>
        </w:rPr>
        <w:t xml:space="preserve">, к 2040 году ожидается увеличение числа первичных эндопротезирований тазобедренного сустава более чем на 280% по сравнению с уровнем 2014 года как представлено на рисунке 1. </w:t>
      </w:r>
    </w:p>
    <w:p w14:paraId="5F056BDA" w14:textId="77777777" w:rsidR="003721A7" w:rsidRPr="005F3E93" w:rsidRDefault="003721A7" w:rsidP="003721A7">
      <w:pPr>
        <w:pStyle w:val="af3"/>
        <w:spacing w:before="0" w:beforeAutospacing="0" w:after="0" w:afterAutospacing="0"/>
        <w:ind w:firstLine="567"/>
        <w:jc w:val="both"/>
        <w:rPr>
          <w:sz w:val="28"/>
          <w:szCs w:val="28"/>
        </w:rPr>
      </w:pPr>
    </w:p>
    <w:p w14:paraId="6E076D9F" w14:textId="77777777" w:rsidR="003721A7" w:rsidRPr="005F3E93" w:rsidRDefault="003721A7" w:rsidP="003721A7">
      <w:pPr>
        <w:pStyle w:val="af3"/>
        <w:spacing w:before="0" w:beforeAutospacing="0" w:after="120" w:afterAutospacing="0"/>
        <w:jc w:val="center"/>
        <w:rPr>
          <w:sz w:val="28"/>
          <w:szCs w:val="28"/>
        </w:rPr>
      </w:pPr>
      <w:r w:rsidRPr="005F3E93">
        <w:rPr>
          <w:noProof/>
          <w:sz w:val="28"/>
          <w:szCs w:val="28"/>
        </w:rPr>
        <w:drawing>
          <wp:inline distT="0" distB="0" distL="0" distR="0" wp14:anchorId="521F843B" wp14:editId="1E20B22A">
            <wp:extent cx="3657600" cy="2556233"/>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6947"/>
                    <a:stretch>
                      <a:fillRect/>
                    </a:stretch>
                  </pic:blipFill>
                  <pic:spPr bwMode="auto">
                    <a:xfrm>
                      <a:off x="0" y="0"/>
                      <a:ext cx="3698541" cy="2584846"/>
                    </a:xfrm>
                    <a:prstGeom prst="rect">
                      <a:avLst/>
                    </a:prstGeom>
                    <a:noFill/>
                    <a:ln>
                      <a:noFill/>
                    </a:ln>
                    <a:extLst>
                      <a:ext uri="{53640926-AAD7-44D8-BBD7-CCE9431645EC}">
                        <a14:shadowObscured xmlns:a14="http://schemas.microsoft.com/office/drawing/2010/main"/>
                      </a:ext>
                    </a:extLst>
                  </pic:spPr>
                </pic:pic>
              </a:graphicData>
            </a:graphic>
          </wp:inline>
        </w:drawing>
      </w:r>
    </w:p>
    <w:p w14:paraId="2E056E64" w14:textId="491F9F17" w:rsidR="003721A7" w:rsidRDefault="003721A7" w:rsidP="00D30068">
      <w:pPr>
        <w:pStyle w:val="af3"/>
        <w:spacing w:before="0" w:beforeAutospacing="0" w:after="0" w:afterAutospacing="0"/>
        <w:ind w:firstLine="567"/>
        <w:jc w:val="center"/>
        <w:rPr>
          <w:color w:val="000000"/>
          <w:sz w:val="28"/>
          <w:szCs w:val="28"/>
        </w:rPr>
      </w:pPr>
      <w:r w:rsidRPr="005F3E93">
        <w:rPr>
          <w:sz w:val="28"/>
          <w:szCs w:val="28"/>
        </w:rPr>
        <w:t>Рисунок 1 – Прогнозируемый рост количества первичных тотальных эндопротезирований тазобедренного сустава до 2040 года</w:t>
      </w:r>
    </w:p>
    <w:p w14:paraId="647F142C" w14:textId="77777777" w:rsidR="00D30068" w:rsidRPr="005F3E93" w:rsidRDefault="00D30068" w:rsidP="00D30068">
      <w:pPr>
        <w:pStyle w:val="af3"/>
        <w:spacing w:before="0" w:beforeAutospacing="0" w:after="0" w:afterAutospacing="0"/>
        <w:ind w:firstLine="567"/>
        <w:jc w:val="center"/>
        <w:rPr>
          <w:sz w:val="28"/>
          <w:szCs w:val="28"/>
        </w:rPr>
      </w:pPr>
    </w:p>
    <w:p w14:paraId="2168AF19" w14:textId="2508442A"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 xml:space="preserve">Анализ многолетней деятельности Национального научного центра травматологии и ортопедии показывает, что с момента открытия учреждения накоплен колоссальный клинический опыт: имплантировано свыше 20 000 эндопротезов крупных суставов и внедрено более 30 моделей тазобедренных имплантатов. В Казахстане также имеется тенденция к увеличению количества операций по эндопротезированию. Согласно официальным данным, за период с 2019 по 2022 год в стране было выполнено свыше 21 000 операций первичного эндопротезирования тазобедренного сустава, при этом ежегодный показатель неуклонно растет (с 4 870 до 5 892 вмешательств). Пропорционально </w:t>
      </w:r>
      <w:r w:rsidRPr="005F3E93">
        <w:rPr>
          <w:sz w:val="28"/>
          <w:szCs w:val="28"/>
        </w:rPr>
        <w:lastRenderedPageBreak/>
        <w:t xml:space="preserve">увеличивается и потребность в сложных высокотехнологичных ревизионных вмешательствах, количество которых за аналогичный период возросло более чем в два раза (с 231 до 517 операций в год) </w:t>
      </w:r>
      <w:r w:rsidRPr="005F3E93">
        <w:rPr>
          <w:sz w:val="28"/>
          <w:szCs w:val="28"/>
        </w:rPr>
        <w:fldChar w:fldCharType="begin"/>
      </w:r>
      <w:r w:rsidRPr="005F3E93">
        <w:rPr>
          <w:sz w:val="28"/>
          <w:szCs w:val="28"/>
        </w:rPr>
        <w:instrText xml:space="preserve"> ADDIN ZOTERO_ITEM CSL_CITATION {"citationID":"a2htoar4tcm","properties":{"unsorted":false,"formattedCitation":"[11, \\uc0\\u1089{}. 43]","plainCitation":"[11, с. 43]","noteIndex":0},"citationItems":[{"id":16,"uris":["http://zotero.org/users/local/oGTPi8IW/items/2QRERNLE"],"itemData":{"id":16,"type":"book","number-of-pages":"79","publisher-place":"Астана","title":"Основные показатели травматолого-ортопедической помощи населению Республики Казахстан в 2022 году : статистический сборник","author":[{"family":"Джаксыбекова","given":"Г."},{"family":"Искаков","given":"Е."},{"family":"Мусина","given":"Г."},{"family":"Бекболаткызы","given":"Н."}],"issued":{"date-parts":[["2023"]]}},"locator":"43","label":"page"}],"schema":"https://github.com/citation-style-language/schema/raw/master/csl-citation.json"} </w:instrText>
      </w:r>
      <w:r w:rsidRPr="005F3E93">
        <w:rPr>
          <w:sz w:val="28"/>
          <w:szCs w:val="28"/>
        </w:rPr>
        <w:fldChar w:fldCharType="separate"/>
      </w:r>
      <w:r w:rsidRPr="005F3E93">
        <w:rPr>
          <w:sz w:val="28"/>
        </w:rPr>
        <w:t>[11]</w:t>
      </w:r>
      <w:r w:rsidRPr="005F3E93">
        <w:rPr>
          <w:sz w:val="28"/>
          <w:szCs w:val="28"/>
        </w:rPr>
        <w:fldChar w:fldCharType="end"/>
      </w:r>
      <w:r w:rsidRPr="005F3E93">
        <w:rPr>
          <w:sz w:val="28"/>
          <w:szCs w:val="28"/>
        </w:rPr>
        <w:t xml:space="preserve">. </w:t>
      </w:r>
      <w:r w:rsidRPr="005F3E93">
        <w:rPr>
          <w:sz w:val="28"/>
          <w:szCs w:val="28"/>
          <w:lang w:val="ru"/>
        </w:rPr>
        <w:t>Масштабное внедрение эндопротезирования в клиническую практику неизбежно влечет за собой формирование обширной когорты пациентов с потенциальным риском развития перипротезных переломов бедренной кости (ППБК), что актуализирует целесообразность детального изучения данного осложнения</w:t>
      </w:r>
      <w:r w:rsidRPr="005F3E93">
        <w:rPr>
          <w:sz w:val="28"/>
          <w:szCs w:val="28"/>
        </w:rPr>
        <w:fldChar w:fldCharType="begin"/>
      </w:r>
      <w:r w:rsidRPr="005F3E93">
        <w:rPr>
          <w:sz w:val="28"/>
          <w:szCs w:val="28"/>
        </w:rPr>
        <w:instrText xml:space="preserve"> ADDIN ZOTERO_ITEM CSL_CITATION {"citationID":"a1tq1i5c0aq","properties":{"unsorted":false,"formattedCitation":"[9, \\uc0\\u1089{}. 44,10,11, \\uc0\\u1089{}. 38]","plainCitation":"[9, с. 44,10,11, с. 38]","dontUpdate":true,"noteIndex":0},"citationItems":[{"id":15,"uris":["http://zotero.org/users/local/oGTPi8IW/items/LPCNVI4M"],"itemData":{"id":15,"type":"book","number-of-pages":"70","publisher-place":"Астана","title":"Основные показатели травматолого-ортопедической помощи населению Республики Казахстан в 2021 году: статистический сборник","author":[{"family":"Джаксыбекова","given":"Г."},{"family":"Искаков","given":"Е."},{"family":"Мусина","given":"Г."}],"issued":{"date-parts":[["2022"]]}}},{"id":16,"uris":["http://zotero.org/users/local/oGTPi8IW/items/2QRERNLE"],"itemData":{"id":16,"type":"book","number-of-pages":"79","publisher-place":"Астана","title":"Основные показатели травматолого-ортопедической помощи населению Республики Казахстан в 2022 году : статистический сборник","author":[{"family":"Джаксыбекова","given":"Г."},{"family":"Искаков","given":"Е."},{"family":"Мусина","given":"Г."},{"family":"Бекболаткызы","given":"Н."}],"issued":{"date-parts":[["2023"]]}},"locator":"38","label":"page"},{"id":14,"uris":["http://zotero.org/users/local/oGTPi8IW/items/XZBAXCXU"],"itemData":{"id":14,"type":"book","edition":"ТОО «Принт Центр Юлия»","number-of-pages":"87","publisher-place":"Нур-Султан","title":"Основные показатели травматолого-ортопедической помощи населению Республики Казахстан в 2020 году. 20 лет Национальному научному центру травматологии и ортопедии имени академика Батпенова Н.Д. : статистический сборник","author":[{"family":"Бермагамбетова","given":"Г."},{"family":"Джаксыбекова","given":"Г."}],"issued":{"date-parts":[["2021"]]}},"locator":"44","label":"page"}],"schema":"https://github.com/citation-style-language/schema/raw/master/csl-citation.json"} </w:instrText>
      </w:r>
      <w:r w:rsidRPr="005F3E93">
        <w:rPr>
          <w:sz w:val="28"/>
          <w:szCs w:val="28"/>
        </w:rPr>
        <w:fldChar w:fldCharType="end"/>
      </w:r>
      <w:r w:rsidRPr="005F3E93">
        <w:rPr>
          <w:sz w:val="28"/>
          <w:szCs w:val="28"/>
        </w:rPr>
        <w:t xml:space="preserve">.  </w:t>
      </w:r>
    </w:p>
    <w:p w14:paraId="48121179"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 xml:space="preserve">Данные международных регистров также подтверждают устойчивую тенденцию к росту количества операций по замене сустава. Ежегодный объем первичного ТЭТС исчисляется десятками тысяч вмешательств, при этом преобладающим методом является </w:t>
      </w:r>
      <w:proofErr w:type="spellStart"/>
      <w:r w:rsidRPr="005F3E93">
        <w:rPr>
          <w:sz w:val="28"/>
          <w:szCs w:val="28"/>
        </w:rPr>
        <w:t>бесцементная</w:t>
      </w:r>
      <w:proofErr w:type="spellEnd"/>
      <w:r w:rsidRPr="005F3E93">
        <w:rPr>
          <w:sz w:val="28"/>
          <w:szCs w:val="28"/>
        </w:rPr>
        <w:t xml:space="preserve"> фиксация, доля которой достигает 87,2% в Швейцарии и 61,9% в Австралии </w:t>
      </w:r>
      <w:r w:rsidRPr="005F3E93">
        <w:rPr>
          <w:sz w:val="28"/>
          <w:szCs w:val="28"/>
        </w:rPr>
        <w:fldChar w:fldCharType="begin"/>
      </w:r>
      <w:r w:rsidRPr="005F3E93">
        <w:rPr>
          <w:sz w:val="28"/>
          <w:szCs w:val="28"/>
        </w:rPr>
        <w:instrText xml:space="preserve"> ADDIN ZOTERO_ITEM CSL_CITATION {"citationID":"a1okeu9f656","properties":{"unsorted":false,"formattedCitation":"[26, \\uc0\\u1089{}. 22,27, \\uc0\\u1089{}. 2]","plainCitation":"[26, с. 22,27, с. 2]","dontUpdate":true,"noteIndex":0},"citationItems":[{"id":270,"uris":["http://zotero.org/users/local/oGTPi8IW/items/4ZR68JFB"],"itemData":{"id":270,"type":"book","DOI":"10.13140/RG.2.2.28418.18888","language":"en","publisher":"SIRIS – Foundation for Quality Assurance in Implant Surgery in collaboration with swiss orthopaedics, ANQ and University of Bern","source":"DOI.org (Datacite)","title":"Swiss National Hip &amp;amp; Knee Joint Registry - Annual Report 2024","URL":"https://www.researchgate.net/doi/10.13140/RG.2.2.28418.18888","author":[{"family":"Beck","given":"Martin"},{"family":"Brand","given":"Christian"},{"family":"Christen","given":"Bernhard"},{"literal":"Vilijam Zdravkovic"}],"accessed":{"date-parts":[["2026",3,30]]},"issued":{"date-parts":[["2024"]]}},"locator":"22","label":"page"},{"id":47,"uris":["http://zotero.org/users/local/oGTPi8IW/items/SMTBKLCR"],"itemData":{"id":47,"type":"article-journal","container-title":"International Journal of Epidemiology","DOI":"10.1093/ije/dyaf078","ISSN":"1464-3685","issue":"4","language":"en","license":"https://creativecommons.org/licenses/by/4.0/","page":"dyaf078","source":"DOI.org (Crossref)","title":"Data Resource Profile: The Australian Orthopaedic Association National Joint Replacement Registry (AOANJRR)","title-short":"Data Resource Profile","volume":"54","author":[{"family":"Zhou","given":"Yushy"},{"family":"Wall","given":"Christopher J"},{"family":"Stevens","given":"Jarrad"},{"family":"Fraval","given":"Andrew"},{"family":"Lewis","given":"Peter L"},{"family":"McAuliffe","given":"Michael J"},{"family":"Vertullo","given":"Christopher J"},{"family":"Gill","given":"David R J"},{"family":"Stoney","given":"James D"},{"family":"Bastiras","given":"Durga"},{"family":"Corfield","given":"Sophie"},{"family":"Harvey","given":"Bec"},{"family":"Lorimer","given":"Michelle F"},{"family":"Hill","given":"Kathy"},{"family":"Smith","given":"Paul N"}],"issued":{"date-parts":[["2025",6,11]]}},"locator":"2","label":"page"}],"schema":"https://github.com/citation-style-language/schema/raw/master/csl-citation.json"} </w:instrText>
      </w:r>
      <w:r w:rsidRPr="005F3E93">
        <w:rPr>
          <w:sz w:val="28"/>
          <w:szCs w:val="28"/>
        </w:rPr>
        <w:fldChar w:fldCharType="separate"/>
      </w:r>
      <w:r w:rsidRPr="005F3E93">
        <w:rPr>
          <w:sz w:val="28"/>
        </w:rPr>
        <w:t>[26, 27]</w:t>
      </w:r>
      <w:r w:rsidRPr="005F3E93">
        <w:rPr>
          <w:sz w:val="28"/>
          <w:szCs w:val="28"/>
        </w:rPr>
        <w:fldChar w:fldCharType="end"/>
      </w:r>
      <w:r w:rsidRPr="005F3E93">
        <w:rPr>
          <w:sz w:val="28"/>
          <w:szCs w:val="28"/>
        </w:rPr>
        <w:t>.</w:t>
      </w:r>
    </w:p>
    <w:p w14:paraId="78351C0E" w14:textId="5D91C8A1"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 xml:space="preserve">Несмотря на высокую десятилетнюю выживаемость имплантатов (около 95-96%), ППБК становятся одной из ведущих причин ревизионных операций. В США их доля среди причин повторных вмешательств возросла до 33,3%, а в Австралии они занимают второе место (22%), уступая лишь инфекциям как показано в таблице 1 </w:t>
      </w:r>
      <w:r w:rsidRPr="005F3E93">
        <w:rPr>
          <w:sz w:val="28"/>
          <w:szCs w:val="28"/>
        </w:rPr>
        <w:fldChar w:fldCharType="begin"/>
      </w:r>
      <w:r w:rsidRPr="005F3E93">
        <w:rPr>
          <w:sz w:val="28"/>
          <w:szCs w:val="28"/>
        </w:rPr>
        <w:instrText xml:space="preserve"> ADDIN ZOTERO_ITEM CSL_CITATION {"citationID":"a1l9s3vfn60","properties":{"unsorted":false,"formattedCitation":"[27, \\uc0\\u1089{}. 5,28, \\uc0\\u1089{}. S455]","plainCitation":"[27, с. 5,28, с. S455]","dontUpdate":true,"noteIndex":0},"citationItems":[{"id":271,"uris":["http://zotero.org/users/local/oGTPi8IW/items/VSB2UGHE"],"itemData":{"id":271,"type":"article-journal","container-title":"The Journal of Arthroplasty","DOI":"10.1016/j.arth.2024.06.038","ISSN":"08835403","issue":"9","journalAbbreviation":"The Journal of Arthroplasty","language":"en","page":"S454-S458","source":"DOI.org (Crossref)","title":"Periprosthetic Fractures: A Rising Tide of Hip Arthroplasty Failure Noted in the American Joint Replacement Registry and the Preventative Role of Cemented Stems","title-short":"Periprosthetic Fractures","volume":"39","author":[{"family":"Sassoon","given":"Adam A."},{"family":"Taylor","given":"Jeremiah M."},{"family":"Jimenez","given":"Emily"},{"family":"Stancil","given":"Ryan"},{"family":"Cannady","given":"Darryl"},{"family":"De","given":"Ayushmita"}],"issued":{"date-parts":[["2024",9]]}},"locator":"S455","label":"page"},{"id":47,"uris":["http://zotero.org/users/local/oGTPi8IW/items/SMTBKLCR"],"itemData":{"id":47,"type":"article-journal","container-title":"International Journal of Epidemiology","DOI":"10.1093/ije/dyaf078","ISSN":"1464-3685","issue":"4","language":"en","license":"https://creativecommons.org/licenses/by/4.0/","page":"dyaf078","source":"DOI.org (Crossref)","title":"Data Resource Profile: The Australian Orthopaedic Association National Joint Replacement Registry (AOANJRR)","title-short":"Data Resource Profile","volume":"54","author":[{"family":"Zhou","given":"Yushy"},{"family":"Wall","given":"Christopher J"},{"family":"Stevens","given":"Jarrad"},{"family":"Fraval","given":"Andrew"},{"family":"Lewis","given":"Peter L"},{"family":"McAuliffe","given":"Michael J"},{"family":"Vertullo","given":"Christopher J"},{"family":"Gill","given":"David R J"},{"family":"Stoney","given":"James D"},{"family":"Bastiras","given":"Durga"},{"family":"Corfield","given":"Sophie"},{"family":"Harvey","given":"Bec"},{"family":"Lorimer","given":"Michelle F"},{"family":"Hill","given":"Kathy"},{"family":"Smith","given":"Paul N"}],"issued":{"date-parts":[["2025",6,11]]}},"locator":"5","label":"page"}],"schema":"https://github.com/citation-style-language/schema/raw/master/csl-citation.json"} </w:instrText>
      </w:r>
      <w:r w:rsidRPr="005F3E93">
        <w:rPr>
          <w:sz w:val="28"/>
          <w:szCs w:val="28"/>
        </w:rPr>
        <w:fldChar w:fldCharType="separate"/>
      </w:r>
      <w:r w:rsidR="00D30068">
        <w:rPr>
          <w:sz w:val="28"/>
        </w:rPr>
        <w:t>[</w:t>
      </w:r>
      <w:r w:rsidRPr="005F3E93">
        <w:rPr>
          <w:sz w:val="28"/>
        </w:rPr>
        <w:t>28]</w:t>
      </w:r>
      <w:r w:rsidRPr="005F3E93">
        <w:rPr>
          <w:sz w:val="28"/>
          <w:szCs w:val="28"/>
        </w:rPr>
        <w:fldChar w:fldCharType="end"/>
      </w:r>
      <w:r w:rsidRPr="005F3E93">
        <w:rPr>
          <w:sz w:val="28"/>
          <w:szCs w:val="28"/>
        </w:rPr>
        <w:t>.</w:t>
      </w:r>
    </w:p>
    <w:p w14:paraId="288241C5" w14:textId="77777777" w:rsidR="003721A7" w:rsidRPr="005F3E93" w:rsidRDefault="003721A7" w:rsidP="003721A7">
      <w:pPr>
        <w:pStyle w:val="af3"/>
        <w:spacing w:before="0" w:beforeAutospacing="0" w:after="0" w:afterAutospacing="0"/>
        <w:ind w:firstLine="567"/>
        <w:jc w:val="both"/>
        <w:rPr>
          <w:sz w:val="28"/>
          <w:szCs w:val="28"/>
        </w:rPr>
      </w:pPr>
    </w:p>
    <w:p w14:paraId="2821DFA2" w14:textId="4BA85696" w:rsidR="003721A7" w:rsidRDefault="0082664E" w:rsidP="003721A7">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Таблица 1</w:t>
      </w:r>
      <w:r w:rsidRPr="0082664E">
        <w:rPr>
          <w:rFonts w:ascii="Times New Roman" w:hAnsi="Times New Roman" w:cs="Times New Roman"/>
          <w:sz w:val="28"/>
          <w:szCs w:val="28"/>
          <w:lang w:val="ru-RU"/>
        </w:rPr>
        <w:t>-</w:t>
      </w:r>
      <w:r w:rsidR="003721A7" w:rsidRPr="005F3E93">
        <w:rPr>
          <w:rFonts w:ascii="Times New Roman" w:hAnsi="Times New Roman" w:cs="Times New Roman"/>
          <w:sz w:val="28"/>
          <w:szCs w:val="28"/>
        </w:rPr>
        <w:t xml:space="preserve"> Сравнительный анализ показателей первичного ТЭТС и риска ППБК по данным национальных регистров</w:t>
      </w:r>
    </w:p>
    <w:p w14:paraId="140E957B" w14:textId="77777777" w:rsidR="00D30068" w:rsidRPr="005F3E93" w:rsidRDefault="00D30068" w:rsidP="00D30068">
      <w:pPr>
        <w:spacing w:line="240" w:lineRule="auto"/>
        <w:jc w:val="both"/>
        <w:rPr>
          <w:rFonts w:ascii="Times New Roman" w:hAnsi="Times New Roman" w:cs="Times New Roman"/>
          <w:sz w:val="28"/>
          <w:szCs w:val="28"/>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701"/>
        <w:gridCol w:w="1701"/>
        <w:gridCol w:w="1843"/>
        <w:gridCol w:w="1701"/>
        <w:gridCol w:w="2693"/>
      </w:tblGrid>
      <w:tr w:rsidR="003721A7" w:rsidRPr="005F3E93" w14:paraId="1720F318" w14:textId="77777777" w:rsidTr="0082664E">
        <w:tc>
          <w:tcPr>
            <w:tcW w:w="1701" w:type="dxa"/>
            <w:hideMark/>
          </w:tcPr>
          <w:p w14:paraId="368D251D" w14:textId="77777777" w:rsidR="003721A7" w:rsidRPr="0082664E" w:rsidRDefault="003721A7" w:rsidP="00122F54">
            <w:pPr>
              <w:spacing w:line="240" w:lineRule="auto"/>
              <w:ind w:left="114"/>
              <w:contextualSpacing/>
              <w:jc w:val="center"/>
              <w:rPr>
                <w:rFonts w:ascii="Times New Roman" w:hAnsi="Times New Roman" w:cs="Times New Roman"/>
                <w:bCs/>
                <w:sz w:val="28"/>
                <w:szCs w:val="28"/>
              </w:rPr>
            </w:pPr>
            <w:r w:rsidRPr="0082664E">
              <w:rPr>
                <w:rFonts w:ascii="Times New Roman" w:hAnsi="Times New Roman" w:cs="Times New Roman"/>
                <w:bCs/>
                <w:sz w:val="28"/>
                <w:szCs w:val="28"/>
              </w:rPr>
              <w:t>Показатель</w:t>
            </w:r>
          </w:p>
        </w:tc>
        <w:tc>
          <w:tcPr>
            <w:tcW w:w="1701" w:type="dxa"/>
            <w:hideMark/>
          </w:tcPr>
          <w:p w14:paraId="5FD5AC84" w14:textId="736B8731" w:rsidR="003721A7" w:rsidRPr="0082664E" w:rsidRDefault="003721A7" w:rsidP="00122F54">
            <w:pPr>
              <w:spacing w:line="240" w:lineRule="auto"/>
              <w:ind w:left="85"/>
              <w:contextualSpacing/>
              <w:jc w:val="center"/>
              <w:rPr>
                <w:rFonts w:ascii="Times New Roman" w:hAnsi="Times New Roman" w:cs="Times New Roman"/>
                <w:bCs/>
                <w:sz w:val="28"/>
                <w:szCs w:val="28"/>
              </w:rPr>
            </w:pPr>
            <w:r w:rsidRPr="0082664E">
              <w:rPr>
                <w:rFonts w:ascii="Times New Roman" w:hAnsi="Times New Roman" w:cs="Times New Roman"/>
                <w:bCs/>
                <w:sz w:val="28"/>
                <w:szCs w:val="28"/>
              </w:rPr>
              <w:t>Швейцария</w:t>
            </w:r>
          </w:p>
        </w:tc>
        <w:tc>
          <w:tcPr>
            <w:tcW w:w="1843" w:type="dxa"/>
            <w:hideMark/>
          </w:tcPr>
          <w:p w14:paraId="23481BC5" w14:textId="67096EB7" w:rsidR="003721A7" w:rsidRPr="0082664E" w:rsidRDefault="003721A7" w:rsidP="00122F54">
            <w:pPr>
              <w:spacing w:line="240" w:lineRule="auto"/>
              <w:ind w:left="145"/>
              <w:contextualSpacing/>
              <w:jc w:val="center"/>
              <w:rPr>
                <w:rFonts w:ascii="Times New Roman" w:hAnsi="Times New Roman" w:cs="Times New Roman"/>
                <w:bCs/>
                <w:sz w:val="28"/>
                <w:szCs w:val="28"/>
              </w:rPr>
            </w:pPr>
            <w:r w:rsidRPr="0082664E">
              <w:rPr>
                <w:rFonts w:ascii="Times New Roman" w:hAnsi="Times New Roman" w:cs="Times New Roman"/>
                <w:bCs/>
                <w:sz w:val="28"/>
                <w:szCs w:val="28"/>
              </w:rPr>
              <w:t>США</w:t>
            </w:r>
          </w:p>
        </w:tc>
        <w:tc>
          <w:tcPr>
            <w:tcW w:w="1701" w:type="dxa"/>
            <w:hideMark/>
          </w:tcPr>
          <w:p w14:paraId="205E29E9" w14:textId="77777777" w:rsidR="003721A7" w:rsidRPr="0082664E" w:rsidRDefault="003721A7" w:rsidP="00122F54">
            <w:pPr>
              <w:spacing w:line="240" w:lineRule="auto"/>
              <w:ind w:left="125"/>
              <w:contextualSpacing/>
              <w:jc w:val="center"/>
              <w:rPr>
                <w:rFonts w:ascii="Times New Roman" w:hAnsi="Times New Roman" w:cs="Times New Roman"/>
                <w:bCs/>
                <w:sz w:val="28"/>
                <w:szCs w:val="28"/>
              </w:rPr>
            </w:pPr>
            <w:r w:rsidRPr="0082664E">
              <w:rPr>
                <w:rFonts w:ascii="Times New Roman" w:hAnsi="Times New Roman" w:cs="Times New Roman"/>
                <w:bCs/>
                <w:sz w:val="28"/>
                <w:szCs w:val="28"/>
              </w:rPr>
              <w:t xml:space="preserve">Великобритания </w:t>
            </w:r>
            <w:r w:rsidRPr="0082664E">
              <w:rPr>
                <w:rFonts w:ascii="Times New Roman" w:hAnsi="Times New Roman" w:cs="Times New Roman"/>
                <w:bCs/>
                <w:sz w:val="28"/>
                <w:szCs w:val="28"/>
              </w:rPr>
              <w:fldChar w:fldCharType="begin"/>
            </w:r>
            <w:r w:rsidRPr="0082664E">
              <w:rPr>
                <w:rFonts w:ascii="Times New Roman" w:hAnsi="Times New Roman" w:cs="Times New Roman"/>
                <w:bCs/>
                <w:sz w:val="28"/>
                <w:szCs w:val="28"/>
              </w:rPr>
              <w:instrText xml:space="preserve"> ADDIN ZOTERO_ITEM CSL_CITATION {"citationID":"a20254k2mpg","properties":{"unsorted":false,"formattedCitation":"[29]","plainCitation":"[29]","noteIndex":0},"citationItems":[{"id":45,"uris":["http://zotero.org/users/local/oGTPi8IW/items/AQAG9YW7"],"itemData":{"id":45,"type":"article-journal","abstract":"The National Joint Registry (NJR) was established in 2002 as the result of an unexpectedly high failure rate of a cemented total hip replacement. Initial compliance with the Registry was low until data entry was mandated. Current case ascertainment is approximately 95% for primary procedures and 90% for revision procedures. The NJR links to other data sources to enrich the reporting processes. The NJR provides several web-based and open-access reports to the public and detailed confidential performance reports to individual surgeons, hospitals and industry bodies. A transparency and accountability process ensures that device and surgical performance are actively monitored on a six-monthly basis, and adverse variation is dealt with in an appropriate way that underpins patient safety. The NJR also manages a comprehensive research-ready database and data protection compliant access system that enables external researchers to use the dataset and perform independent analyses for patient benefit. Moving forwards, the NJR intends to look at factors that lead to better outcomes so that good practice can be embedded into routine care.\n            Cite this article: EFORT Open Rev 2019;4 DOI: 10.1302/2058-5241.4.180084","container-title":"EFORT Open Reviews","DOI":"10.1302/2058-5241.4.180084","ISSN":"2396-7544, 2058-5241","issue":"6","journalAbbreviation":"EFORT Open Reviews","language":"en","license":"https://online.boneandjoint.org.uk/TDM","page":"377-390","source":"DOI.org (Crossref)","title":"Orthopaedic registries – the UK view (National Joint Registry): impact on practice","title-short":"Orthopaedic registries – the UK view (National Joint Registry)","volume":"4","author":[{"family":"Porter","given":"Martyn"},{"family":"Armstrong","given":"Richard"},{"family":"Howard","given":"Peter"},{"family":"Porteous","given":"Matthew"},{"family":"Wilkinson","given":"J. Mark"}],"issued":{"date-parts":[["2019",6]]}}}],"schema":"https://github.com/citation-style-language/schema/raw/master/csl-citation.json"} </w:instrText>
            </w:r>
            <w:r w:rsidRPr="0082664E">
              <w:rPr>
                <w:rFonts w:ascii="Times New Roman" w:hAnsi="Times New Roman" w:cs="Times New Roman"/>
                <w:bCs/>
                <w:sz w:val="28"/>
                <w:szCs w:val="28"/>
              </w:rPr>
              <w:fldChar w:fldCharType="separate"/>
            </w:r>
            <w:r w:rsidRPr="0082664E">
              <w:rPr>
                <w:rFonts w:ascii="Times New Roman" w:hAnsi="Times New Roman" w:cs="Times New Roman"/>
                <w:bCs/>
                <w:sz w:val="28"/>
              </w:rPr>
              <w:t>[29]</w:t>
            </w:r>
            <w:r w:rsidRPr="0082664E">
              <w:rPr>
                <w:rFonts w:ascii="Times New Roman" w:hAnsi="Times New Roman" w:cs="Times New Roman"/>
                <w:bCs/>
                <w:sz w:val="28"/>
                <w:szCs w:val="28"/>
              </w:rPr>
              <w:fldChar w:fldCharType="end"/>
            </w:r>
          </w:p>
        </w:tc>
        <w:tc>
          <w:tcPr>
            <w:tcW w:w="2693" w:type="dxa"/>
            <w:hideMark/>
          </w:tcPr>
          <w:p w14:paraId="577AA536" w14:textId="6FE93F64" w:rsidR="003721A7" w:rsidRPr="0082664E" w:rsidRDefault="003721A7" w:rsidP="00122F54">
            <w:pPr>
              <w:spacing w:line="240" w:lineRule="auto"/>
              <w:ind w:left="130"/>
              <w:contextualSpacing/>
              <w:jc w:val="center"/>
              <w:rPr>
                <w:rFonts w:ascii="Times New Roman" w:hAnsi="Times New Roman" w:cs="Times New Roman"/>
                <w:bCs/>
                <w:sz w:val="28"/>
                <w:szCs w:val="28"/>
                <w:lang w:val="ru-RU"/>
              </w:rPr>
            </w:pPr>
            <w:r w:rsidRPr="0082664E">
              <w:rPr>
                <w:rFonts w:ascii="Times New Roman" w:hAnsi="Times New Roman" w:cs="Times New Roman"/>
                <w:bCs/>
                <w:sz w:val="28"/>
                <w:szCs w:val="28"/>
                <w:lang w:val="ru-RU"/>
              </w:rPr>
              <w:t>Австралия</w:t>
            </w:r>
          </w:p>
        </w:tc>
      </w:tr>
      <w:tr w:rsidR="0082664E" w:rsidRPr="005F3E93" w14:paraId="0C5902D0" w14:textId="77777777" w:rsidTr="0082664E">
        <w:tc>
          <w:tcPr>
            <w:tcW w:w="1701" w:type="dxa"/>
          </w:tcPr>
          <w:p w14:paraId="4E3DA919" w14:textId="2AFD926D" w:rsidR="0082664E" w:rsidRPr="0082664E" w:rsidRDefault="0082664E" w:rsidP="00122F54">
            <w:pPr>
              <w:spacing w:line="240" w:lineRule="auto"/>
              <w:ind w:left="114"/>
              <w:contextualSpacing/>
              <w:jc w:val="center"/>
              <w:rPr>
                <w:rFonts w:ascii="Times New Roman" w:hAnsi="Times New Roman" w:cs="Times New Roman"/>
                <w:bCs/>
                <w:sz w:val="28"/>
                <w:szCs w:val="28"/>
                <w:lang w:val="en-US"/>
              </w:rPr>
            </w:pPr>
            <w:r>
              <w:rPr>
                <w:rFonts w:ascii="Times New Roman" w:hAnsi="Times New Roman" w:cs="Times New Roman"/>
                <w:bCs/>
                <w:sz w:val="28"/>
                <w:szCs w:val="28"/>
                <w:lang w:val="en-US"/>
              </w:rPr>
              <w:t>1</w:t>
            </w:r>
          </w:p>
        </w:tc>
        <w:tc>
          <w:tcPr>
            <w:tcW w:w="1701" w:type="dxa"/>
          </w:tcPr>
          <w:p w14:paraId="2E8D0351" w14:textId="3A2E8002" w:rsidR="0082664E" w:rsidRPr="0082664E" w:rsidRDefault="0082664E" w:rsidP="00122F54">
            <w:pPr>
              <w:spacing w:line="240" w:lineRule="auto"/>
              <w:ind w:left="85"/>
              <w:contextualSpacing/>
              <w:jc w:val="center"/>
              <w:rPr>
                <w:rFonts w:ascii="Times New Roman" w:hAnsi="Times New Roman" w:cs="Times New Roman"/>
                <w:bCs/>
                <w:sz w:val="28"/>
                <w:szCs w:val="28"/>
                <w:lang w:val="en-US"/>
              </w:rPr>
            </w:pPr>
            <w:r>
              <w:rPr>
                <w:rFonts w:ascii="Times New Roman" w:hAnsi="Times New Roman" w:cs="Times New Roman"/>
                <w:bCs/>
                <w:sz w:val="28"/>
                <w:szCs w:val="28"/>
                <w:lang w:val="en-US"/>
              </w:rPr>
              <w:t>2</w:t>
            </w:r>
          </w:p>
        </w:tc>
        <w:tc>
          <w:tcPr>
            <w:tcW w:w="1843" w:type="dxa"/>
          </w:tcPr>
          <w:p w14:paraId="72C50F18" w14:textId="3030E0C2" w:rsidR="0082664E" w:rsidRPr="0082664E" w:rsidRDefault="0082664E" w:rsidP="00122F54">
            <w:pPr>
              <w:spacing w:line="240" w:lineRule="auto"/>
              <w:ind w:left="145"/>
              <w:contextualSpacing/>
              <w:jc w:val="center"/>
              <w:rPr>
                <w:rFonts w:ascii="Times New Roman" w:hAnsi="Times New Roman" w:cs="Times New Roman"/>
                <w:bCs/>
                <w:sz w:val="28"/>
                <w:szCs w:val="28"/>
                <w:lang w:val="en-US"/>
              </w:rPr>
            </w:pPr>
            <w:r>
              <w:rPr>
                <w:rFonts w:ascii="Times New Roman" w:hAnsi="Times New Roman" w:cs="Times New Roman"/>
                <w:bCs/>
                <w:sz w:val="28"/>
                <w:szCs w:val="28"/>
                <w:lang w:val="en-US"/>
              </w:rPr>
              <w:t>3</w:t>
            </w:r>
          </w:p>
        </w:tc>
        <w:tc>
          <w:tcPr>
            <w:tcW w:w="1701" w:type="dxa"/>
          </w:tcPr>
          <w:p w14:paraId="0CE0EF4D" w14:textId="0E7CCDE9" w:rsidR="0082664E" w:rsidRPr="0082664E" w:rsidRDefault="0082664E" w:rsidP="00122F54">
            <w:pPr>
              <w:spacing w:line="240" w:lineRule="auto"/>
              <w:ind w:left="125"/>
              <w:contextualSpacing/>
              <w:jc w:val="center"/>
              <w:rPr>
                <w:rFonts w:ascii="Times New Roman" w:hAnsi="Times New Roman" w:cs="Times New Roman"/>
                <w:bCs/>
                <w:sz w:val="28"/>
                <w:szCs w:val="28"/>
                <w:lang w:val="en-US"/>
              </w:rPr>
            </w:pPr>
            <w:r>
              <w:rPr>
                <w:rFonts w:ascii="Times New Roman" w:hAnsi="Times New Roman" w:cs="Times New Roman"/>
                <w:bCs/>
                <w:sz w:val="28"/>
                <w:szCs w:val="28"/>
                <w:lang w:val="en-US"/>
              </w:rPr>
              <w:t>4</w:t>
            </w:r>
          </w:p>
        </w:tc>
        <w:tc>
          <w:tcPr>
            <w:tcW w:w="2693" w:type="dxa"/>
          </w:tcPr>
          <w:p w14:paraId="2C491FE3" w14:textId="71B78E81" w:rsidR="0082664E" w:rsidRPr="0082664E" w:rsidRDefault="0082664E" w:rsidP="00122F54">
            <w:pPr>
              <w:spacing w:line="240" w:lineRule="auto"/>
              <w:ind w:left="130"/>
              <w:contextualSpacing/>
              <w:jc w:val="center"/>
              <w:rPr>
                <w:rFonts w:ascii="Times New Roman" w:hAnsi="Times New Roman" w:cs="Times New Roman"/>
                <w:bCs/>
                <w:sz w:val="28"/>
                <w:szCs w:val="28"/>
                <w:lang w:val="en-US"/>
              </w:rPr>
            </w:pPr>
            <w:r>
              <w:rPr>
                <w:rFonts w:ascii="Times New Roman" w:hAnsi="Times New Roman" w:cs="Times New Roman"/>
                <w:bCs/>
                <w:sz w:val="28"/>
                <w:szCs w:val="28"/>
                <w:lang w:val="en-US"/>
              </w:rPr>
              <w:t>5</w:t>
            </w:r>
          </w:p>
        </w:tc>
      </w:tr>
      <w:tr w:rsidR="003721A7" w:rsidRPr="005F3E93" w14:paraId="44D2B7E8" w14:textId="77777777" w:rsidTr="0082664E">
        <w:tc>
          <w:tcPr>
            <w:tcW w:w="1701" w:type="dxa"/>
            <w:hideMark/>
          </w:tcPr>
          <w:p w14:paraId="661A9777" w14:textId="77777777" w:rsidR="003721A7" w:rsidRPr="005F3E93" w:rsidRDefault="003721A7" w:rsidP="00EA49E0">
            <w:pPr>
              <w:spacing w:line="240" w:lineRule="auto"/>
              <w:contextualSpacing/>
              <w:rPr>
                <w:rFonts w:ascii="Times New Roman" w:hAnsi="Times New Roman" w:cs="Times New Roman"/>
                <w:sz w:val="28"/>
                <w:szCs w:val="28"/>
              </w:rPr>
            </w:pPr>
            <w:r w:rsidRPr="005F3E93">
              <w:rPr>
                <w:rFonts w:ascii="Times New Roman" w:hAnsi="Times New Roman" w:cs="Times New Roman"/>
                <w:sz w:val="28"/>
                <w:szCs w:val="28"/>
              </w:rPr>
              <w:t>Годовой объём первичных ТЭТС</w:t>
            </w:r>
          </w:p>
        </w:tc>
        <w:tc>
          <w:tcPr>
            <w:tcW w:w="1701" w:type="dxa"/>
            <w:hideMark/>
          </w:tcPr>
          <w:p w14:paraId="25318F77" w14:textId="77777777" w:rsidR="003721A7" w:rsidRPr="005F3E93" w:rsidRDefault="003721A7" w:rsidP="00EA49E0">
            <w:pPr>
              <w:spacing w:line="240" w:lineRule="auto"/>
              <w:ind w:left="85"/>
              <w:contextualSpacing/>
              <w:rPr>
                <w:rFonts w:ascii="Times New Roman" w:hAnsi="Times New Roman" w:cs="Times New Roman"/>
                <w:sz w:val="28"/>
                <w:szCs w:val="28"/>
                <w:lang w:val="ru-RU"/>
              </w:rPr>
            </w:pPr>
            <w:r w:rsidRPr="005F3E93">
              <w:rPr>
                <w:rFonts w:ascii="Times New Roman" w:hAnsi="Times New Roman" w:cs="Times New Roman"/>
                <w:sz w:val="28"/>
                <w:szCs w:val="28"/>
              </w:rPr>
              <w:t>25 475 операций (2024 г.)</w:t>
            </w:r>
          </w:p>
        </w:tc>
        <w:tc>
          <w:tcPr>
            <w:tcW w:w="1843" w:type="dxa"/>
            <w:hideMark/>
          </w:tcPr>
          <w:p w14:paraId="79599CE5" w14:textId="77777777" w:rsidR="003721A7" w:rsidRPr="005F3E93" w:rsidRDefault="003721A7" w:rsidP="00EA49E0">
            <w:pPr>
              <w:spacing w:line="240" w:lineRule="auto"/>
              <w:ind w:left="145"/>
              <w:contextualSpacing/>
              <w:rPr>
                <w:rFonts w:ascii="Times New Roman" w:hAnsi="Times New Roman" w:cs="Times New Roman"/>
                <w:sz w:val="28"/>
                <w:szCs w:val="28"/>
                <w:lang w:val="ru-RU"/>
              </w:rPr>
            </w:pPr>
            <w:r w:rsidRPr="005F3E93">
              <w:rPr>
                <w:rFonts w:ascii="Times New Roman" w:hAnsi="Times New Roman" w:cs="Times New Roman"/>
                <w:sz w:val="28"/>
                <w:szCs w:val="28"/>
              </w:rPr>
              <w:t>Нет данных за 1 год (проанализировано 10 277 ранних ревизий)</w:t>
            </w:r>
          </w:p>
        </w:tc>
        <w:tc>
          <w:tcPr>
            <w:tcW w:w="1701" w:type="dxa"/>
            <w:hideMark/>
          </w:tcPr>
          <w:p w14:paraId="7DE50722" w14:textId="77777777" w:rsidR="003721A7" w:rsidRPr="005F3E93" w:rsidRDefault="003721A7" w:rsidP="00EA49E0">
            <w:pPr>
              <w:spacing w:line="240" w:lineRule="auto"/>
              <w:ind w:left="125"/>
              <w:contextualSpacing/>
              <w:rPr>
                <w:rFonts w:ascii="Times New Roman" w:hAnsi="Times New Roman" w:cs="Times New Roman"/>
                <w:sz w:val="28"/>
                <w:szCs w:val="28"/>
                <w:lang w:val="ru-RU"/>
              </w:rPr>
            </w:pPr>
            <w:r w:rsidRPr="005F3E93">
              <w:rPr>
                <w:rFonts w:ascii="Times New Roman" w:hAnsi="Times New Roman" w:cs="Times New Roman"/>
                <w:sz w:val="28"/>
                <w:szCs w:val="28"/>
                <w:lang w:val="ru-RU"/>
              </w:rPr>
              <w:t>В</w:t>
            </w:r>
            <w:r w:rsidRPr="005F3E93">
              <w:rPr>
                <w:rFonts w:ascii="Times New Roman" w:hAnsi="Times New Roman" w:cs="Times New Roman"/>
                <w:sz w:val="28"/>
                <w:szCs w:val="28"/>
              </w:rPr>
              <w:t>сего 809 832 ТЭТС за 2004</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2020 гг.)</w:t>
            </w:r>
          </w:p>
        </w:tc>
        <w:tc>
          <w:tcPr>
            <w:tcW w:w="2693" w:type="dxa"/>
            <w:hideMark/>
          </w:tcPr>
          <w:p w14:paraId="564F8CA0" w14:textId="77777777" w:rsidR="003721A7" w:rsidRPr="005F3E93" w:rsidRDefault="003721A7" w:rsidP="00EA49E0">
            <w:pPr>
              <w:spacing w:line="240" w:lineRule="auto"/>
              <w:ind w:left="130"/>
              <w:contextualSpacing/>
              <w:rPr>
                <w:rFonts w:ascii="Times New Roman" w:hAnsi="Times New Roman" w:cs="Times New Roman"/>
                <w:sz w:val="28"/>
                <w:szCs w:val="28"/>
              </w:rPr>
            </w:pPr>
            <w:r w:rsidRPr="005F3E93">
              <w:rPr>
                <w:rFonts w:ascii="Times New Roman" w:hAnsi="Times New Roman" w:cs="Times New Roman"/>
                <w:sz w:val="28"/>
                <w:szCs w:val="28"/>
              </w:rPr>
              <w:t>~</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42 923 операций</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(2022 год)</w:t>
            </w:r>
          </w:p>
        </w:tc>
      </w:tr>
      <w:tr w:rsidR="003721A7" w:rsidRPr="005F3E93" w14:paraId="494977BD" w14:textId="77777777" w:rsidTr="0082664E">
        <w:tc>
          <w:tcPr>
            <w:tcW w:w="1701" w:type="dxa"/>
            <w:tcBorders>
              <w:bottom w:val="single" w:sz="4" w:space="0" w:color="auto"/>
            </w:tcBorders>
            <w:hideMark/>
          </w:tcPr>
          <w:p w14:paraId="62E61AB1" w14:textId="77777777" w:rsidR="003721A7" w:rsidRPr="005F3E93" w:rsidRDefault="003721A7" w:rsidP="00EA49E0">
            <w:pPr>
              <w:spacing w:line="240" w:lineRule="auto"/>
              <w:contextualSpacing/>
              <w:rPr>
                <w:rFonts w:ascii="Times New Roman" w:hAnsi="Times New Roman" w:cs="Times New Roman"/>
                <w:sz w:val="28"/>
                <w:szCs w:val="28"/>
              </w:rPr>
            </w:pPr>
            <w:r w:rsidRPr="005F3E93">
              <w:rPr>
                <w:rFonts w:ascii="Times New Roman" w:hAnsi="Times New Roman" w:cs="Times New Roman"/>
                <w:sz w:val="28"/>
                <w:szCs w:val="28"/>
              </w:rPr>
              <w:t>Доля бесцементной фиксации</w:t>
            </w:r>
          </w:p>
        </w:tc>
        <w:tc>
          <w:tcPr>
            <w:tcW w:w="1701" w:type="dxa"/>
            <w:tcBorders>
              <w:bottom w:val="single" w:sz="4" w:space="0" w:color="auto"/>
            </w:tcBorders>
            <w:hideMark/>
          </w:tcPr>
          <w:p w14:paraId="309AE938" w14:textId="77777777" w:rsidR="003721A7" w:rsidRPr="005F3E93" w:rsidRDefault="003721A7" w:rsidP="00EA49E0">
            <w:pPr>
              <w:spacing w:line="240" w:lineRule="auto"/>
              <w:ind w:left="85"/>
              <w:contextualSpacing/>
              <w:rPr>
                <w:rFonts w:ascii="Times New Roman" w:hAnsi="Times New Roman" w:cs="Times New Roman"/>
                <w:sz w:val="28"/>
                <w:szCs w:val="28"/>
                <w:lang w:val="ru-RU"/>
              </w:rPr>
            </w:pPr>
            <w:r w:rsidRPr="005F3E93">
              <w:rPr>
                <w:rFonts w:ascii="Times New Roman" w:hAnsi="Times New Roman" w:cs="Times New Roman"/>
                <w:sz w:val="28"/>
                <w:szCs w:val="28"/>
              </w:rPr>
              <w:t>87,2% от всех ТЭТС (2024 г.)</w:t>
            </w:r>
          </w:p>
        </w:tc>
        <w:tc>
          <w:tcPr>
            <w:tcW w:w="1843" w:type="dxa"/>
            <w:tcBorders>
              <w:bottom w:val="single" w:sz="4" w:space="0" w:color="auto"/>
            </w:tcBorders>
            <w:hideMark/>
          </w:tcPr>
          <w:p w14:paraId="41F1D8EB" w14:textId="77777777" w:rsidR="003721A7" w:rsidRPr="005F3E93" w:rsidRDefault="003721A7" w:rsidP="00EA49E0">
            <w:pPr>
              <w:spacing w:line="240" w:lineRule="auto"/>
              <w:ind w:left="145"/>
              <w:contextualSpacing/>
              <w:rPr>
                <w:rFonts w:ascii="Times New Roman" w:hAnsi="Times New Roman" w:cs="Times New Roman"/>
                <w:sz w:val="28"/>
                <w:szCs w:val="28"/>
                <w:lang w:val="ru-RU"/>
              </w:rPr>
            </w:pPr>
            <w:r w:rsidRPr="005F3E93">
              <w:rPr>
                <w:rFonts w:ascii="Times New Roman" w:hAnsi="Times New Roman" w:cs="Times New Roman"/>
                <w:sz w:val="28"/>
                <w:szCs w:val="28"/>
              </w:rPr>
              <w:t>Подавляющее большинство (доля цементной фиксации выросла лишь с 4,4% до 8,3%)</w:t>
            </w:r>
          </w:p>
        </w:tc>
        <w:tc>
          <w:tcPr>
            <w:tcW w:w="1701" w:type="dxa"/>
            <w:tcBorders>
              <w:bottom w:val="single" w:sz="4" w:space="0" w:color="auto"/>
            </w:tcBorders>
            <w:hideMark/>
          </w:tcPr>
          <w:p w14:paraId="761B8576" w14:textId="77777777" w:rsidR="003721A7" w:rsidRPr="005F3E93" w:rsidRDefault="003721A7" w:rsidP="00EA49E0">
            <w:pPr>
              <w:spacing w:line="240" w:lineRule="auto"/>
              <w:ind w:left="125"/>
              <w:contextualSpacing/>
              <w:rPr>
                <w:rFonts w:ascii="Times New Roman" w:hAnsi="Times New Roman" w:cs="Times New Roman"/>
                <w:sz w:val="28"/>
                <w:szCs w:val="28"/>
                <w:lang w:val="ru-RU"/>
              </w:rPr>
            </w:pPr>
            <w:r w:rsidRPr="005F3E93">
              <w:rPr>
                <w:rFonts w:ascii="Times New Roman" w:hAnsi="Times New Roman" w:cs="Times New Roman"/>
                <w:sz w:val="28"/>
                <w:szCs w:val="28"/>
                <w:lang w:val="ru-RU"/>
              </w:rPr>
              <w:t>-</w:t>
            </w:r>
          </w:p>
        </w:tc>
        <w:tc>
          <w:tcPr>
            <w:tcW w:w="2693" w:type="dxa"/>
            <w:tcBorders>
              <w:bottom w:val="single" w:sz="4" w:space="0" w:color="auto"/>
            </w:tcBorders>
            <w:hideMark/>
          </w:tcPr>
          <w:p w14:paraId="18DBF4C2" w14:textId="77777777" w:rsidR="003721A7" w:rsidRPr="005F3E93" w:rsidRDefault="003721A7" w:rsidP="00EA49E0">
            <w:pPr>
              <w:spacing w:line="240" w:lineRule="auto"/>
              <w:ind w:left="130"/>
              <w:contextualSpacing/>
              <w:rPr>
                <w:rFonts w:ascii="Times New Roman" w:hAnsi="Times New Roman" w:cs="Times New Roman"/>
                <w:sz w:val="28"/>
                <w:szCs w:val="28"/>
                <w:lang w:val="ru-RU"/>
              </w:rPr>
            </w:pPr>
            <w:r w:rsidRPr="005F3E93">
              <w:rPr>
                <w:rFonts w:ascii="Times New Roman" w:hAnsi="Times New Roman" w:cs="Times New Roman"/>
                <w:sz w:val="28"/>
                <w:szCs w:val="28"/>
              </w:rPr>
              <w:t>61,9% (2022 год). Доля гибридной фиксации составляет 36,2%, а полностью цементной</w:t>
            </w:r>
            <w:r w:rsidRPr="005F3E93">
              <w:rPr>
                <w:rFonts w:ascii="Times New Roman" w:hAnsi="Times New Roman" w:cs="Times New Roman"/>
                <w:sz w:val="28"/>
                <w:szCs w:val="28"/>
                <w:lang w:val="ru-RU"/>
              </w:rPr>
              <w:t xml:space="preserve"> снизилась до </w:t>
            </w:r>
            <w:r w:rsidRPr="005F3E93">
              <w:rPr>
                <w:rFonts w:ascii="Times New Roman" w:hAnsi="Times New Roman" w:cs="Times New Roman"/>
                <w:sz w:val="28"/>
                <w:szCs w:val="28"/>
              </w:rPr>
              <w:t>1,9%</w:t>
            </w:r>
          </w:p>
        </w:tc>
      </w:tr>
      <w:tr w:rsidR="003721A7" w:rsidRPr="005F3E93" w14:paraId="6CC2BD7E" w14:textId="77777777" w:rsidTr="0082664E">
        <w:tc>
          <w:tcPr>
            <w:tcW w:w="1701" w:type="dxa"/>
            <w:tcBorders>
              <w:bottom w:val="nil"/>
            </w:tcBorders>
            <w:hideMark/>
          </w:tcPr>
          <w:p w14:paraId="22836F85" w14:textId="77777777" w:rsidR="003721A7" w:rsidRPr="005F3E93" w:rsidRDefault="003721A7" w:rsidP="00EA49E0">
            <w:pPr>
              <w:spacing w:line="240" w:lineRule="auto"/>
              <w:contextualSpacing/>
              <w:rPr>
                <w:rFonts w:ascii="Times New Roman" w:hAnsi="Times New Roman" w:cs="Times New Roman"/>
                <w:sz w:val="28"/>
                <w:szCs w:val="28"/>
              </w:rPr>
            </w:pPr>
            <w:r w:rsidRPr="005F3E93">
              <w:rPr>
                <w:rFonts w:ascii="Times New Roman" w:hAnsi="Times New Roman" w:cs="Times New Roman"/>
                <w:sz w:val="28"/>
                <w:szCs w:val="28"/>
              </w:rPr>
              <w:t>Кумулятивная частота ревизий (10 лет)</w:t>
            </w:r>
          </w:p>
        </w:tc>
        <w:tc>
          <w:tcPr>
            <w:tcW w:w="1701" w:type="dxa"/>
            <w:tcBorders>
              <w:bottom w:val="nil"/>
            </w:tcBorders>
            <w:hideMark/>
          </w:tcPr>
          <w:p w14:paraId="2759FD56" w14:textId="77777777" w:rsidR="003721A7" w:rsidRPr="005F3E93" w:rsidRDefault="003721A7" w:rsidP="00EA49E0">
            <w:pPr>
              <w:spacing w:line="240" w:lineRule="auto"/>
              <w:ind w:left="85"/>
              <w:contextualSpacing/>
              <w:rPr>
                <w:rFonts w:ascii="Times New Roman" w:hAnsi="Times New Roman" w:cs="Times New Roman"/>
                <w:sz w:val="28"/>
                <w:szCs w:val="28"/>
                <w:lang w:val="ru-RU"/>
              </w:rPr>
            </w:pPr>
            <w:r w:rsidRPr="005F3E93">
              <w:rPr>
                <w:rFonts w:ascii="Times New Roman" w:hAnsi="Times New Roman" w:cs="Times New Roman"/>
                <w:sz w:val="28"/>
                <w:szCs w:val="28"/>
              </w:rPr>
              <w:t>4,8% (для пациентов с первичным остеоартрозом)</w:t>
            </w:r>
          </w:p>
        </w:tc>
        <w:tc>
          <w:tcPr>
            <w:tcW w:w="1843" w:type="dxa"/>
            <w:tcBorders>
              <w:bottom w:val="nil"/>
            </w:tcBorders>
            <w:hideMark/>
          </w:tcPr>
          <w:p w14:paraId="425892AD" w14:textId="77777777" w:rsidR="003721A7" w:rsidRPr="005F3E93" w:rsidRDefault="003721A7" w:rsidP="00EA49E0">
            <w:pPr>
              <w:spacing w:line="240" w:lineRule="auto"/>
              <w:ind w:left="145"/>
              <w:contextualSpacing/>
              <w:rPr>
                <w:rFonts w:ascii="Times New Roman" w:hAnsi="Times New Roman" w:cs="Times New Roman"/>
                <w:sz w:val="28"/>
                <w:szCs w:val="28"/>
                <w:lang w:val="ru-RU"/>
              </w:rPr>
            </w:pPr>
            <w:r w:rsidRPr="005F3E93">
              <w:rPr>
                <w:rFonts w:ascii="Times New Roman" w:hAnsi="Times New Roman" w:cs="Times New Roman"/>
                <w:sz w:val="28"/>
                <w:szCs w:val="28"/>
                <w:lang w:val="ru-RU"/>
              </w:rPr>
              <w:t>-</w:t>
            </w:r>
          </w:p>
        </w:tc>
        <w:tc>
          <w:tcPr>
            <w:tcW w:w="1701" w:type="dxa"/>
            <w:tcBorders>
              <w:bottom w:val="nil"/>
            </w:tcBorders>
            <w:hideMark/>
          </w:tcPr>
          <w:p w14:paraId="5AFFC6CB" w14:textId="77777777" w:rsidR="003721A7" w:rsidRPr="005F3E93" w:rsidRDefault="003721A7" w:rsidP="00EA49E0">
            <w:pPr>
              <w:spacing w:line="240" w:lineRule="auto"/>
              <w:ind w:left="125"/>
              <w:contextualSpacing/>
              <w:rPr>
                <w:rFonts w:ascii="Times New Roman" w:hAnsi="Times New Roman" w:cs="Times New Roman"/>
                <w:sz w:val="28"/>
                <w:szCs w:val="28"/>
                <w:lang w:val="ru-RU"/>
              </w:rPr>
            </w:pPr>
            <w:r w:rsidRPr="005F3E93">
              <w:rPr>
                <w:rFonts w:ascii="Times New Roman" w:hAnsi="Times New Roman" w:cs="Times New Roman"/>
                <w:sz w:val="28"/>
                <w:szCs w:val="28"/>
              </w:rPr>
              <w:t>по причине</w:t>
            </w:r>
            <w:r w:rsidRPr="005F3E93">
              <w:rPr>
                <w:rFonts w:ascii="Times New Roman" w:hAnsi="Times New Roman" w:cs="Times New Roman"/>
                <w:i/>
                <w:iCs/>
                <w:sz w:val="28"/>
                <w:szCs w:val="28"/>
              </w:rPr>
              <w:t xml:space="preserve"> </w:t>
            </w:r>
            <w:r w:rsidRPr="005F3E93">
              <w:rPr>
                <w:rFonts w:ascii="Times New Roman" w:hAnsi="Times New Roman" w:cs="Times New Roman"/>
                <w:sz w:val="28"/>
                <w:szCs w:val="28"/>
              </w:rPr>
              <w:t>ППБК за 10 лет составляет 1%</w:t>
            </w:r>
          </w:p>
        </w:tc>
        <w:tc>
          <w:tcPr>
            <w:tcW w:w="2693" w:type="dxa"/>
            <w:tcBorders>
              <w:bottom w:val="nil"/>
            </w:tcBorders>
            <w:hideMark/>
          </w:tcPr>
          <w:p w14:paraId="217A52AF" w14:textId="77777777" w:rsidR="003721A7" w:rsidRPr="005F3E93" w:rsidRDefault="003721A7" w:rsidP="00EA49E0">
            <w:pPr>
              <w:spacing w:line="240" w:lineRule="auto"/>
              <w:ind w:left="130"/>
              <w:contextualSpacing/>
              <w:rPr>
                <w:rFonts w:ascii="Times New Roman" w:hAnsi="Times New Roman" w:cs="Times New Roman"/>
                <w:sz w:val="28"/>
                <w:szCs w:val="28"/>
                <w:lang w:val="ru-RU"/>
              </w:rPr>
            </w:pPr>
            <w:r w:rsidRPr="005F3E93">
              <w:rPr>
                <w:rFonts w:ascii="Times New Roman" w:hAnsi="Times New Roman" w:cs="Times New Roman"/>
                <w:sz w:val="28"/>
                <w:szCs w:val="28"/>
              </w:rPr>
              <w:t>4,3% (при остеоартроз</w:t>
            </w:r>
            <w:r w:rsidRPr="005F3E93">
              <w:rPr>
                <w:rFonts w:ascii="Times New Roman" w:hAnsi="Times New Roman" w:cs="Times New Roman"/>
                <w:sz w:val="28"/>
                <w:szCs w:val="28"/>
                <w:lang w:val="kk-KZ"/>
              </w:rPr>
              <w:t>ах</w:t>
            </w:r>
            <w:r w:rsidRPr="005F3E93">
              <w:rPr>
                <w:rFonts w:ascii="Times New Roman" w:hAnsi="Times New Roman" w:cs="Times New Roman"/>
                <w:sz w:val="28"/>
                <w:szCs w:val="28"/>
              </w:rPr>
              <w:t xml:space="preserve">). При переломе шейки бедра этот </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 6,9%</w:t>
            </w:r>
          </w:p>
        </w:tc>
      </w:tr>
    </w:tbl>
    <w:p w14:paraId="5A3BE6FD" w14:textId="74613614" w:rsidR="0082664E" w:rsidRPr="008E2871" w:rsidRDefault="0082664E">
      <w:pPr>
        <w:rPr>
          <w:rFonts w:ascii="Times New Roman" w:hAnsi="Times New Roman" w:cs="Times New Roman"/>
          <w:sz w:val="28"/>
          <w:szCs w:val="28"/>
          <w:lang w:val="ru-RU"/>
        </w:rPr>
      </w:pPr>
      <w:r w:rsidRPr="008E2871">
        <w:rPr>
          <w:rFonts w:ascii="Times New Roman" w:hAnsi="Times New Roman" w:cs="Times New Roman"/>
          <w:sz w:val="28"/>
          <w:szCs w:val="28"/>
          <w:lang w:val="ru-RU"/>
        </w:rPr>
        <w:lastRenderedPageBreak/>
        <w:t>Продолжение таблицы 1</w:t>
      </w:r>
    </w:p>
    <w:p w14:paraId="50649513" w14:textId="77777777" w:rsidR="0082664E" w:rsidRPr="0082664E" w:rsidRDefault="0082664E">
      <w:pPr>
        <w:rPr>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701"/>
        <w:gridCol w:w="1701"/>
        <w:gridCol w:w="1843"/>
        <w:gridCol w:w="1701"/>
        <w:gridCol w:w="2693"/>
      </w:tblGrid>
      <w:tr w:rsidR="0082664E" w:rsidRPr="005F3E93" w14:paraId="251BCCEE" w14:textId="77777777" w:rsidTr="0082664E">
        <w:tc>
          <w:tcPr>
            <w:tcW w:w="1701" w:type="dxa"/>
          </w:tcPr>
          <w:p w14:paraId="197C8943" w14:textId="6C12D5A7" w:rsidR="0082664E" w:rsidRPr="0082664E" w:rsidRDefault="0082664E" w:rsidP="00122F54">
            <w:pPr>
              <w:spacing w:line="240" w:lineRule="auto"/>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701" w:type="dxa"/>
          </w:tcPr>
          <w:p w14:paraId="59AAA0C9" w14:textId="16A3FE0A" w:rsidR="0082664E" w:rsidRPr="0082664E" w:rsidRDefault="0082664E" w:rsidP="00122F54">
            <w:pPr>
              <w:spacing w:line="240" w:lineRule="auto"/>
              <w:ind w:left="85"/>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1843" w:type="dxa"/>
          </w:tcPr>
          <w:p w14:paraId="01E729DF" w14:textId="52E812D0" w:rsidR="0082664E" w:rsidRPr="005F3E93" w:rsidRDefault="0082664E" w:rsidP="00122F54">
            <w:pPr>
              <w:spacing w:line="240" w:lineRule="auto"/>
              <w:ind w:left="145"/>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1701" w:type="dxa"/>
          </w:tcPr>
          <w:p w14:paraId="1C3E043D" w14:textId="33BA8CD7" w:rsidR="0082664E" w:rsidRPr="005F3E93" w:rsidRDefault="0082664E" w:rsidP="00122F54">
            <w:pPr>
              <w:spacing w:line="240" w:lineRule="auto"/>
              <w:ind w:left="125"/>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2693" w:type="dxa"/>
          </w:tcPr>
          <w:p w14:paraId="123562CB" w14:textId="2F3B6E1E" w:rsidR="0082664E" w:rsidRPr="0082664E" w:rsidRDefault="0082664E" w:rsidP="00122F54">
            <w:pPr>
              <w:spacing w:line="240" w:lineRule="auto"/>
              <w:ind w:left="130"/>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5</w:t>
            </w:r>
          </w:p>
        </w:tc>
      </w:tr>
      <w:tr w:rsidR="003721A7" w:rsidRPr="005F3E93" w14:paraId="4E4B05CC" w14:textId="77777777" w:rsidTr="0082664E">
        <w:tc>
          <w:tcPr>
            <w:tcW w:w="1701" w:type="dxa"/>
            <w:hideMark/>
          </w:tcPr>
          <w:p w14:paraId="05EC7447" w14:textId="77777777" w:rsidR="003721A7" w:rsidRPr="005F3E93" w:rsidRDefault="003721A7" w:rsidP="00EA49E0">
            <w:pPr>
              <w:spacing w:line="240" w:lineRule="auto"/>
              <w:contextualSpacing/>
              <w:rPr>
                <w:rFonts w:ascii="Times New Roman" w:hAnsi="Times New Roman" w:cs="Times New Roman"/>
                <w:sz w:val="28"/>
                <w:szCs w:val="28"/>
              </w:rPr>
            </w:pPr>
            <w:r w:rsidRPr="005F3E93">
              <w:rPr>
                <w:rFonts w:ascii="Times New Roman" w:hAnsi="Times New Roman" w:cs="Times New Roman"/>
                <w:sz w:val="28"/>
                <w:szCs w:val="28"/>
              </w:rPr>
              <w:t>10-летняя выживаемость имплантата</w:t>
            </w:r>
          </w:p>
        </w:tc>
        <w:tc>
          <w:tcPr>
            <w:tcW w:w="1701" w:type="dxa"/>
            <w:hideMark/>
          </w:tcPr>
          <w:p w14:paraId="5B3571AD" w14:textId="77777777" w:rsidR="003721A7" w:rsidRPr="005F3E93" w:rsidRDefault="003721A7" w:rsidP="00EA49E0">
            <w:pPr>
              <w:spacing w:line="240" w:lineRule="auto"/>
              <w:ind w:left="85"/>
              <w:contextualSpacing/>
              <w:rPr>
                <w:rFonts w:ascii="Times New Roman" w:hAnsi="Times New Roman" w:cs="Times New Roman"/>
                <w:sz w:val="28"/>
                <w:szCs w:val="28"/>
                <w:lang w:val="ru-RU"/>
              </w:rPr>
            </w:pPr>
            <w:r w:rsidRPr="005F3E93">
              <w:rPr>
                <w:rFonts w:ascii="Times New Roman" w:hAnsi="Times New Roman" w:cs="Times New Roman"/>
                <w:sz w:val="28"/>
                <w:szCs w:val="28"/>
              </w:rPr>
              <w:t>~95,2% (расчет на основе 4,8% ревизий)</w:t>
            </w:r>
          </w:p>
        </w:tc>
        <w:tc>
          <w:tcPr>
            <w:tcW w:w="1843" w:type="dxa"/>
            <w:hideMark/>
          </w:tcPr>
          <w:p w14:paraId="2C56E84B" w14:textId="77777777" w:rsidR="003721A7" w:rsidRPr="005F3E93" w:rsidRDefault="003721A7" w:rsidP="00EA49E0">
            <w:pPr>
              <w:spacing w:line="240" w:lineRule="auto"/>
              <w:ind w:left="145"/>
              <w:contextualSpacing/>
              <w:rPr>
                <w:rFonts w:ascii="Times New Roman" w:hAnsi="Times New Roman" w:cs="Times New Roman"/>
                <w:sz w:val="28"/>
                <w:szCs w:val="28"/>
                <w:lang w:val="ru-RU"/>
              </w:rPr>
            </w:pPr>
            <w:r w:rsidRPr="005F3E93">
              <w:rPr>
                <w:rFonts w:ascii="Times New Roman" w:hAnsi="Times New Roman" w:cs="Times New Roman"/>
                <w:sz w:val="28"/>
                <w:szCs w:val="28"/>
                <w:lang w:val="ru-RU"/>
              </w:rPr>
              <w:t>-</w:t>
            </w:r>
          </w:p>
        </w:tc>
        <w:tc>
          <w:tcPr>
            <w:tcW w:w="1701" w:type="dxa"/>
            <w:hideMark/>
          </w:tcPr>
          <w:p w14:paraId="1D1A550C" w14:textId="77777777" w:rsidR="003721A7" w:rsidRPr="005F3E93" w:rsidRDefault="003721A7" w:rsidP="00EA49E0">
            <w:pPr>
              <w:spacing w:line="240" w:lineRule="auto"/>
              <w:ind w:left="125"/>
              <w:contextualSpacing/>
              <w:rPr>
                <w:rFonts w:ascii="Times New Roman" w:hAnsi="Times New Roman" w:cs="Times New Roman"/>
                <w:sz w:val="28"/>
                <w:szCs w:val="28"/>
              </w:rPr>
            </w:pPr>
            <w:r w:rsidRPr="005F3E93">
              <w:rPr>
                <w:rFonts w:ascii="Times New Roman" w:hAnsi="Times New Roman" w:cs="Times New Roman"/>
                <w:sz w:val="28"/>
                <w:szCs w:val="28"/>
                <w:lang w:val="ru-RU"/>
              </w:rPr>
              <w:t>-</w:t>
            </w:r>
          </w:p>
        </w:tc>
        <w:tc>
          <w:tcPr>
            <w:tcW w:w="2693" w:type="dxa"/>
            <w:hideMark/>
          </w:tcPr>
          <w:p w14:paraId="163D71FF" w14:textId="77777777" w:rsidR="003721A7" w:rsidRPr="005F3E93" w:rsidRDefault="003721A7" w:rsidP="00EA49E0">
            <w:pPr>
              <w:spacing w:line="240" w:lineRule="auto"/>
              <w:ind w:left="130"/>
              <w:contextualSpacing/>
              <w:rPr>
                <w:rFonts w:ascii="Times New Roman" w:hAnsi="Times New Roman" w:cs="Times New Roman"/>
                <w:sz w:val="28"/>
                <w:szCs w:val="28"/>
                <w:lang w:val="ru-RU"/>
              </w:rPr>
            </w:pPr>
            <w:r w:rsidRPr="005F3E93">
              <w:rPr>
                <w:rFonts w:ascii="Times New Roman" w:hAnsi="Times New Roman" w:cs="Times New Roman"/>
                <w:sz w:val="28"/>
                <w:szCs w:val="28"/>
              </w:rPr>
              <w:t>95,7% (расчетный показатель на основе кумулятивной частоты ревизий</w:t>
            </w:r>
            <w:r w:rsidRPr="005F3E93">
              <w:rPr>
                <w:rFonts w:ascii="Times New Roman" w:hAnsi="Times New Roman" w:cs="Times New Roman"/>
                <w:sz w:val="28"/>
                <w:szCs w:val="28"/>
                <w:lang w:val="ru-RU"/>
              </w:rPr>
              <w:t>)</w:t>
            </w:r>
          </w:p>
        </w:tc>
      </w:tr>
      <w:tr w:rsidR="003721A7" w:rsidRPr="005F3E93" w14:paraId="73E3B84B" w14:textId="77777777" w:rsidTr="0082664E">
        <w:tc>
          <w:tcPr>
            <w:tcW w:w="1701" w:type="dxa"/>
            <w:hideMark/>
          </w:tcPr>
          <w:p w14:paraId="2F2A4BDC" w14:textId="77777777" w:rsidR="003721A7" w:rsidRPr="005F3E93" w:rsidRDefault="003721A7" w:rsidP="00EA49E0">
            <w:pPr>
              <w:spacing w:line="240" w:lineRule="auto"/>
              <w:contextualSpacing/>
              <w:rPr>
                <w:rFonts w:ascii="Times New Roman" w:hAnsi="Times New Roman" w:cs="Times New Roman"/>
                <w:sz w:val="28"/>
                <w:szCs w:val="28"/>
              </w:rPr>
            </w:pPr>
            <w:r w:rsidRPr="005F3E93">
              <w:rPr>
                <w:rFonts w:ascii="Times New Roman" w:hAnsi="Times New Roman" w:cs="Times New Roman"/>
                <w:sz w:val="28"/>
                <w:szCs w:val="28"/>
              </w:rPr>
              <w:t>Доля ППБК среди причин ревизий</w:t>
            </w:r>
          </w:p>
        </w:tc>
        <w:tc>
          <w:tcPr>
            <w:tcW w:w="1701" w:type="dxa"/>
            <w:hideMark/>
          </w:tcPr>
          <w:p w14:paraId="04AD0E38" w14:textId="77777777" w:rsidR="003721A7" w:rsidRPr="005F3E93" w:rsidRDefault="003721A7" w:rsidP="00EA49E0">
            <w:pPr>
              <w:spacing w:line="240" w:lineRule="auto"/>
              <w:ind w:left="85"/>
              <w:contextualSpacing/>
              <w:rPr>
                <w:rFonts w:ascii="Times New Roman" w:hAnsi="Times New Roman" w:cs="Times New Roman"/>
                <w:sz w:val="28"/>
                <w:szCs w:val="28"/>
                <w:lang w:val="ru-RU"/>
              </w:rPr>
            </w:pPr>
            <w:r w:rsidRPr="005F3E93">
              <w:rPr>
                <w:rFonts w:ascii="Times New Roman" w:hAnsi="Times New Roman" w:cs="Times New Roman"/>
                <w:sz w:val="28"/>
                <w:szCs w:val="28"/>
              </w:rPr>
              <w:t>19,6% (среди ранних ревизий в течение первых 2 лет)</w:t>
            </w:r>
          </w:p>
        </w:tc>
        <w:tc>
          <w:tcPr>
            <w:tcW w:w="1843" w:type="dxa"/>
            <w:hideMark/>
          </w:tcPr>
          <w:p w14:paraId="7E071EE8" w14:textId="77777777" w:rsidR="003721A7" w:rsidRPr="005F3E93" w:rsidRDefault="003721A7" w:rsidP="00EA49E0">
            <w:pPr>
              <w:spacing w:line="240" w:lineRule="auto"/>
              <w:ind w:left="145"/>
              <w:contextualSpacing/>
              <w:rPr>
                <w:rFonts w:ascii="Times New Roman" w:hAnsi="Times New Roman" w:cs="Times New Roman"/>
                <w:sz w:val="28"/>
                <w:szCs w:val="28"/>
              </w:rPr>
            </w:pPr>
            <w:r w:rsidRPr="005F3E93">
              <w:rPr>
                <w:rFonts w:ascii="Times New Roman" w:hAnsi="Times New Roman" w:cs="Times New Roman"/>
                <w:sz w:val="28"/>
                <w:szCs w:val="28"/>
                <w:lang w:val="ru-RU"/>
              </w:rPr>
              <w:t>Показатели выросли</w:t>
            </w:r>
            <w:r w:rsidRPr="005F3E93">
              <w:rPr>
                <w:rFonts w:ascii="Times New Roman" w:hAnsi="Times New Roman" w:cs="Times New Roman"/>
                <w:sz w:val="28"/>
                <w:szCs w:val="28"/>
              </w:rPr>
              <w:t xml:space="preserve"> с 11,4% до 33,3%.</w:t>
            </w:r>
          </w:p>
        </w:tc>
        <w:tc>
          <w:tcPr>
            <w:tcW w:w="1701" w:type="dxa"/>
            <w:hideMark/>
          </w:tcPr>
          <w:p w14:paraId="72399CB2" w14:textId="77777777" w:rsidR="003721A7" w:rsidRPr="005F3E93" w:rsidRDefault="003721A7" w:rsidP="00EA49E0">
            <w:pPr>
              <w:spacing w:line="240" w:lineRule="auto"/>
              <w:ind w:left="125"/>
              <w:contextualSpacing/>
              <w:rPr>
                <w:rFonts w:ascii="Times New Roman" w:hAnsi="Times New Roman" w:cs="Times New Roman"/>
                <w:sz w:val="28"/>
                <w:szCs w:val="28"/>
              </w:rPr>
            </w:pPr>
            <w:r w:rsidRPr="005F3E93">
              <w:rPr>
                <w:rFonts w:ascii="Times New Roman" w:hAnsi="Times New Roman" w:cs="Times New Roman"/>
                <w:sz w:val="28"/>
                <w:szCs w:val="28"/>
              </w:rPr>
              <w:t xml:space="preserve">Является самой частой причиной крупных повторных операций </w:t>
            </w:r>
          </w:p>
        </w:tc>
        <w:tc>
          <w:tcPr>
            <w:tcW w:w="2693" w:type="dxa"/>
          </w:tcPr>
          <w:p w14:paraId="273D4097" w14:textId="77777777" w:rsidR="003721A7" w:rsidRPr="005F3E93" w:rsidRDefault="003721A7" w:rsidP="00EA49E0">
            <w:pPr>
              <w:spacing w:line="240" w:lineRule="auto"/>
              <w:ind w:left="130"/>
              <w:contextualSpacing/>
              <w:rPr>
                <w:rFonts w:ascii="Times New Roman" w:hAnsi="Times New Roman" w:cs="Times New Roman"/>
                <w:sz w:val="28"/>
                <w:szCs w:val="28"/>
              </w:rPr>
            </w:pPr>
            <w:r w:rsidRPr="005F3E93">
              <w:rPr>
                <w:rFonts w:ascii="Times New Roman" w:hAnsi="Times New Roman" w:cs="Times New Roman"/>
                <w:sz w:val="28"/>
                <w:szCs w:val="28"/>
              </w:rPr>
              <w:t>22,0%</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 xml:space="preserve">являются второй по частоте причиной ревизий после инфекций </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23,3%)</w:t>
            </w:r>
          </w:p>
        </w:tc>
      </w:tr>
      <w:tr w:rsidR="003721A7" w:rsidRPr="005F3E93" w14:paraId="329BF3C0" w14:textId="77777777" w:rsidTr="0082664E">
        <w:tc>
          <w:tcPr>
            <w:tcW w:w="1701" w:type="dxa"/>
            <w:tcBorders>
              <w:bottom w:val="single" w:sz="4" w:space="0" w:color="auto"/>
            </w:tcBorders>
            <w:hideMark/>
          </w:tcPr>
          <w:p w14:paraId="0222147A" w14:textId="77777777" w:rsidR="003721A7" w:rsidRPr="005F3E93" w:rsidRDefault="003721A7" w:rsidP="00EA49E0">
            <w:pPr>
              <w:spacing w:line="240" w:lineRule="auto"/>
              <w:contextualSpacing/>
              <w:rPr>
                <w:rFonts w:ascii="Times New Roman" w:hAnsi="Times New Roman" w:cs="Times New Roman"/>
                <w:sz w:val="28"/>
                <w:szCs w:val="28"/>
              </w:rPr>
            </w:pPr>
            <w:r w:rsidRPr="005F3E93">
              <w:rPr>
                <w:rFonts w:ascii="Times New Roman" w:hAnsi="Times New Roman" w:cs="Times New Roman"/>
                <w:sz w:val="28"/>
                <w:szCs w:val="28"/>
              </w:rPr>
              <w:t>Доля ППБК в первые 12 месяцев</w:t>
            </w:r>
          </w:p>
        </w:tc>
        <w:tc>
          <w:tcPr>
            <w:tcW w:w="1701" w:type="dxa"/>
            <w:tcBorders>
              <w:bottom w:val="single" w:sz="4" w:space="0" w:color="auto"/>
            </w:tcBorders>
            <w:hideMark/>
          </w:tcPr>
          <w:p w14:paraId="70785047" w14:textId="77777777" w:rsidR="003721A7" w:rsidRPr="005F3E93" w:rsidRDefault="003721A7" w:rsidP="00EA49E0">
            <w:pPr>
              <w:spacing w:line="240" w:lineRule="auto"/>
              <w:ind w:left="85"/>
              <w:contextualSpacing/>
              <w:rPr>
                <w:rFonts w:ascii="Times New Roman" w:hAnsi="Times New Roman" w:cs="Times New Roman"/>
                <w:sz w:val="28"/>
                <w:szCs w:val="28"/>
              </w:rPr>
            </w:pPr>
            <w:r w:rsidRPr="005F3E93">
              <w:rPr>
                <w:rFonts w:ascii="Times New Roman" w:hAnsi="Times New Roman" w:cs="Times New Roman"/>
                <w:sz w:val="28"/>
                <w:szCs w:val="28"/>
              </w:rPr>
              <w:t>Медиана времени до перелома составляет всего 0,7 месяца.</w:t>
            </w:r>
          </w:p>
        </w:tc>
        <w:tc>
          <w:tcPr>
            <w:tcW w:w="1843" w:type="dxa"/>
            <w:tcBorders>
              <w:bottom w:val="single" w:sz="4" w:space="0" w:color="auto"/>
            </w:tcBorders>
            <w:hideMark/>
          </w:tcPr>
          <w:p w14:paraId="52ACAA55" w14:textId="77777777" w:rsidR="003721A7" w:rsidRPr="005F3E93" w:rsidRDefault="003721A7" w:rsidP="00EA49E0">
            <w:pPr>
              <w:spacing w:line="240" w:lineRule="auto"/>
              <w:ind w:left="145"/>
              <w:contextualSpacing/>
              <w:rPr>
                <w:rFonts w:ascii="Times New Roman" w:hAnsi="Times New Roman" w:cs="Times New Roman"/>
                <w:sz w:val="28"/>
                <w:szCs w:val="28"/>
              </w:rPr>
            </w:pPr>
            <w:r w:rsidRPr="005F3E93">
              <w:rPr>
                <w:rFonts w:ascii="Times New Roman" w:hAnsi="Times New Roman" w:cs="Times New Roman"/>
                <w:sz w:val="28"/>
                <w:szCs w:val="28"/>
              </w:rPr>
              <w:t xml:space="preserve">Ранние ППБК (до 3 месяцев) составили 6,1% от всех ранних ревизий. При этом в 93,7% из них стояли </w:t>
            </w:r>
            <w:proofErr w:type="spellStart"/>
            <w:r w:rsidRPr="005F3E93">
              <w:rPr>
                <w:rFonts w:ascii="Times New Roman" w:hAnsi="Times New Roman" w:cs="Times New Roman"/>
                <w:sz w:val="28"/>
                <w:szCs w:val="28"/>
              </w:rPr>
              <w:t>бесцементные</w:t>
            </w:r>
            <w:proofErr w:type="spellEnd"/>
            <w:r w:rsidRPr="005F3E93">
              <w:rPr>
                <w:rFonts w:ascii="Times New Roman" w:hAnsi="Times New Roman" w:cs="Times New Roman"/>
                <w:sz w:val="28"/>
                <w:szCs w:val="28"/>
              </w:rPr>
              <w:t xml:space="preserve"> ножки.</w:t>
            </w:r>
          </w:p>
        </w:tc>
        <w:tc>
          <w:tcPr>
            <w:tcW w:w="1701" w:type="dxa"/>
            <w:tcBorders>
              <w:bottom w:val="single" w:sz="4" w:space="0" w:color="auto"/>
            </w:tcBorders>
            <w:hideMark/>
          </w:tcPr>
          <w:p w14:paraId="450F5712" w14:textId="77777777" w:rsidR="003721A7" w:rsidRPr="005F3E93" w:rsidRDefault="003721A7" w:rsidP="00EA49E0">
            <w:pPr>
              <w:spacing w:line="240" w:lineRule="auto"/>
              <w:ind w:left="125"/>
              <w:contextualSpacing/>
              <w:rPr>
                <w:rFonts w:ascii="Times New Roman" w:hAnsi="Times New Roman" w:cs="Times New Roman"/>
                <w:sz w:val="28"/>
                <w:szCs w:val="28"/>
                <w:lang w:val="ru-RU"/>
              </w:rPr>
            </w:pPr>
            <w:r w:rsidRPr="005F3E93">
              <w:rPr>
                <w:rFonts w:ascii="Times New Roman" w:hAnsi="Times New Roman" w:cs="Times New Roman"/>
                <w:sz w:val="28"/>
                <w:szCs w:val="28"/>
                <w:lang w:val="ru-RU"/>
              </w:rPr>
              <w:t>-</w:t>
            </w:r>
          </w:p>
        </w:tc>
        <w:tc>
          <w:tcPr>
            <w:tcW w:w="2693" w:type="dxa"/>
            <w:tcBorders>
              <w:bottom w:val="single" w:sz="4" w:space="0" w:color="auto"/>
            </w:tcBorders>
          </w:tcPr>
          <w:p w14:paraId="788C1F5C" w14:textId="77777777" w:rsidR="003721A7" w:rsidRPr="005F3E93" w:rsidRDefault="003721A7" w:rsidP="00EA49E0">
            <w:pPr>
              <w:spacing w:line="240" w:lineRule="auto"/>
              <w:ind w:left="130"/>
              <w:contextualSpacing/>
              <w:rPr>
                <w:rFonts w:ascii="Times New Roman" w:hAnsi="Times New Roman" w:cs="Times New Roman"/>
                <w:sz w:val="28"/>
                <w:szCs w:val="28"/>
                <w:lang w:val="ru-RU"/>
              </w:rPr>
            </w:pPr>
            <w:r w:rsidRPr="005F3E93">
              <w:rPr>
                <w:rFonts w:ascii="Times New Roman" w:hAnsi="Times New Roman" w:cs="Times New Roman"/>
                <w:sz w:val="28"/>
                <w:szCs w:val="28"/>
              </w:rPr>
              <w:t xml:space="preserve">Точный процент в отчете не выведен, однако графики показывают, что частота возникновения </w:t>
            </w:r>
            <w:r w:rsidRPr="005F3E93">
              <w:rPr>
                <w:rFonts w:ascii="Times New Roman" w:hAnsi="Times New Roman" w:cs="Times New Roman"/>
                <w:sz w:val="28"/>
                <w:szCs w:val="28"/>
                <w:lang w:val="ru-RU"/>
              </w:rPr>
              <w:t>ППБК</w:t>
            </w:r>
            <w:r w:rsidRPr="005F3E93">
              <w:rPr>
                <w:rFonts w:ascii="Times New Roman" w:hAnsi="Times New Roman" w:cs="Times New Roman"/>
                <w:sz w:val="28"/>
                <w:szCs w:val="28"/>
              </w:rPr>
              <w:t xml:space="preserve"> стремительно возрастает именно в течение первого года</w:t>
            </w:r>
          </w:p>
        </w:tc>
      </w:tr>
      <w:tr w:rsidR="003721A7" w:rsidRPr="005F3E93" w14:paraId="1FEF5380" w14:textId="77777777" w:rsidTr="0082664E">
        <w:tc>
          <w:tcPr>
            <w:tcW w:w="1701" w:type="dxa"/>
            <w:tcBorders>
              <w:bottom w:val="nil"/>
            </w:tcBorders>
            <w:hideMark/>
          </w:tcPr>
          <w:p w14:paraId="23E2D2CF" w14:textId="77777777" w:rsidR="003721A7" w:rsidRPr="005F3E93" w:rsidRDefault="003721A7" w:rsidP="00EA49E0">
            <w:pPr>
              <w:spacing w:line="240" w:lineRule="auto"/>
              <w:contextualSpacing/>
              <w:rPr>
                <w:rFonts w:ascii="Times New Roman" w:hAnsi="Times New Roman" w:cs="Times New Roman"/>
                <w:sz w:val="28"/>
                <w:szCs w:val="28"/>
              </w:rPr>
            </w:pPr>
            <w:r w:rsidRPr="005F3E93">
              <w:rPr>
                <w:rFonts w:ascii="Times New Roman" w:hAnsi="Times New Roman" w:cs="Times New Roman"/>
                <w:sz w:val="28"/>
                <w:szCs w:val="28"/>
              </w:rPr>
              <w:t>Возрастная зависимость риска ППБК</w:t>
            </w:r>
          </w:p>
        </w:tc>
        <w:tc>
          <w:tcPr>
            <w:tcW w:w="1701" w:type="dxa"/>
            <w:tcBorders>
              <w:bottom w:val="nil"/>
            </w:tcBorders>
            <w:hideMark/>
          </w:tcPr>
          <w:p w14:paraId="4FBE22AB" w14:textId="77777777" w:rsidR="003721A7" w:rsidRPr="005F3E93" w:rsidRDefault="003721A7" w:rsidP="00EA49E0">
            <w:pPr>
              <w:spacing w:line="240" w:lineRule="auto"/>
              <w:ind w:left="85"/>
              <w:contextualSpacing/>
              <w:rPr>
                <w:rFonts w:ascii="Times New Roman" w:hAnsi="Times New Roman" w:cs="Times New Roman"/>
                <w:sz w:val="28"/>
                <w:szCs w:val="28"/>
              </w:rPr>
            </w:pPr>
            <w:r w:rsidRPr="005F3E93">
              <w:rPr>
                <w:rFonts w:ascii="Times New Roman" w:hAnsi="Times New Roman" w:cs="Times New Roman"/>
                <w:sz w:val="28"/>
                <w:szCs w:val="28"/>
              </w:rPr>
              <w:t>Нет точных данных</w:t>
            </w:r>
          </w:p>
        </w:tc>
        <w:tc>
          <w:tcPr>
            <w:tcW w:w="1843" w:type="dxa"/>
            <w:tcBorders>
              <w:bottom w:val="nil"/>
            </w:tcBorders>
            <w:hideMark/>
          </w:tcPr>
          <w:p w14:paraId="4C44E14C" w14:textId="77777777" w:rsidR="003721A7" w:rsidRPr="005F3E93" w:rsidRDefault="003721A7" w:rsidP="00EA49E0">
            <w:pPr>
              <w:spacing w:line="240" w:lineRule="auto"/>
              <w:ind w:left="145"/>
              <w:contextualSpacing/>
              <w:rPr>
                <w:rFonts w:ascii="Times New Roman" w:hAnsi="Times New Roman" w:cs="Times New Roman"/>
                <w:sz w:val="28"/>
                <w:szCs w:val="28"/>
              </w:rPr>
            </w:pPr>
            <w:r w:rsidRPr="005F3E93">
              <w:rPr>
                <w:rFonts w:ascii="Times New Roman" w:hAnsi="Times New Roman" w:cs="Times New Roman"/>
                <w:sz w:val="28"/>
                <w:szCs w:val="28"/>
              </w:rPr>
              <w:t xml:space="preserve">58% пациентов с ранними ППБК старше 70 лет, 20% </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 старше 80 лет.</w:t>
            </w:r>
          </w:p>
        </w:tc>
        <w:tc>
          <w:tcPr>
            <w:tcW w:w="1701" w:type="dxa"/>
            <w:tcBorders>
              <w:bottom w:val="nil"/>
            </w:tcBorders>
            <w:hideMark/>
          </w:tcPr>
          <w:p w14:paraId="0983FF06" w14:textId="77777777" w:rsidR="003721A7" w:rsidRPr="005F3E93" w:rsidRDefault="003721A7" w:rsidP="00EA49E0">
            <w:pPr>
              <w:spacing w:line="240" w:lineRule="auto"/>
              <w:ind w:left="125"/>
              <w:contextualSpacing/>
              <w:rPr>
                <w:rFonts w:ascii="Times New Roman" w:hAnsi="Times New Roman" w:cs="Times New Roman"/>
                <w:sz w:val="28"/>
                <w:szCs w:val="28"/>
              </w:rPr>
            </w:pPr>
            <w:r w:rsidRPr="005F3E93">
              <w:rPr>
                <w:rFonts w:ascii="Times New Roman" w:hAnsi="Times New Roman" w:cs="Times New Roman"/>
                <w:sz w:val="28"/>
                <w:szCs w:val="28"/>
              </w:rPr>
              <w:t xml:space="preserve">Частота переломов значительно выше у лиц старше 70 лет (1,31 случая на 1000 </w:t>
            </w:r>
            <w:proofErr w:type="spellStart"/>
            <w:r w:rsidRPr="005F3E93">
              <w:rPr>
                <w:rFonts w:ascii="Times New Roman" w:hAnsi="Times New Roman" w:cs="Times New Roman"/>
                <w:sz w:val="28"/>
                <w:szCs w:val="28"/>
              </w:rPr>
              <w:t>пациенто</w:t>
            </w:r>
            <w:proofErr w:type="spellEnd"/>
            <w:r w:rsidRPr="005F3E93">
              <w:rPr>
                <w:rFonts w:ascii="Times New Roman" w:hAnsi="Times New Roman" w:cs="Times New Roman"/>
                <w:sz w:val="28"/>
                <w:szCs w:val="28"/>
              </w:rPr>
              <w:t>-лет против 0,92 в среднем).</w:t>
            </w:r>
          </w:p>
        </w:tc>
        <w:tc>
          <w:tcPr>
            <w:tcW w:w="2693" w:type="dxa"/>
            <w:tcBorders>
              <w:bottom w:val="nil"/>
            </w:tcBorders>
          </w:tcPr>
          <w:p w14:paraId="27DB3790" w14:textId="77777777" w:rsidR="003721A7" w:rsidRPr="005F3E93" w:rsidRDefault="003721A7" w:rsidP="00EA49E0">
            <w:pPr>
              <w:spacing w:line="240" w:lineRule="auto"/>
              <w:ind w:left="130"/>
              <w:contextualSpacing/>
              <w:rPr>
                <w:rFonts w:ascii="Times New Roman" w:hAnsi="Times New Roman" w:cs="Times New Roman"/>
                <w:sz w:val="28"/>
                <w:szCs w:val="28"/>
              </w:rPr>
            </w:pPr>
            <w:r w:rsidRPr="005F3E93">
              <w:rPr>
                <w:rFonts w:ascii="Times New Roman" w:hAnsi="Times New Roman" w:cs="Times New Roman"/>
                <w:sz w:val="28"/>
                <w:szCs w:val="28"/>
              </w:rPr>
              <w:t>У пациентов старше 75 лет использование бесцементной фиксации сопряжено с более высокой частотой ревизий (особенно в первые 3 месяца) по сравнению с цементной или гибридной фиксацией</w:t>
            </w:r>
          </w:p>
        </w:tc>
      </w:tr>
    </w:tbl>
    <w:tbl>
      <w:tblPr>
        <w:tblStyle w:val="ad"/>
        <w:tblW w:w="9634" w:type="dxa"/>
        <w:tblLook w:val="04A0" w:firstRow="1" w:lastRow="0" w:firstColumn="1" w:lastColumn="0" w:noHBand="0" w:noVBand="1"/>
      </w:tblPr>
      <w:tblGrid>
        <w:gridCol w:w="9634"/>
      </w:tblGrid>
      <w:tr w:rsidR="003721A7" w:rsidRPr="005F3E93" w14:paraId="45FF36C3" w14:textId="77777777" w:rsidTr="0082664E">
        <w:trPr>
          <w:trHeight w:val="737"/>
        </w:trPr>
        <w:tc>
          <w:tcPr>
            <w:tcW w:w="9634" w:type="dxa"/>
          </w:tcPr>
          <w:p w14:paraId="630B5D17" w14:textId="6F1AE521" w:rsidR="003721A7" w:rsidRPr="005F3E93" w:rsidRDefault="0082664E" w:rsidP="00122F54">
            <w:pPr>
              <w:pStyle w:val="af3"/>
              <w:spacing w:before="0" w:beforeAutospacing="0" w:after="0" w:afterAutospacing="0"/>
              <w:ind w:right="-104" w:firstLine="601"/>
              <w:contextualSpacing/>
              <w:jc w:val="both"/>
            </w:pPr>
            <w:r w:rsidRPr="00D30068">
              <w:rPr>
                <w:sz w:val="28"/>
                <w:szCs w:val="28"/>
              </w:rPr>
              <w:t xml:space="preserve">Примечание: </w:t>
            </w:r>
            <w:r w:rsidR="003721A7" w:rsidRPr="00D30068">
              <w:rPr>
                <w:sz w:val="28"/>
                <w:szCs w:val="28"/>
              </w:rPr>
              <w:t>ППБК – перипротезный перелом бедренной кости</w:t>
            </w:r>
            <w:r w:rsidR="00122F54" w:rsidRPr="00122F54">
              <w:rPr>
                <w:sz w:val="28"/>
                <w:szCs w:val="28"/>
              </w:rPr>
              <w:t xml:space="preserve"> </w:t>
            </w:r>
            <w:r w:rsidR="003721A7" w:rsidRPr="00D30068">
              <w:rPr>
                <w:sz w:val="28"/>
                <w:szCs w:val="28"/>
              </w:rPr>
              <w:t>ТЭТС – тотальное эндопротезирование тазобедренного сустава</w:t>
            </w:r>
            <w:r w:rsidRPr="00D30068">
              <w:rPr>
                <w:sz w:val="28"/>
                <w:szCs w:val="28"/>
              </w:rPr>
              <w:t>.</w:t>
            </w:r>
          </w:p>
        </w:tc>
      </w:tr>
    </w:tbl>
    <w:p w14:paraId="6AE4B6E5" w14:textId="77777777" w:rsidR="003721A7" w:rsidRPr="005F3E93" w:rsidRDefault="003721A7" w:rsidP="003721A7">
      <w:pPr>
        <w:pStyle w:val="af3"/>
        <w:spacing w:before="0" w:beforeAutospacing="0" w:after="0" w:afterAutospacing="0"/>
        <w:ind w:firstLine="567"/>
        <w:contextualSpacing/>
        <w:jc w:val="both"/>
        <w:rPr>
          <w:b/>
          <w:bCs/>
          <w:sz w:val="28"/>
          <w:szCs w:val="28"/>
        </w:rPr>
      </w:pPr>
    </w:p>
    <w:p w14:paraId="63496A26" w14:textId="0CB8238C" w:rsidR="003721A7" w:rsidRPr="005F3E93" w:rsidRDefault="003721A7" w:rsidP="003721A7">
      <w:pPr>
        <w:pStyle w:val="af3"/>
        <w:spacing w:before="0" w:beforeAutospacing="0" w:after="0" w:afterAutospacing="0"/>
        <w:ind w:firstLine="567"/>
        <w:jc w:val="both"/>
        <w:rPr>
          <w:sz w:val="28"/>
          <w:szCs w:val="28"/>
          <w:lang w:val="kk-KZ"/>
        </w:rPr>
      </w:pPr>
      <w:r w:rsidRPr="005F3E93">
        <w:rPr>
          <w:sz w:val="28"/>
          <w:szCs w:val="28"/>
          <w:lang w:val="ru"/>
        </w:rPr>
        <w:t xml:space="preserve">Критическим периодом для возникновения ППБК является ранний послеоперационный этап: в Швейцарии медиана времени до перелома составляет всего 0,7 месяца, а по данным США 93,7% ранних переломов (до 3 </w:t>
      </w:r>
      <w:r w:rsidRPr="005F3E93">
        <w:rPr>
          <w:sz w:val="28"/>
          <w:szCs w:val="28"/>
          <w:lang w:val="ru"/>
        </w:rPr>
        <w:lastRenderedPageBreak/>
        <w:t xml:space="preserve">месяцев) происходят при использовании бесцементных компонентов. Национальные регистры США, Великобритании и Австралии единогласно подтверждают, что применение бесцементной фиксации у пациентов старше 70-75 лет сопряжено со значительно более высоким риском ранних ревизий по сравнению с цементной или гибридной техникой </w:t>
      </w:r>
      <w:r w:rsidRPr="005F3E93">
        <w:rPr>
          <w:sz w:val="28"/>
          <w:szCs w:val="28"/>
          <w:lang w:val="ru"/>
        </w:rPr>
        <w:fldChar w:fldCharType="begin"/>
      </w:r>
      <w:r w:rsidRPr="005F3E93">
        <w:rPr>
          <w:sz w:val="28"/>
          <w:szCs w:val="28"/>
          <w:lang w:val="ru"/>
        </w:rPr>
        <w:instrText xml:space="preserve"> ADDIN ZOTERO_ITEM CSL_CITATION {"citationID":"a191f97qv91","properties":{"unsorted":false,"formattedCitation":"[27, \\uc0\\u1089{}. 3,28, \\uc0\\u1089{}. S455,29, \\uc0\\u1089{}. 380,30, \\uc0\\u1089{}. 2]","plainCitation":"[27, с. 3,28, с. S455,29, с. 380,30, с. 2]","dontUpdate":true,"noteIndex":0},"citationItems":[{"id":271,"uris":["http://zotero.org/users/local/oGTPi8IW/items/VSB2UGHE"],"itemData":{"id":271,"type":"article-journal","container-title":"The Journal of Arthroplasty","DOI":"10.1016/j.arth.2024.06.038","ISSN":"08835403","issue":"9","journalAbbreviation":"The Journal of Arthroplasty","language":"en","page":"S454-S458","source":"DOI.org (Crossref)","title":"Periprosthetic Fractures: A Rising Tide of Hip Arthroplasty Failure Noted in the American Joint Replacement Registry and the Preventative Role of Cemented Stems","title-short":"Periprosthetic Fractures","volume":"39","author":[{"family":"Sassoon","given":"Adam A."},{"family":"Taylor","given":"Jeremiah M."},{"family":"Jimenez","given":"Emily"},{"family":"Stancil","given":"Ryan"},{"family":"Cannady","given":"Darryl"},{"family":"De","given":"Ayushmita"}],"issued":{"date-parts":[["2024",9]]}},"locator":"S455","label":"page"},{"id":47,"uris":["http://zotero.org/users/local/oGTPi8IW/items/SMTBKLCR"],"itemData":{"id":47,"type":"article-journal","container-title":"International Journal of Epidemiology","DOI":"10.1093/ije/dyaf078","ISSN":"1464-3685","issue":"4","language":"en","license":"https://creativecommons.org/licenses/by/4.0/","page":"dyaf078","source":"DOI.org (Crossref)","title":"Data Resource Profile: The Australian Orthopaedic Association National Joint Replacement Registry (AOANJRR)","title-short":"Data Resource Profile","volume":"54","author":[{"family":"Zhou","given":"Yushy"},{"family":"Wall","given":"Christopher J"},{"family":"Stevens","given":"Jarrad"},{"family":"Fraval","given":"Andrew"},{"family":"Lewis","given":"Peter L"},{"family":"McAuliffe","given":"Michael J"},{"family":"Vertullo","given":"Christopher J"},{"family":"Gill","given":"David R J"},{"family":"Stoney","given":"James D"},{"family":"Bastiras","given":"Durga"},{"family":"Corfield","given":"Sophie"},{"family":"Harvey","given":"Bec"},{"family":"Lorimer","given":"Michelle F"},{"family":"Hill","given":"Kathy"},{"family":"Smith","given":"Paul N"}],"issued":{"date-parts":[["2025",6,11]]}},"locator":"3","label":"page"},{"id":45,"uris":["http://zotero.org/users/local/oGTPi8IW/items/AQAG9YW7"],"itemData":{"id":45,"type":"article-journal","abstract":"The National Joint Registry (NJR) was established in 2002 as the result of an unexpectedly high failure rate of a cemented total hip replacement. Initial compliance with the Registry was low until data entry was mandated. Current case ascertainment is approximately 95% for primary procedures and 90% for revision procedures. The NJR links to other data sources to enrich the reporting processes. The NJR provides several web-based and open-access reports to the public and detailed confidential performance reports to individual surgeons, hospitals and industry bodies. A transparency and accountability process ensures that device and surgical performance are actively monitored on a six-monthly basis, and adverse variation is dealt with in an appropriate way that underpins patient safety. The NJR also manages a comprehensive research-ready database and data protection compliant access system that enables external researchers to use the dataset and perform independent analyses for patient benefit. Moving forwards, the NJR intends to look at factors that lead to better outcomes so that good practice can be embedded into routine care.\n            Cite this article: EFORT Open Rev 2019;4 DOI: 10.1302/2058-5241.4.180084","container-title":"EFORT Open Reviews","DOI":"10.1302/2058-5241.4.180084","ISSN":"2396-7544, 2058-5241","issue":"6","journalAbbreviation":"EFORT Open Reviews","language":"en","license":"https://online.boneandjoint.org.uk/TDM","page":"377-390","source":"DOI.org (Crossref)","title":"Orthopaedic registries – the UK view (National Joint Registry): impact on practice","title-short":"Orthopaedic registries – the UK view (National Joint Registry)","volume":"4","author":[{"family":"Porter","given":"Martyn"},{"family":"Armstrong","given":"Richard"},{"family":"Howard","given":"Peter"},{"family":"Porteous","given":"Matthew"},{"family":"Wilkinson","given":"J. Mark"}],"issued":{"date-parts":[["2019",6]]}},"locator":"380","label":"page"},{"id":67,"uris":["http://zotero.org/users/local/oGTPi8IW/items/5UU583BC"],"itemData":{"id":67,"type":"article-journal","container-title":"Arthroplasty Today","DOI":"10.1016/j.artd.2025.101727","ISSN":"23523441","journalAbbreviation":"Arthroplasty Today","language":"en","page":"101727","source":"DOI.org (Crossref)","title":"Highlights of the 2024 American Joint Replacement Registry Annual Report","volume":"33","author":[{"family":"Carender","given":"Christopher N."},{"family":"Hegde","given":"Vishal"},{"family":"Levine","given":"Brett R."},{"family":"Huddleston","given":"James I."},{"family":"Cohen-Rosenblum","given":"Anna"}],"issued":{"date-parts":[["2025",6]]}},"locator":"2","label":"page"}],"schema":"https://github.com/citation-style-language/schema/raw/master/csl-citation.json"} </w:instrText>
      </w:r>
      <w:r w:rsidRPr="005F3E93">
        <w:rPr>
          <w:sz w:val="28"/>
          <w:szCs w:val="28"/>
          <w:lang w:val="ru"/>
        </w:rPr>
        <w:fldChar w:fldCharType="separate"/>
      </w:r>
      <w:r w:rsidR="00D30068">
        <w:rPr>
          <w:sz w:val="28"/>
        </w:rPr>
        <w:t>[</w:t>
      </w:r>
      <w:r w:rsidRPr="005F3E93">
        <w:rPr>
          <w:sz w:val="28"/>
        </w:rPr>
        <w:t>30]</w:t>
      </w:r>
      <w:r w:rsidRPr="005F3E93">
        <w:rPr>
          <w:sz w:val="28"/>
          <w:szCs w:val="28"/>
          <w:lang w:val="ru"/>
        </w:rPr>
        <w:fldChar w:fldCharType="end"/>
      </w:r>
      <w:r w:rsidRPr="005F3E93">
        <w:rPr>
          <w:sz w:val="28"/>
          <w:szCs w:val="28"/>
          <w:lang w:val="ru"/>
        </w:rPr>
        <w:t>.</w:t>
      </w:r>
    </w:p>
    <w:p w14:paraId="127A107E" w14:textId="77777777" w:rsidR="003721A7" w:rsidRPr="005F3E93" w:rsidRDefault="003721A7" w:rsidP="003721A7">
      <w:pPr>
        <w:pStyle w:val="af3"/>
        <w:spacing w:before="0" w:beforeAutospacing="0" w:after="0" w:afterAutospacing="0"/>
        <w:ind w:firstLine="567"/>
        <w:jc w:val="both"/>
        <w:rPr>
          <w:b/>
          <w:bCs/>
          <w:sz w:val="28"/>
          <w:szCs w:val="28"/>
          <w:lang w:val="kk-KZ"/>
        </w:rPr>
      </w:pPr>
    </w:p>
    <w:p w14:paraId="6FD77FB2" w14:textId="77777777" w:rsidR="003721A7" w:rsidRPr="005F3E93" w:rsidRDefault="003721A7" w:rsidP="003721A7">
      <w:pPr>
        <w:pStyle w:val="af3"/>
        <w:spacing w:before="0" w:beforeAutospacing="0" w:after="0" w:afterAutospacing="0"/>
        <w:ind w:firstLine="567"/>
        <w:jc w:val="both"/>
        <w:rPr>
          <w:b/>
          <w:bCs/>
          <w:sz w:val="28"/>
          <w:szCs w:val="28"/>
        </w:rPr>
      </w:pPr>
      <w:r w:rsidRPr="005F3E93">
        <w:rPr>
          <w:b/>
          <w:bCs/>
          <w:sz w:val="28"/>
          <w:szCs w:val="28"/>
          <w:lang w:val="kk-KZ"/>
        </w:rPr>
        <w:t xml:space="preserve">1.2 </w:t>
      </w:r>
      <w:r w:rsidRPr="005F3E93">
        <w:rPr>
          <w:b/>
          <w:bCs/>
          <w:sz w:val="28"/>
          <w:szCs w:val="28"/>
        </w:rPr>
        <w:t>Классификация перипротезных переломов бедренной кости и их значение для выбора тактики лечения</w:t>
      </w:r>
    </w:p>
    <w:p w14:paraId="394ACC45" w14:textId="66084AD7"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 xml:space="preserve">В клинической практике осложнения после ТЭТС целесообразно группировать по двум группам: временной (ранние до 90 суток, поздние после 90 суток) и </w:t>
      </w:r>
      <w:proofErr w:type="spellStart"/>
      <w:r w:rsidRPr="005F3E93">
        <w:rPr>
          <w:sz w:val="28"/>
          <w:szCs w:val="28"/>
        </w:rPr>
        <w:t>этиопатогенетической</w:t>
      </w:r>
      <w:proofErr w:type="spellEnd"/>
      <w:r w:rsidRPr="005F3E93">
        <w:rPr>
          <w:sz w:val="28"/>
          <w:szCs w:val="28"/>
        </w:rPr>
        <w:t xml:space="preserve"> (инфекционные и неинфекционные) </w:t>
      </w:r>
      <w:r w:rsidRPr="005F3E93">
        <w:rPr>
          <w:sz w:val="28"/>
          <w:szCs w:val="28"/>
        </w:rPr>
        <w:fldChar w:fldCharType="begin"/>
      </w:r>
      <w:r w:rsidRPr="005F3E93">
        <w:rPr>
          <w:sz w:val="28"/>
          <w:szCs w:val="28"/>
        </w:rPr>
        <w:instrText xml:space="preserve"> ADDIN ZOTERO_ITEM CSL_CITATION {"citationID":"a1un0sefloo","properties":{"unsorted":false,"formattedCitation":"[31, \\uc0\\u1089{}. 394]","plainCitation":"[31, с. 394]","noteIndex":0},"citationItems":[{"id":49,"uris":["http://zotero.org/users/local/oGTPi8IW/items/X5PPDCWB"],"itemData":{"id":49,"type":"article-journal","container-title":"Injury","DOI":"10.1016/j.injury.2017.11.040","ISSN":"00201383","issue":"2","journalAbbreviation":"Injury","language":"en","page":"392-397","source":"DOI.org (Crossref)","title":"Equivalent mortality and complication rates following periprosthetic distal femur fractures managed with either lateral locked plating or a distal femoral replacement","volume":"49","author":[{"family":"Hoellwarth","given":"Jason S."},{"family":"Fourman","given":"Mitchell S."},{"family":"Crossett","given":"Lawrence"},{"family":"Goodman","given":"Mark"},{"family":"Siska","given":"Peter"},{"family":"Moloney","given":"Gele B."},{"family":"Tarkin","given":"Ivan S."}],"issued":{"date-parts":[["2018",2]]}},"locator":"394","label":"page"}],"schema":"https://github.com/citation-style-language/schema/raw/master/csl-citation.json"} </w:instrText>
      </w:r>
      <w:r w:rsidRPr="005F3E93">
        <w:rPr>
          <w:sz w:val="28"/>
          <w:szCs w:val="28"/>
        </w:rPr>
        <w:fldChar w:fldCharType="separate"/>
      </w:r>
      <w:r w:rsidRPr="005F3E93">
        <w:rPr>
          <w:sz w:val="28"/>
        </w:rPr>
        <w:t>[31]</w:t>
      </w:r>
      <w:r w:rsidRPr="005F3E93">
        <w:rPr>
          <w:sz w:val="28"/>
          <w:szCs w:val="28"/>
        </w:rPr>
        <w:fldChar w:fldCharType="end"/>
      </w:r>
      <w:r w:rsidRPr="005F3E93">
        <w:rPr>
          <w:sz w:val="28"/>
          <w:szCs w:val="28"/>
        </w:rPr>
        <w:t xml:space="preserve">. К ключевым причинам осложнений относятся: перипротезная инфекция (ранняя ≤3 мес., отсроченная 3-24 мес., поздняя &gt;24 мес.), механическая нестабильность/вывих, асептическое расшатывание, износ и остеолиз, а также перипротезные переломы (ППБК) </w:t>
      </w:r>
      <w:r w:rsidRPr="005F3E93">
        <w:rPr>
          <w:sz w:val="28"/>
          <w:szCs w:val="28"/>
        </w:rPr>
        <w:fldChar w:fldCharType="begin"/>
      </w:r>
      <w:r w:rsidRPr="005F3E93">
        <w:rPr>
          <w:sz w:val="28"/>
          <w:szCs w:val="28"/>
        </w:rPr>
        <w:instrText xml:space="preserve"> ADDIN ZOTERO_ITEM CSL_CITATION {"citationID":"a1k19fmk64m","properties":{"unsorted":false,"formattedCitation":"[32, \\uc0\\u1089{}. 40]","plainCitation":"[32, с. 40]","noteIndex":0},"citationItems":[{"id":50,"uris":["http://zotero.org/users/local/oGTPi8IW/items/WRA7RCRR"],"itemData":{"id":50,"type":"article-journal","abstract":"Aims\n              The objectives of this study were to investigate the patient characteristics and mortality of Vancouver type B periprosthetic femoral fractures (PFF) subgroups divided into two groups according to femoral component stability and to compare postoperative clinical outcomes according to treatment in Vancouver type B2 and B3 fractures.\n            \n            \n              Methods\n              A total of 126 Vancouver type B fractures were analyzed from 2010 to 2019 in 11 associated centres' database (named TRON). We divided the patients into two Vancouver type B subtypes according to implant stability. Patient demographics and functional scores were assessed in the Vancouver type B subtypes. We estimated the mortality according to various patient characteristics and clinical outcomes between the open reduction internal fixation (ORIF) and revision arthroplasty (revision) groups in patients with unstable subtype.\n            \n            \n              Results\n              The one-year mortality rate of the stable and unstable subtype of Vancouver type B was 9.4% and 16.4%. Patient demographic factors, including residential status and pre-injury mobility were associated with mortality. There was no significant difference in mortality between patients treated with ORIF and Revision in either Vancouver B subtype. Patients treated with revision had significantly higher Parker Mobility Score (PMS) values (5.48 vs 3.43; p = 0.00461) and a significantly lower visual analogue scale (VAS) values (1.06 vs 1.94; p = 0.0399) for pain than ORIF in the unstable subtype.\n            \n            \n              Conclusion\n              Among patients with Vancouver type B fractures, frail patients, such as those with worse scores for residential status and pre-injury mobility, had a high mortality rate. There was no significant difference in mortality between patients treated with ORIF and those treated with revision. However, in the unstable subtype, the PMS and VAS values at the final follow-up examination were significantly better in patients who received revision. Based on postoperative activities of daily life, we therefore recommend evision in instances when either treatment option is feasible. Cite this article: Bone Jt Open 2023;4(1):38–46.","container-title":"Bone &amp; Joint Open","DOI":"10.1302/2633-1462.41.BJO-2022-0145.R1","ISSN":"2633-1462","issue":"1","journalAbbreviation":"Bone &amp; Joint Open","language":"en","page":"38-46","source":"DOI.org (Crossref)","title":"Mortality and clinical outcomes of Vancouver type B periprosthetic femoral fractures: a multicentre retrospective study","title-short":"Mortality and clinical outcomes of Vancouver type B periprosthetic femoral fractures","volume":"4","author":[{"family":"Takami","given":"Hideomi"},{"family":"Takegami","given":"Yasuhiko"},{"family":"Tokutake","given":"Katsuhiro"},{"family":"Kurokawa","given":"Hiroshi"},{"family":"Iwata","given":"Manato"},{"family":"Terasawa","given":"Satoshi"},{"family":"Oguchi","given":"Takeshi"},{"family":"Imagama","given":"Shiro"}],"issued":{"date-parts":[["2023",1,1]]}},"locator":"40","label":"page"}],"schema":"https://github.com/citation-style-language/schema/raw/master/csl-citation.json"} </w:instrText>
      </w:r>
      <w:r w:rsidRPr="005F3E93">
        <w:rPr>
          <w:sz w:val="28"/>
          <w:szCs w:val="28"/>
        </w:rPr>
        <w:fldChar w:fldCharType="separate"/>
      </w:r>
      <w:r w:rsidRPr="005F3E93">
        <w:rPr>
          <w:sz w:val="28"/>
        </w:rPr>
        <w:t>[32]</w:t>
      </w:r>
      <w:r w:rsidRPr="005F3E93">
        <w:rPr>
          <w:sz w:val="28"/>
          <w:szCs w:val="28"/>
        </w:rPr>
        <w:fldChar w:fldCharType="end"/>
      </w:r>
      <w:r w:rsidRPr="005F3E93">
        <w:rPr>
          <w:sz w:val="28"/>
          <w:szCs w:val="28"/>
        </w:rPr>
        <w:t xml:space="preserve">. В структуре причин ревизий доля инфекций обычно колеблется в пределах 20-30%, вывихов/нестабильности 15-25%, асептического расшатывания 25-40%, тогда как ППБК вносят 7-18% в зависимости от срока наблюдения и демографических данных </w:t>
      </w:r>
      <w:r w:rsidRPr="005F3E93">
        <w:rPr>
          <w:sz w:val="28"/>
          <w:szCs w:val="28"/>
        </w:rPr>
        <w:fldChar w:fldCharType="begin"/>
      </w:r>
      <w:r w:rsidRPr="005F3E93">
        <w:rPr>
          <w:sz w:val="28"/>
          <w:szCs w:val="28"/>
        </w:rPr>
        <w:instrText xml:space="preserve"> ADDIN ZOTERO_ITEM CSL_CITATION {"citationID":"a1c3gqjgo80","properties":{"unsorted":false,"formattedCitation":"[33, \\uc0\\u1089{}. S309,34, \\uc0\\u1089{}. 2,35, \\uc0\\u1089{}. 148,36, \\uc0\\u1089{}. 2]","plainCitation":"[33, с. S309,34, с. 2,35, с. 148,36, с. 2]","dontUpdate":true,"noteIndex":0},"citationItems":[{"id":48,"uris":["http://zotero.org/users/local/oGTPi8IW/items/3ZGPWLI3"],"itemData":{"id":48,"type":"article-journal","container-title":"The Journal of Arthroplasty","DOI":"10.1016/j.arth.2023.03.054","ISSN":"08835403","issue":"6","journalAbbreviation":"The Journal of Arthroplasty","language":"en","page":"S308-S313.e2","source":"DOI.org (Crossref)","title":"Timing and Factors Associated With Revision for Infection After Primary Total Knee Arthroplasty Based on American Joint Replacement Registry Data","volume":"38","author":[{"family":"Fricka","given":"Kevin B."},{"family":"Yep","given":"Patrick J."},{"family":"Donnelly","given":"Patrick C."},{"family":"Mullen","given":"Kyle J."},{"family":"Wilson","given":"Eric J."},{"family":"Hopper","given":"Robert H."},{"family":"Engh","given":"Charles A."}],"issued":{"date-parts":[["2023",6]]}},"locator":"S309","label":"page"},{"id":52,"uris":["http://zotero.org/users/local/oGTPi8IW/items/RR2SJMTX"],"itemData":{"id":52,"type":"article-journal","abstract":"Periprosthetic femoral fractures (PFFs) are an increasingly common complication following total hip arthroplasty, especially in aging populations. This retrospective study analyzes a five-year experience at the National Scientific Center of Traumatology and Orthopedics in Astana, Kazakhstan, using a domestically developed anatomically contoured locking plate for surgical fixation. Thirty-eight patients were included, with the majority being elderly females. The most common fracture locations were the femoral shaft and distal femur. All patients underwent open reduction and internal fixation with the national plate system. No in-hospital complications, reoperations, or mortality were recorded. Clinical improvement at discharge was observed in all cases. ICU admission decreased over time, and the average hospital stay was significantly longer in patients aged ≥70 years. The plate’s design enabled bicortical fixation around existing femoral stems, and the system demonstrated excellent short-term outcomes. This study supports the use of localized implant strategies in low- and middle-income countries and highlights the role of centralized surgical expertise. Further multicenter studies with long-term follow-up are recommended.\n            Periprosthetic femoral fractures (PFFs) represent a serious complication following total hip arthroplasty (THA), particularly in elderly and osteoporotic patients. Their incidence is increasing in parallel with the global growth of primary arthroplasty procedures. In resource-limited settings, access to modular revision systems is often constrained, necessitating cost-effective and anatomically appropriate alternatives. This study aimed to evaluate the clinical characteristics, management strategies, and early outcomes of patients with PFFs treated using a domestically produced anatomically contoured locking plate at a national trauma center in Kazakhstan.","container-title":"Orthopedic Reviews","DOI":"10.52965/001c.141411","ISSN":"2035-8164","language":"en","source":"DOI.org (Crossref)","title":"Clinical and Epidemiological Characteristics of Periprosthetic Femoral Fractures Treated with an Anatomically Contoured Locking Plate: A Five-Year Single-Center Experience from the National Scientific Center of Traumatology and Orthopedics, Astana, Kazakhstan.","title-short":"Clinical and Epidemiological Characteristics of Periprosthetic Femoral Fractures Treated with an Anatomically Contoured Locking Plate","URL":"https://orthopedicreviews.openmedicalpublishing.org/article/141411-clinical-and-epidemiological-characteristics-of-periprosthetic-femoral-fractures-treated-with-an-anatomically-contoured-locking-plate-a-five-year-sin","volume":"17","author":[{"family":"Balgazarov","given":"Amanzhol"},{"family":"Balgazarov","given":"Serik"},{"family":"Batpen","given":"Arman"},{"family":"Rimashevskiy","given":"Denis"},{"family":"Abilov","given":"Ruslan"},{"family":"Kriklivyy","given":"Alexandr"},{"family":"Atepileva","given":"Aliya"},{"family":"Ramazanova","given":"Aigul"},{"family":"Alzhanov","given":"Yersultan"}],"accessed":{"date-parts":[["2026",3,8]]},"issued":{"date-parts":[["2025",7,9]]}},"locator":"2","label":"page"},{"id":128,"uris":["http://zotero.org/users/local/oGTPi8IW/items/NJG8PJEF"],"itemData":{"id":128,"type":"article-journal","abstract":"Objective:\n              This study examines patient factors to identify risks of 12-month mortality following periprosthetic femur fractures. Hospital charges were analyzed to quantify the financial burden for treatment modalities.\n            \n            \n              Methods:\n              Data were retrospectively analyzed from a prospective database at a university hospital setting. One-hundred and thirteen patients with a periprosthetic fracture of the proximal or distal femur were identified. Risk factors for 12-month mortality were analyzed, and financial data were compared between the various treatment modalities.\n            \n            \n              Results:\n              In all, 14% of patients died (16 of 113) within 3 months and the 1-year mortality was 17.7% (20 of 113). Patients who died within 1 year had higher hospital charges (US$33 880 ± 25 051 vs US$22 886 ± 16 841; P = .01) and were older (87.6 ± 8.5 vs 81.5 ± 8.6; P = .004). Logistic regression analysis revealed age was the only significant predictor of 1-year mortality ( P = .029, odds ratio 1.1). Analysis of financial data revealed 4 distinct groups ( P &lt; .05 between groups). Distal femoral revision arthroplasty (RA-DF) generated the highest hospital charges of US$91 035 ± 25 579 (n = 3). The second most highly charged group included proximal femoral fractures treated with revision arthroplasty (US$34 078 ± 17 832; n = 20) and hemi/total hip arthroplasty (THA; US$41 556 ± 23 651; n = 8). The third most charged group underwent open reduction internal fixation of the proximal (US$18 706 ± 6829; n = 35) and distal (US$22 381 ± 10 835; n = 35) femur. Nonoperative treatment generated the lowest charges (US$6426 ± 2899; n = 11). On average, the hospital lost money treating patients with RA-DF (US$−19 080 ± 2022 per patient) and hemi/THA (US$−6594 ± 9305 per patient), while all other treatment groups were profitable.\n            \n            \n              Conclusion:\n              One-year mortality after periprosthetic femur fractures was 17.7%, is mostly influenced by age, and 80% of deaths occur within 3 months. Patients treated with primary/revision arthroplasty generate more hospital charges than internal fixation. The average patient treated with revision arthroplasty of the distal femur or hemi/THA for a periprosthetic femur fractures resulted in net financial losses for the hospital.","container-title":"Geriatric Orthopaedic Surgery &amp; Rehabilitation","DOI":"10.1177/2151458514542281","ISSN":"2151-4593, 2151-4593","issue":"4","journalAbbreviation":"Geriatr Orthop Surg Rehabil","language":"en","page":"147-153","source":"DOI.org (Crossref)","title":"Mortality and Financial Burden of Periprosthetic Fractures of the Femur","volume":"5","author":[{"family":"Shields","given":"Edward"},{"family":"Behrend","given":"Caleb"},{"family":"Bair","given":"Jeff"},{"family":"Cram","given":"Peter"},{"family":"Kates","given":"Stephen"}],"issued":{"date-parts":[["2014",12]]}},"locator":"148","label":"page"},{"id":130,"uris":["http://zotero.org/users/local/oGTPi8IW/items/GYPY4M9X"],"itemData":{"id":130,"type":"article-journal","container-title":"Injury","DOI":"10.1016/j.injury.2024.111609","ISSN":"00201383","issue":"7","journalAbbreviation":"Injury","language":"en","page":"111609","source":"DOI.org (Crossref)","title":"The burden of periprosthetic femoral fractures in England and Wales: Insights from the first two years of data collection in the National Hip Fracture Database and regional variation in care","title-short":"The burden of periprosthetic femoral fractures in England and Wales","volume":"55","author":[{"family":"Khawar","given":"Haseeb"},{"family":"Jones","given":"Conor"},{"family":"Eardley","given":"William"},{"family":"Johansen","given":"Antony"},{"family":"Inman","given":"Dominic"},{"family":"Whitehouse","given":"Michael"},{"family":"Evans","given":"Jonathan"}],"issued":{"date-parts":[["2024",7]]}},"locator":"2","label":"page"}],"schema":"https://github.com/citation-style-language/schema/raw/master/csl-citation.json"} </w:instrText>
      </w:r>
      <w:r w:rsidRPr="005F3E93">
        <w:rPr>
          <w:sz w:val="28"/>
          <w:szCs w:val="28"/>
        </w:rPr>
        <w:fldChar w:fldCharType="separate"/>
      </w:r>
      <w:r w:rsidRPr="005F3E93">
        <w:rPr>
          <w:sz w:val="28"/>
        </w:rPr>
        <w:t>[33-36]</w:t>
      </w:r>
      <w:r w:rsidRPr="005F3E93">
        <w:rPr>
          <w:sz w:val="28"/>
          <w:szCs w:val="28"/>
        </w:rPr>
        <w:fldChar w:fldCharType="end"/>
      </w:r>
      <w:r w:rsidRPr="005F3E93">
        <w:rPr>
          <w:sz w:val="28"/>
          <w:szCs w:val="28"/>
        </w:rPr>
        <w:t xml:space="preserve">. В пожилых группах (≥70 лет) и при длительном сроке службы имплантата доля ППБК возрастает, что связано с сопутствующими заболеваниями, такие как остеопороз и износ компонентов эндопротеза </w:t>
      </w:r>
      <w:r w:rsidRPr="005F3E93">
        <w:rPr>
          <w:sz w:val="28"/>
          <w:szCs w:val="28"/>
        </w:rPr>
        <w:fldChar w:fldCharType="begin"/>
      </w:r>
      <w:r w:rsidRPr="005F3E93">
        <w:rPr>
          <w:sz w:val="28"/>
          <w:szCs w:val="28"/>
        </w:rPr>
        <w:instrText xml:space="preserve"> ADDIN ZOTERO_ITEM CSL_CITATION {"citationID":"ahh37nq7rl","properties":{"unsorted":false,"formattedCitation":"[18, \\uc0\\u1089{}. 1084,37, \\uc0\\u1089{}. 2,38, \\uc0\\u1089{}. 1671]","plainCitation":"[18, с. 1084,37, с. 2,38, с. 1671]","dontUpdate":true,"noteIndex":0},"citationItems":[{"id":53,"uris":["http://zotero.org/users/local/oGTPi8IW/items/4IS6M93L"],"itemData":{"id":53,"type":"article-journal","container-title":"The Journal of Arthroplasty","DOI":"10.1016/j.arth.2023.10.037","ISSN":"08835403","issue":"4","journalAbbreviation":"The Journal of Arthroplasty","language":"en","page":"1083-1087.e1","source":"DOI.org (Crossref)","title":"Early Periprosthetic Femur Fractures After Primary Cementless Total Hip Arthroplasty: High Risk of Periprosthetic Joint Infection and Subsequent Reoperation","title-short":"Early Periprosthetic Femur Fractures After Primary Cementless Total Hip Arthroplasty","volume":"39","author":[{"family":"Vasireddi","given":"Nikhil"},{"family":"Neitzke","given":"Colin C."},{"family":"Chandi","given":"Sonia K."},{"family":"Cororaton","given":"Agnes D."},{"family":"Driscoll","given":"Daniel A."},{"family":"Sculco","given":"Peter K."},{"family":"Chalmers","given":"Brian P."},{"family":"Gausden","given":"Elizabeth B."}],"issued":{"date-parts":[["2024",4]]}},"locator":"1084","label":"page"},{"id":62,"uris":["http://zotero.org/users/local/oGTPi8IW/items/V6QTPHRV"],"itemData":{"id":62,"type":"article-journal","abstract":"Background and purpose: Intraoperative periprosthetic femoral fractures (IPFFs) can occur during primary total hip arthroplasty (THA). We describe the incidence of IPFFs during THA in Norway and estimate potential risk factors that could be associated with IPFFPatients and methods — Data from the Norwegian Arthoplasty Register (1987–2020) was used: 2,268 IPFFs from 218,423 primary THAs in 172,598 patients. The following factors were analyzed: sex, age, diagnosis, previous operation on the same hip, surgical approach, and stem fixation technique. Association of these factors with IPFF risk was assessed using multivariable Poisson regression.\nResults: IPFF occurred during 2,268 operations with an incidence of 1.0% among all primary THAs. The risk of IPFF was associated with female sex (relative risk 1.8; 99% CI 1.5–2.1), age 80–90 years and age over 90 years (compared with age 60–70 years: 1.3; CI 1.0–1.6 and 2.6; CI 1.6–4.3, respectively), non-osteoarthritis diagnoses (2.2; CI 1.9–2.6), previous surgery to the same hip (1.8; CI 1.5–2.2), lateral approach (compared with the posterior approach: 1.5; CI 1.1–2.0), and cementless stem fixation (2.7; CI 2.0–3.6).\nInterpretation: Surgeons should be aware of the factors associated with an increased risk of IPFF: female sex, age above 80 years, non-osteoarthritis diagnoses, and previous surgery to the same hip. Cemented stem fixation and posterior approach should be favored in high-risk patients, such as elderly women.","container-title":"Acta Orthopaedica","DOI":"10.2340/17453674.2022.2431","ISSN":"1745-3682, 1745-3674","journalAbbreviation":"ActaO","license":"https://creativecommons.org/licenses/by-nc/4.0","source":"DOI.org (Crossref)","title":"Incidence and risk factors of intraoperative periprosthetic femoral fractures during primary total hip arthroplasty: 218,423 cases reported to the Norwegian Arthroplasty Register between 1987 and 2020","title-short":"Incidence and risk factors of intraoperative periprosthetic femoral fractures during primary total hip arthroplasty","URL":"https://actaorthop.org/actao/article/view/2431","volume":"93","author":[{"family":"Brüggemann","given":"Heinrich"},{"family":"Dalen","given":"Ingvild"},{"family":"Bache-Mathiesen","given":"Lena Kristin"},{"family":"Fenstad","given":"Anne Marie"},{"family":"Hallan","given":"Geir"},{"family":"Fosse","given":"Lars"}],"accessed":{"date-parts":[["2026",3,8]]},"issued":{"date-parts":[["2022",4,6]]}},"locator":"2","label":"page"},{"id":127,"uris":["http://zotero.org/users/local/oGTPi8IW/items/B4ZKGMR3"],"itemData":{"id":127,"type":"article-journal","abstract":"Aims\n              To determine mortality risk after first revision total hip arthroplasty (THA) for periprosthetic femoral fracture (PFF), and to compare this to mortality risk after primary and first revision THA for other common indications.\n            \n            \n              Methods\n              The study cohort consisted of THAs recorded in the National Joint Registry between 2003 and 2015, linked to national mortality data. First revision THAs for PFF, infection, dislocation, and aseptic loosening were identified. We used a flexible parametric model to estimate the cumulative incidence function of death at 90 days, one year, and five years following first revision THA and primary THA, in the presence of further revision as a competing risk. Analysis covariates were age, sex, and American Society of Anesthesiologists (ASA) grade.\n            \n            \n              Results\n              A total of 675,078 primary and 74,223 first revision THAs were included (of which 6,131 were performed for PFF). Following revision for PFF, mortality ranged from 9% at 90 days, 21% at one year, and 60% at five years in the highest risk group (males, ≥ 75 years, ASA ≥ 3) to 0.6%, 1.4%, and 5.5%, respectively, for the lowest risk group (females, &lt; 75 years, ASA ≤ 2). Mortality was greater in all groups following first revision THA for PFF than for primary THA. Compared to mortality risk after first revision THA for infection, dislocation, or aseptic loosening, revision for PFF was associated with higher five-year mortality in all groups except males &lt; 75 years with an ASA ≤ 2.\n            \n            \n              Conclusion\n              Mortality risk after revision THA for PFF is high, reaching 60% at five years in the highest risk patient group. In comparison to other common indications for revision, PFF demonstrated the highest overall risk of mortality at five years. These estimates can be used in the surgical decision-making process and when counselling patients and carers regarding surgical risk. Cite this article: Bone Joint J 2020;102-B(12):1670–1674.","container-title":"The Bone &amp; Joint Journal","DOI":"10.1302/0301-620X.102B12.BJJ-2020-0367.R1","ISSN":"2049-4394, 2049-4408","issue":"12","journalAbbreviation":"The Bone &amp; Joint Journal","language":"en","page":"1670-1674","source":"DOI.org (Crossref)","title":"High mortality following revision hip arthroplasty for periprosthetic femoral fracture: a cohort study using National Joint Registry data","title-short":"High mortality following revision hip arthroplasty for periprosthetic femoral fracture","volume":"102-B","author":[{"family":"Khan","given":"Tanvir"},{"family":"Middleton","given":"Rob"},{"family":"Alvand","given":"Abtin"},{"family":"Manktelow","given":"Andrew R. J."},{"family":"Scammell","given":"Brigitte E."},{"family":"Ollivere","given":"Benjamin J."}],"issued":{"date-parts":[["2020",12,1]]}},"locator":"1671","label":"page"}],"schema":"https://github.com/citation-style-language/schema/raw/master/csl-citation.json"} </w:instrText>
      </w:r>
      <w:r w:rsidRPr="005F3E93">
        <w:rPr>
          <w:sz w:val="28"/>
          <w:szCs w:val="28"/>
        </w:rPr>
        <w:fldChar w:fldCharType="separate"/>
      </w:r>
      <w:r w:rsidR="00D30068">
        <w:rPr>
          <w:sz w:val="28"/>
        </w:rPr>
        <w:t>[</w:t>
      </w:r>
      <w:r w:rsidRPr="005F3E93">
        <w:rPr>
          <w:sz w:val="28"/>
        </w:rPr>
        <w:t>37, 38]</w:t>
      </w:r>
      <w:r w:rsidRPr="005F3E93">
        <w:rPr>
          <w:sz w:val="28"/>
          <w:szCs w:val="28"/>
        </w:rPr>
        <w:fldChar w:fldCharType="end"/>
      </w:r>
      <w:r w:rsidRPr="005F3E93">
        <w:rPr>
          <w:sz w:val="28"/>
          <w:szCs w:val="28"/>
        </w:rPr>
        <w:t>.</w:t>
      </w:r>
    </w:p>
    <w:p w14:paraId="058B4F9B" w14:textId="1A30935A"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 xml:space="preserve">Классификация перипротезных переломов бедренной кости служит основой для унификации клинических случаев, объективной оценки тяжести перелома и выбора оптимальной тактики лечения. Она позволяет стандартизировать коммуникацию между специалистами, прогнозировать исходы лечения и определять показания к тем или иным видам хирургического вмешательства. Наибольшее распространение получила классификация </w:t>
      </w:r>
      <w:proofErr w:type="spellStart"/>
      <w:r w:rsidRPr="005F3E93">
        <w:rPr>
          <w:sz w:val="28"/>
          <w:szCs w:val="28"/>
        </w:rPr>
        <w:t>Vancouver</w:t>
      </w:r>
      <w:proofErr w:type="spellEnd"/>
      <w:r w:rsidRPr="005F3E93">
        <w:rPr>
          <w:sz w:val="28"/>
          <w:szCs w:val="28"/>
        </w:rPr>
        <w:t xml:space="preserve"> (</w:t>
      </w:r>
      <w:proofErr w:type="spellStart"/>
      <w:r w:rsidRPr="005F3E93">
        <w:rPr>
          <w:sz w:val="28"/>
          <w:szCs w:val="28"/>
        </w:rPr>
        <w:t>Duncan</w:t>
      </w:r>
      <w:proofErr w:type="spellEnd"/>
      <w:r w:rsidRPr="005F3E93">
        <w:rPr>
          <w:sz w:val="28"/>
          <w:szCs w:val="28"/>
        </w:rPr>
        <w:t>–</w:t>
      </w:r>
      <w:proofErr w:type="spellStart"/>
      <w:r w:rsidRPr="005F3E93">
        <w:rPr>
          <w:sz w:val="28"/>
          <w:szCs w:val="28"/>
        </w:rPr>
        <w:t>Masri</w:t>
      </w:r>
      <w:proofErr w:type="spellEnd"/>
      <w:r w:rsidRPr="005F3E93">
        <w:rPr>
          <w:sz w:val="28"/>
          <w:szCs w:val="28"/>
        </w:rPr>
        <w:t xml:space="preserve">), которая учитывает три критических параметра: локализацию перелома относительно ножки бедренного компонента, стабильность ножки (стабильная/нестабильная) и качество костной ткани </w:t>
      </w:r>
      <w:r w:rsidRPr="005F3E93">
        <w:rPr>
          <w:sz w:val="28"/>
          <w:szCs w:val="28"/>
        </w:rPr>
        <w:fldChar w:fldCharType="begin"/>
      </w:r>
      <w:r w:rsidRPr="005F3E93">
        <w:rPr>
          <w:sz w:val="28"/>
          <w:szCs w:val="28"/>
        </w:rPr>
        <w:instrText xml:space="preserve"> ADDIN ZOTERO_ITEM CSL_CITATION {"citationID":"a224m4p0c2c","properties":{"unsorted":false,"formattedCitation":"[39, \\uc0\\u1089{}. 1070]","plainCitation":"[39, с. 1070]","noteIndex":0},"citationItems":[{"id":54,"uris":["http://zotero.org/users/local/oGTPi8IW/items/IDXZT6IP"],"itemData":{"id":54,"type":"article-journal","container-title":"The Journal of Bone and Joint Surgery-American Volume","DOI":"10.2106/JBJS.F.01561","ISSN":"0021-9355","issue":"5","journalAbbreviation":"The Journal of Bone and Joint Surgery-American Volume","language":"en","page":"1068-1077","source":"DOI.org (Crossref)","title":"Biomechanical Evaluation of Periprosthetic Femoral Fracture Fixation:","title-short":"Biomechanical Evaluation of Periprosthetic Femoral Fracture Fixation","volume":"90","author":[{"family":"Zdero","given":"Rad"},{"family":"Walker","given":"Richard"},{"family":"Waddell","given":"James P."},{"family":"Schemitsch","given":"Emil H."}],"issued":{"date-parts":[["2008",5]]}},"locator":"1070","label":"page"}],"schema":"https://github.com/citation-style-language/schema/raw/master/csl-citation.json"} </w:instrText>
      </w:r>
      <w:r w:rsidRPr="005F3E93">
        <w:rPr>
          <w:sz w:val="28"/>
          <w:szCs w:val="28"/>
        </w:rPr>
        <w:fldChar w:fldCharType="separate"/>
      </w:r>
      <w:r w:rsidRPr="005F3E93">
        <w:rPr>
          <w:sz w:val="28"/>
        </w:rPr>
        <w:t>[39]</w:t>
      </w:r>
      <w:r w:rsidRPr="005F3E93">
        <w:rPr>
          <w:sz w:val="28"/>
          <w:szCs w:val="28"/>
        </w:rPr>
        <w:fldChar w:fldCharType="end"/>
      </w:r>
      <w:r w:rsidRPr="005F3E93">
        <w:rPr>
          <w:sz w:val="28"/>
          <w:szCs w:val="28"/>
        </w:rPr>
        <w:t xml:space="preserve">. Система делит ППБК на тип A (вертельная область: AG – большой вертел, AL – малый вертел), тип B (в зоне или сразу дистальнее ножки) с подтипами B1 (стабильная ножка), B2 (нестабильная ножка при удовлетворительном костном запасе), B3 (нестабильная ножка при дефиците кости), и тип C (дистальнее конца ножки) </w:t>
      </w:r>
      <w:r w:rsidRPr="005F3E93">
        <w:rPr>
          <w:sz w:val="28"/>
          <w:szCs w:val="28"/>
          <w:lang w:val="kk-KZ"/>
        </w:rPr>
        <w:t>как показано на рисунке 2</w:t>
      </w:r>
      <w:r w:rsidRPr="005F3E93">
        <w:rPr>
          <w:sz w:val="28"/>
          <w:szCs w:val="28"/>
        </w:rPr>
        <w:t xml:space="preserve">. Распределение по типам переломов в литературных источниках обычно следующее: B-тип составляет около 60-70% всех ППБК, A-тип – 10-20%, C-тип – 10-20%. </w:t>
      </w:r>
    </w:p>
    <w:p w14:paraId="4C79AD4C" w14:textId="245FD97B"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Клиническая значимость различий B1-B2-B3 принципиальна, поскольку напрямую оказывает влияние в выборе тактики лечения перелома: B1 – остеосинтез (</w:t>
      </w:r>
      <w:r w:rsidRPr="005F3E93">
        <w:rPr>
          <w:sz w:val="28"/>
          <w:szCs w:val="28"/>
          <w:lang w:val="en-US"/>
        </w:rPr>
        <w:t>ORIF</w:t>
      </w:r>
      <w:r w:rsidRPr="005F3E93">
        <w:rPr>
          <w:sz w:val="28"/>
          <w:szCs w:val="28"/>
        </w:rPr>
        <w:t>), B2 – ревизия бедренной ножки, B3 – ревизия с костной пластикой (</w:t>
      </w:r>
      <w:proofErr w:type="spellStart"/>
      <w:r w:rsidRPr="005F3E93">
        <w:rPr>
          <w:sz w:val="28"/>
          <w:szCs w:val="28"/>
        </w:rPr>
        <w:t>импакционная</w:t>
      </w:r>
      <w:proofErr w:type="spellEnd"/>
      <w:r w:rsidRPr="005F3E93">
        <w:rPr>
          <w:sz w:val="28"/>
          <w:szCs w:val="28"/>
        </w:rPr>
        <w:t xml:space="preserve">/структурная аллопластика, композиты) </w:t>
      </w:r>
      <w:r w:rsidRPr="005F3E93">
        <w:rPr>
          <w:sz w:val="28"/>
          <w:szCs w:val="28"/>
        </w:rPr>
        <w:fldChar w:fldCharType="begin"/>
      </w:r>
      <w:r w:rsidRPr="005F3E93">
        <w:rPr>
          <w:sz w:val="28"/>
          <w:szCs w:val="28"/>
        </w:rPr>
        <w:instrText xml:space="preserve"> ADDIN ZOTERO_ITEM CSL_CITATION {"citationID":"avq9l5t5mk","properties":{"unsorted":false,"formattedCitation":"[32, \\uc0\\u1089{}. 40,39, \\uc0\\u1089{}. 1071,40, \\uc0\\u1089{}. 3]","plainCitation":"[32, с. 40,39, с. 1071,40, с. 3]","dontUpdate":true,"noteIndex":0},"citationItems":[{"id":50,"uris":["http://zotero.org/users/local/oGTPi8IW/items/WRA7RCRR"],"itemData":{"id":50,"type":"article-journal","abstract":"Aims\n              The objectives of this study were to investigate the patient characteristics and mortality of Vancouver type B periprosthetic femoral fractures (PFF) subgroups divided into two groups according to femoral component stability and to compare postoperative clinical outcomes according to treatment in Vancouver type B2 and B3 fractures.\n            \n            \n              Methods\n              A total of 126 Vancouver type B fractures were analyzed from 2010 to 2019 in 11 associated centres' database (named TRON). We divided the patients into two Vancouver type B subtypes according to implant stability. Patient demographics and functional scores were assessed in the Vancouver type B subtypes. We estimated the mortality according to various patient characteristics and clinical outcomes between the open reduction internal fixation (ORIF) and revision arthroplasty (revision) groups in patients with unstable subtype.\n            \n            \n              Results\n              The one-year mortality rate of the stable and unstable subtype of Vancouver type B was 9.4% and 16.4%. Patient demographic factors, including residential status and pre-injury mobility were associated with mortality. There was no significant difference in mortality between patients treated with ORIF and Revision in either Vancouver B subtype. Patients treated with revision had significantly higher Parker Mobility Score (PMS) values (5.48 vs 3.43; p = 0.00461) and a significantly lower visual analogue scale (VAS) values (1.06 vs 1.94; p = 0.0399) for pain than ORIF in the unstable subtype.\n            \n            \n              Conclusion\n              Among patients with Vancouver type B fractures, frail patients, such as those with worse scores for residential status and pre-injury mobility, had a high mortality rate. There was no significant difference in mortality between patients treated with ORIF and those treated with revision. However, in the unstable subtype, the PMS and VAS values at the final follow-up examination were significantly better in patients who received revision. Based on postoperative activities of daily life, we therefore recommend evision in instances when either treatment option is feasible. Cite this article: Bone Jt Open 2023;4(1):38–46.","container-title":"Bone &amp; Joint Open","DOI":"10.1302/2633-1462.41.BJO-2022-0145.R1","ISSN":"2633-1462","issue":"1","journalAbbreviation":"Bone &amp; Joint Open","language":"en","page":"38-46","source":"DOI.org (Crossref)","title":"Mortality and clinical outcomes of Vancouver type B periprosthetic femoral fractures: a multicentre retrospective study","title-short":"Mortality and clinical outcomes of Vancouver type B periprosthetic femoral fractures","volume":"4","author":[{"family":"Takami","given":"Hideomi"},{"family":"Takegami","given":"Yasuhiko"},{"family":"Tokutake","given":"Katsuhiro"},{"family":"Kurokawa","given":"Hiroshi"},{"family":"Iwata","given":"Manato"},{"family":"Terasawa","given":"Satoshi"},{"family":"Oguchi","given":"Takeshi"},{"family":"Imagama","given":"Shiro"}],"issued":{"date-parts":[["2023",1,1]]}},"locator":"40","label":"page"},{"id":54,"uris":["http://zotero.org/users/local/oGTPi8IW/items/IDXZT6IP"],"itemData":{"id":54,"type":"article-journal","container-title":"The Journal of Bone and Joint Surgery-American Volume","DOI":"10.2106/JBJS.F.01561","ISSN":"0021-9355","issue":"5","journalAbbreviation":"The Journal of Bone and Joint Surgery-American Volume","language":"en","page":"1068-1077","source":"DOI.org (Crossref)","title":"Biomechanical Evaluation of Periprosthetic Femoral Fracture Fixation:","title-short":"Biomechanical Evaluation of Periprosthetic Femoral Fracture Fixation","volume":"90","author":[{"family":"Zdero","given":"Rad"},{"family":"Walker","given":"Richard"},{"family":"Waddell","given":"James P."},{"family":"Schemitsch","given":"Emil H."}],"issued":{"date-parts":[["2008",5]]}},"locator":"1071","label":"page"},{"id":58,"uris":["http://zotero.org/users/local/oGTPi8IW/items/F44SNLU7"],"itemData":{"id":58,"type":"article-journal","abstract":"Abstract\n            \n              Background\n              A variety of techniques are available for fixation of femoral shaft fractures following total hip arthroplasty. The optimal surgical repair method still remains a point of controversy in the literature. However, few studies have quantified the performance of such repair constructs. This study biomechanically examined 3 different screw-plate and cable-plate systems for fixation of periprosthetic femoral fractures near the tip of a total hip arthroplasty.\n            \n            \n              Methods\n              Twelve pairs of human cadaveric femurs were utilized. Each left femur was prepared for the cemented insertion of the femoral component of a total hip implant. Femoral fractures were created in the femurs and subsequently repaired with Construct A (Zimmer Cable Ready System), Construct B (AO Cable-Plate System), or Construct C (Dall-Miles Cable Grip System). Right femora served as matched intact controls. Axial, torsional, and four-point bending tests were performed to obtain stiffness values.\n            \n            \n              Results\n              All repair systems showed 3.08 to 5.33 times greater axial stiffness over intact control specimens. Four-point normalized bending (0.69 to 0.85) and normalized torsional (0.55 to 0.69) stiffnesses were lower than intact controls for most comparisons. Screw-plates provided either greater or equal stiffness compared to cable-plates in almost all cases. There were no statistical differences between plating systems A, B, or C when compared to each other (p &gt; 0.05).\n            \n            \n              Conclusions\n              Screw-plate systems provide more optimal mechanical stability than cable-plate systems for periprosthetic femur fractures near the tip of a total hip arthroplasty.","container-title":"Journal of Orthopaedic Surgery and Research","DOI":"10.1186/1749-799X-5-45","ISSN":"1749-799X","issue":"1","journalAbbreviation":"J Orthop Surg Res","language":"en","page":"45","source":"DOI.org (Crossref)","title":"The biomechanical analysis of three plating fixation systems for periprosthetic femoral fracture near the tip of a total hip arthroplasty","volume":"5","author":[{"family":"Lever","given":"James P."},{"family":"Zdero","given":"Rad"},{"family":"Nousiainen","given":"Markku T."},{"family":"Waddell","given":"James P."},{"family":"Schemitsch","given":"Emil H."}],"issued":{"date-parts":[["2010",12]]}},"locator":"3","label":"page"}],"schema":"https://github.com/citation-style-language/schema/raw/master/csl-citation.json"} </w:instrText>
      </w:r>
      <w:r w:rsidRPr="005F3E93">
        <w:rPr>
          <w:sz w:val="28"/>
          <w:szCs w:val="28"/>
        </w:rPr>
        <w:fldChar w:fldCharType="separate"/>
      </w:r>
      <w:r w:rsidR="00D30068">
        <w:rPr>
          <w:sz w:val="28"/>
        </w:rPr>
        <w:t>[</w:t>
      </w:r>
      <w:r w:rsidRPr="005F3E93">
        <w:rPr>
          <w:sz w:val="28"/>
        </w:rPr>
        <w:t xml:space="preserve"> 40]</w:t>
      </w:r>
      <w:r w:rsidRPr="005F3E93">
        <w:rPr>
          <w:sz w:val="28"/>
          <w:szCs w:val="28"/>
        </w:rPr>
        <w:fldChar w:fldCharType="end"/>
      </w:r>
      <w:r w:rsidRPr="005F3E93">
        <w:rPr>
          <w:sz w:val="28"/>
          <w:szCs w:val="28"/>
        </w:rPr>
        <w:t>.</w:t>
      </w:r>
    </w:p>
    <w:p w14:paraId="72FA1B17" w14:textId="77777777" w:rsidR="003721A7" w:rsidRPr="005F3E93" w:rsidRDefault="003721A7" w:rsidP="003721A7">
      <w:pPr>
        <w:pStyle w:val="af3"/>
        <w:spacing w:before="0" w:beforeAutospacing="0" w:after="0" w:afterAutospacing="0"/>
        <w:ind w:firstLine="567"/>
        <w:jc w:val="both"/>
        <w:rPr>
          <w:sz w:val="28"/>
          <w:szCs w:val="28"/>
        </w:rPr>
      </w:pPr>
    </w:p>
    <w:p w14:paraId="7FEE436D" w14:textId="77777777" w:rsidR="003721A7" w:rsidRPr="005F3E93" w:rsidRDefault="003721A7" w:rsidP="003721A7">
      <w:pPr>
        <w:pStyle w:val="af3"/>
        <w:spacing w:before="0" w:beforeAutospacing="0" w:after="0" w:afterAutospacing="0"/>
        <w:ind w:firstLine="567"/>
        <w:jc w:val="center"/>
        <w:rPr>
          <w:sz w:val="28"/>
          <w:szCs w:val="28"/>
        </w:rPr>
      </w:pPr>
      <w:r w:rsidRPr="005F3E93">
        <w:rPr>
          <w:noProof/>
          <w:sz w:val="28"/>
          <w:szCs w:val="28"/>
        </w:rPr>
        <w:lastRenderedPageBreak/>
        <w:drawing>
          <wp:inline distT="0" distB="0" distL="0" distR="0" wp14:anchorId="675FA9DB" wp14:editId="5C042407">
            <wp:extent cx="4179570" cy="2222205"/>
            <wp:effectExtent l="0" t="0" r="0" b="698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b="1555"/>
                    <a:stretch>
                      <a:fillRect/>
                    </a:stretch>
                  </pic:blipFill>
                  <pic:spPr bwMode="auto">
                    <a:xfrm>
                      <a:off x="0" y="0"/>
                      <a:ext cx="4210952" cy="2238890"/>
                    </a:xfrm>
                    <a:prstGeom prst="rect">
                      <a:avLst/>
                    </a:prstGeom>
                    <a:noFill/>
                    <a:ln>
                      <a:noFill/>
                    </a:ln>
                    <a:extLst>
                      <a:ext uri="{53640926-AAD7-44D8-BBD7-CCE9431645EC}">
                        <a14:shadowObscured xmlns:a14="http://schemas.microsoft.com/office/drawing/2010/main"/>
                      </a:ext>
                    </a:extLst>
                  </pic:spPr>
                </pic:pic>
              </a:graphicData>
            </a:graphic>
          </wp:inline>
        </w:drawing>
      </w:r>
    </w:p>
    <w:p w14:paraId="729DB963" w14:textId="77777777" w:rsidR="003721A7" w:rsidRPr="005F3E93" w:rsidRDefault="003721A7" w:rsidP="003721A7">
      <w:pPr>
        <w:spacing w:line="240" w:lineRule="auto"/>
        <w:jc w:val="center"/>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rPr>
        <w:t xml:space="preserve">Рисунок </w:t>
      </w:r>
      <w:r w:rsidRPr="005F3E93">
        <w:rPr>
          <w:rFonts w:ascii="Times New Roman" w:eastAsia="Times New Roman" w:hAnsi="Times New Roman" w:cs="Times New Roman"/>
          <w:sz w:val="28"/>
          <w:szCs w:val="28"/>
          <w:lang w:val="ru-RU"/>
        </w:rPr>
        <w:t>2</w:t>
      </w:r>
      <w:r w:rsidRPr="005F3E93">
        <w:rPr>
          <w:rFonts w:ascii="Times New Roman" w:eastAsia="Times New Roman" w:hAnsi="Times New Roman" w:cs="Times New Roman"/>
          <w:sz w:val="28"/>
          <w:szCs w:val="28"/>
        </w:rPr>
        <w:t xml:space="preserve"> –</w:t>
      </w:r>
      <w:r w:rsidRPr="005F3E93">
        <w:rPr>
          <w:rFonts w:ascii="Times New Roman" w:eastAsia="Times New Roman" w:hAnsi="Times New Roman" w:cs="Times New Roman"/>
          <w:sz w:val="28"/>
          <w:szCs w:val="28"/>
          <w:lang w:val="ru-RU"/>
        </w:rPr>
        <w:t xml:space="preserve"> Классификация </w:t>
      </w:r>
      <w:r w:rsidRPr="005F3E93">
        <w:rPr>
          <w:rFonts w:ascii="Times New Roman" w:eastAsia="Times New Roman" w:hAnsi="Times New Roman" w:cs="Times New Roman"/>
          <w:sz w:val="28"/>
          <w:szCs w:val="28"/>
        </w:rPr>
        <w:t>перипротезных переломов проксимального отдела бедренной кости</w:t>
      </w:r>
      <w:r w:rsidRPr="005F3E93">
        <w:rPr>
          <w:rFonts w:ascii="Times New Roman" w:eastAsia="Times New Roman" w:hAnsi="Times New Roman" w:cs="Times New Roman"/>
          <w:sz w:val="28"/>
          <w:szCs w:val="28"/>
          <w:lang w:val="ru-RU"/>
        </w:rPr>
        <w:t xml:space="preserve"> по </w:t>
      </w:r>
      <w:proofErr w:type="spellStart"/>
      <w:r w:rsidRPr="005F3E93">
        <w:rPr>
          <w:rFonts w:ascii="Times New Roman" w:eastAsia="Times New Roman" w:hAnsi="Times New Roman" w:cs="Times New Roman"/>
          <w:sz w:val="28"/>
          <w:szCs w:val="28"/>
        </w:rPr>
        <w:t>Vancouver</w:t>
      </w:r>
      <w:proofErr w:type="spellEnd"/>
      <w:r w:rsidRPr="005F3E93">
        <w:rPr>
          <w:rFonts w:ascii="Times New Roman" w:eastAsia="Times New Roman" w:hAnsi="Times New Roman" w:cs="Times New Roman"/>
          <w:sz w:val="28"/>
          <w:szCs w:val="28"/>
        </w:rPr>
        <w:t xml:space="preserve"> </w:t>
      </w:r>
      <w:r w:rsidRPr="005F3E93">
        <w:rPr>
          <w:rFonts w:ascii="Times New Roman" w:eastAsia="Times New Roman" w:hAnsi="Times New Roman" w:cs="Times New Roman"/>
          <w:sz w:val="28"/>
          <w:szCs w:val="28"/>
          <w:lang w:val="ru-RU"/>
        </w:rPr>
        <w:fldChar w:fldCharType="begin"/>
      </w:r>
      <w:r w:rsidRPr="005F3E93">
        <w:rPr>
          <w:rFonts w:ascii="Times New Roman" w:eastAsia="Times New Roman" w:hAnsi="Times New Roman" w:cs="Times New Roman"/>
          <w:sz w:val="28"/>
          <w:szCs w:val="28"/>
          <w:lang w:val="ru-RU"/>
        </w:rPr>
        <w:instrText xml:space="preserve"> ADDIN ZOTERO_ITEM CSL_CITATION {"citationID":"a1n86uccsp7","properties":{"unsorted":false,"formattedCitation":"[41, \\uc0\\u1089{}. S279,42, \\uc0\\u1089{}. 61]","plainCitation":"[41, с. S279,42, с. 61]","noteIndex":0},"citationItems":[{"id":60,"uris":["http://zotero.org/users/local/oGTPi8IW/items/HUC7LR3P"],"itemData":{"id":60,"type":"article-journal","container-title":"The Journal of Arthroplasty","DOI":"10.1016/j.arth.2019.02.062","ISSN":"08835403","issue":"7","journalAbbreviation":"The Journal of Arthroplasty","language":"en","page":"S277-S281","source":"DOI.org (Crossref)","title":"Reliability and Validity of the Vancouver Classification in Periprosthetic Fractures Around Cementless Femoral Stems","volume":"34","author":[{"family":"Lee","given":"Shanjean"},{"family":"Kagan","given":"Ryland"},{"family":"Wang","given":"Lian"},{"family":"Doung","given":"Yee-Cheen"}],"issued":{"date-parts":[["2019",7]]}},"locator":"S279","label":"page"},{"id":275,"uris":["http://zotero.org/users/local/oGTPi8IW/items/95T4CFXW"],"itemData":{"id":275,"type":"article-journal","container-title":"The Journal of Arthroplasty","DOI":"10.1016/S0883-5403(00)91181-1","ISSN":"08835403","issue":"1","journalAbbreviation":"The Journal of Arthroplasty","language":"en","license":"https://www.elsevier.com/tdm/userlicense/1.0/","page":"59-62","source":"DOI.org (Crossref)","title":"The reliability of validity of the Vancouver classification of femoral fractures after hip replacement","volume":"15","author":[{"family":"Brady","given":"Owen H."},{"family":"Garbuz","given":"Donald S."},{"family":"Masri","given":"Bassam A."},{"family":"Duncan","given":"Clive P."}],"issued":{"date-parts":[["2000",1]]}},"locator":"61","label":"page"}],"schema":"https://github.com/citation-style-language/schema/raw/master/csl-citation.json"} </w:instrText>
      </w:r>
      <w:r w:rsidRPr="005F3E93">
        <w:rPr>
          <w:rFonts w:ascii="Times New Roman" w:eastAsia="Times New Roman" w:hAnsi="Times New Roman" w:cs="Times New Roman"/>
          <w:sz w:val="28"/>
          <w:szCs w:val="28"/>
          <w:lang w:val="ru-RU"/>
        </w:rPr>
        <w:fldChar w:fldCharType="separate"/>
      </w:r>
      <w:r w:rsidRPr="005F3E93">
        <w:rPr>
          <w:rFonts w:ascii="Times New Roman" w:hAnsi="Times New Roman" w:cs="Times New Roman"/>
          <w:sz w:val="28"/>
        </w:rPr>
        <w:t>[41, 42]</w:t>
      </w:r>
      <w:r w:rsidRPr="005F3E93">
        <w:rPr>
          <w:rFonts w:ascii="Times New Roman" w:eastAsia="Times New Roman" w:hAnsi="Times New Roman" w:cs="Times New Roman"/>
          <w:sz w:val="28"/>
          <w:szCs w:val="28"/>
          <w:lang w:val="ru-RU"/>
        </w:rPr>
        <w:fldChar w:fldCharType="end"/>
      </w:r>
    </w:p>
    <w:p w14:paraId="27DDF07F" w14:textId="77777777" w:rsidR="003721A7" w:rsidRPr="005F3E93" w:rsidRDefault="003721A7" w:rsidP="003721A7">
      <w:pPr>
        <w:pStyle w:val="af3"/>
        <w:spacing w:before="0" w:beforeAutospacing="0" w:after="0" w:afterAutospacing="0"/>
        <w:ind w:firstLine="567"/>
        <w:jc w:val="both"/>
        <w:rPr>
          <w:sz w:val="28"/>
          <w:szCs w:val="28"/>
        </w:rPr>
      </w:pPr>
    </w:p>
    <w:p w14:paraId="085FF069" w14:textId="2C9F23ED"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 xml:space="preserve">Степень воспроизводимости классификации </w:t>
      </w:r>
      <w:proofErr w:type="spellStart"/>
      <w:r w:rsidRPr="005F3E93">
        <w:rPr>
          <w:sz w:val="28"/>
          <w:szCs w:val="28"/>
        </w:rPr>
        <w:t>Vancouver</w:t>
      </w:r>
      <w:proofErr w:type="spellEnd"/>
      <w:r w:rsidRPr="005F3E93">
        <w:rPr>
          <w:sz w:val="28"/>
          <w:szCs w:val="28"/>
        </w:rPr>
        <w:t xml:space="preserve">, оцениваемая по коэффициенту κ, колеблется от умеренной до высокой: интегральные оценки составляют κ≈0,60-0,82 при стратификации по основным типам. Вместе с тем на предоперационном этапе при дифференциации подтипов B1 и B2 согласованность ниже (κ≈0,45-0,60), что отражает объективные трудности распознавания скрытой нестабильности бедренного компонента по стандартным рентгенограммам. По данным </w:t>
      </w:r>
      <w:proofErr w:type="spellStart"/>
      <w:r w:rsidRPr="005F3E93">
        <w:rPr>
          <w:sz w:val="28"/>
          <w:szCs w:val="28"/>
        </w:rPr>
        <w:t>проспективных</w:t>
      </w:r>
      <w:proofErr w:type="spellEnd"/>
      <w:r w:rsidRPr="005F3E93">
        <w:rPr>
          <w:sz w:val="28"/>
          <w:szCs w:val="28"/>
        </w:rPr>
        <w:t xml:space="preserve"> исследований, среди клинически трактуемых как B1 случаев доля «скрытой» нестабильности, выявляемой интраоперационно (тесты на ротационную/осевую подвижность, ревизия цементно-костного или костно-стержневого соединения), достигает 15-30% </w:t>
      </w:r>
      <w:r w:rsidRPr="005F3E93">
        <w:rPr>
          <w:sz w:val="28"/>
          <w:szCs w:val="28"/>
        </w:rPr>
        <w:fldChar w:fldCharType="begin"/>
      </w:r>
      <w:r w:rsidRPr="005F3E93">
        <w:rPr>
          <w:sz w:val="28"/>
          <w:szCs w:val="28"/>
        </w:rPr>
        <w:instrText xml:space="preserve"> ADDIN ZOTERO_ITEM CSL_CITATION {"citationID":"a1gham4o3j1","properties":{"unsorted":false,"formattedCitation":"[43, \\uc0\\u1089{}. 1316]","plainCitation":"[43, с. 1316]","noteIndex":0},"citationItems":[{"id":276,"uris":["http://zotero.org/users/local/oGTPi8IW/items/MB4KD5G9"],"itemData":{"id":276,"type":"article-journal","container-title":"Turkish Journal of Trauma and Emergency Surgery","DOI":"10.14744/tjtes.2023.87425","ISSN":"1306696X","journalAbbreviation":"Ulus Travma Acil Cerrahi Derg","page":"1314-1319","source":"DOI.org (Crossref)","title":"Outcomes of cable fixation after Vancouver type B1 periprosthetic femoral fractures","author":[{"family":"Yenigül","given":"Ali Erkan"}],"issued":{"date-parts":[["2023"]]}},"locator":"1316","label":"page"}],"schema":"https://github.com/citation-style-language/schema/raw/master/csl-citation.json"} </w:instrText>
      </w:r>
      <w:r w:rsidRPr="005F3E93">
        <w:rPr>
          <w:sz w:val="28"/>
          <w:szCs w:val="28"/>
        </w:rPr>
        <w:fldChar w:fldCharType="separate"/>
      </w:r>
      <w:r w:rsidRPr="005F3E93">
        <w:rPr>
          <w:sz w:val="28"/>
        </w:rPr>
        <w:t>[43]</w:t>
      </w:r>
      <w:r w:rsidRPr="005F3E93">
        <w:rPr>
          <w:sz w:val="28"/>
          <w:szCs w:val="28"/>
        </w:rPr>
        <w:fldChar w:fldCharType="end"/>
      </w:r>
      <w:r w:rsidRPr="005F3E93">
        <w:rPr>
          <w:sz w:val="28"/>
          <w:szCs w:val="28"/>
        </w:rPr>
        <w:t>. Эти наблюдения обосновывают необходимость систематической интраоперационной верификации стабильности ножки и объясняют неудачи изолированного остеосинтеза при «ложных» B1.</w:t>
      </w:r>
    </w:p>
    <w:p w14:paraId="6396AF6E" w14:textId="44E2BA74"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 xml:space="preserve">Расширение логики классификации по </w:t>
      </w:r>
      <w:proofErr w:type="spellStart"/>
      <w:r w:rsidRPr="005F3E93">
        <w:rPr>
          <w:sz w:val="28"/>
          <w:szCs w:val="28"/>
        </w:rPr>
        <w:t>Vancouver</w:t>
      </w:r>
      <w:proofErr w:type="spellEnd"/>
      <w:r w:rsidRPr="005F3E93">
        <w:rPr>
          <w:sz w:val="28"/>
          <w:szCs w:val="28"/>
        </w:rPr>
        <w:t xml:space="preserve"> на иные анатомические области и сценарии обеспечила </w:t>
      </w:r>
      <w:proofErr w:type="spellStart"/>
      <w:r w:rsidRPr="005F3E93">
        <w:rPr>
          <w:sz w:val="28"/>
          <w:szCs w:val="28"/>
        </w:rPr>
        <w:t>Unified</w:t>
      </w:r>
      <w:proofErr w:type="spellEnd"/>
      <w:r w:rsidRPr="005F3E93">
        <w:rPr>
          <w:sz w:val="28"/>
          <w:szCs w:val="28"/>
        </w:rPr>
        <w:t xml:space="preserve"> </w:t>
      </w:r>
      <w:proofErr w:type="spellStart"/>
      <w:r w:rsidRPr="005F3E93">
        <w:rPr>
          <w:sz w:val="28"/>
          <w:szCs w:val="28"/>
        </w:rPr>
        <w:t>Classification</w:t>
      </w:r>
      <w:proofErr w:type="spellEnd"/>
      <w:r w:rsidRPr="005F3E93">
        <w:rPr>
          <w:sz w:val="28"/>
          <w:szCs w:val="28"/>
        </w:rPr>
        <w:t xml:space="preserve"> </w:t>
      </w:r>
      <w:proofErr w:type="spellStart"/>
      <w:r w:rsidRPr="005F3E93">
        <w:rPr>
          <w:sz w:val="28"/>
          <w:szCs w:val="28"/>
        </w:rPr>
        <w:t>System</w:t>
      </w:r>
      <w:proofErr w:type="spellEnd"/>
      <w:r w:rsidRPr="005F3E93">
        <w:rPr>
          <w:sz w:val="28"/>
          <w:szCs w:val="28"/>
        </w:rPr>
        <w:t xml:space="preserve"> (UCS), которая добавила классы D (между двумя имплантатами), E (каждая из двух костей с имплантатами в одной конечности) и F (перелом кости, артикулирующей с костью с имплантатом, например, вертлужная впадина при </w:t>
      </w:r>
      <w:proofErr w:type="spellStart"/>
      <w:r w:rsidRPr="005F3E93">
        <w:rPr>
          <w:sz w:val="28"/>
          <w:szCs w:val="28"/>
        </w:rPr>
        <w:t>гемиартропластике</w:t>
      </w:r>
      <w:proofErr w:type="spellEnd"/>
      <w:r w:rsidRPr="005F3E93">
        <w:rPr>
          <w:sz w:val="28"/>
          <w:szCs w:val="28"/>
        </w:rPr>
        <w:t xml:space="preserve">), сохранив при этом тактическую привязку к стабильности протеза и качеству костной ткани </w:t>
      </w:r>
      <w:r w:rsidRPr="005F3E93">
        <w:rPr>
          <w:sz w:val="28"/>
          <w:szCs w:val="28"/>
        </w:rPr>
        <w:fldChar w:fldCharType="begin"/>
      </w:r>
      <w:r w:rsidRPr="005F3E93">
        <w:rPr>
          <w:sz w:val="28"/>
          <w:szCs w:val="28"/>
        </w:rPr>
        <w:instrText xml:space="preserve"> ADDIN ZOTERO_ITEM CSL_CITATION {"citationID":"a24q8rru5sa","properties":{"unsorted":false,"formattedCitation":"[44, \\uc0\\u1089{}. 671,45, \\uc0\\u1089{}. 136]","plainCitation":"[44, с. 671,45, с. 136]","noteIndex":0},"citationItems":[{"id":68,"uris":["http://zotero.org/users/local/oGTPi8IW/items/MHHPWZXV"],"itemData":{"id":68,"type":"article-journal","abstract":"Background and purpose: Patellofemoral arthroplasty (PFA) is a rare surgical procedure for isolated patellofemoral osteoarthritis (PFOA). This study compares patient demographics, long-term survival rates, revision risks, and causes of revision in PFA with total knee arthroplasty (TKA) and unicompartmental knee arthroplasty (UKA).Methods: Data from the Norwegian Arthroplasty Register (NAR) (1994–2022) included 725 PFA, 102,135 TKA, and 14,315 UKA procedures. We used Kaplan–Meier (KM) analysis to calculate implant survival at 2, 5, 10, and 15 years and Cox regression adjusted for confounders to assess revision risks. Revision causes were analyzed for procedures after 2005.Results: PFA patients were more often female (72%) than TKA (62%) and UKA (51%) patients and had a lower mean age (54.3 for PFA, 69.0 for TKA, and 65.6 for UKA). At 10 years, KM survival was 85% (95% confidence interval [CI] 80.6–88.2) for PFA, 94% (CI 93.8–94.2) for TKA, and 84% (CI 83.6–85.1) for UKA. Among patients &lt; 60 years, KM survival at 10 years was 84% (CI 79.4–88.1) for PFA, 90% (CI 89.3–90.4) for TKA, and 79% (CI 77.1–80.3) for UKA. In patients &lt; 60 years with &lt; 10 years’ follow-up, the adjusted hazard ratios (HR) for revision were 0.9 for TKA and 1.7 for UKA compared with PFA. Adjusted HR for &gt; 10 years’ follow-up showed lower revision risks for TKA with 0.3 and no significant difference for UKA (HR 0.9). Progression of OA was the leading cause of revision in PFA (49%).Conclusion: PFA was predominantly performed in younger female patients. In patients &lt; 60 years, PFA showed similar 10-year survival to TKA but inferior survival after 15 years. Revision rates for PFA are comparable to UKA but inferior to TKA.","container-title":"Acta Orthopaedica","DOI":"10.2340/17453674.2025.44593","ISSN":"1745-3682, 1745-3674","journalAbbreviation":"ActaO","license":"https://creativecommons.org/licenses/by/4.0","source":"DOI.org (Crossref)","title":"Patellofemoral arthroplasty-patient demographics and revision causes compared with total and medial unicompartmental knee arthroplasty: long-term follow-up data from the Norwegian Arthroplasty Register","title-short":"Patellofemoral arthroplasty-patient demographics and revision causes compared with total and medial unicompartmental knee arthroplasty","URL":"https://actaorthop.org/actao/article/view/44593","volume":"96","author":[{"family":"Omenås","given":"Harald Nagelgaard"},{"family":"Lindalen","given":"Einar"},{"family":"Furnes","given":"Ove Nord"},{"family":"Fenstad","given":"Anne Marie"},{"family":"Badawy","given":"Mona"}],"accessed":{"date-parts":[["2026",3,8]]},"issued":{"date-parts":[["2025",9,2]]}},"locator":"671","label":"page"},{"id":72,"uris":["http://zotero.org/users/local/oGTPi8IW/items/TLUGDY9P"],"itemData":{"id":72,"type":"article-journal","abstract":"National orthopaedic registries compile databases regarding the procedures and outcomes. Registers while used in policy development, projecting future trends and resource allocation also provide a means to monitor patient care, implant performance, support evidence-based practices and a scale in which to assess quality improvement in orthopaedic surgery. These databases can also facilitate shared decision-making between patients and surgeons. Since international databases exist on joint prostheses that can be used to generate a comparative analysis between different countries. By standardizing data collection among countries, one can compare various geographical and demographic factors that may play a role in data variation. In this paper, data from the “Norwegian National Network for Arthroplasty and Hip Fracture” registry was collected, and statistical analysis performed to identify differences and trends in the Norwegian data. The focus of this paper is on knee arthroplasties and, more specifically, the reasons for primary arthroplasty, revision surgery, and reoperation surgery. We compared the Norwegian data with Sweden, Switzerland, England, and Australian registries, however, due to reporting inconsistencies, no comparison was generated. Thus, this paper adds an epexegesis to the Norwegian National Registry on reasons for revisions data and constitutes a part of course work in Experimental Orthopaedic Engineering (BME 7220).","container-title":"Advances in General Practice of Medicine","DOI":"10.25082/AGPM.2024.01.004","ISSN":"2529-8127","issue":"1","journalAbbreviation":"Adv. Gen. Pract. Med.","page":"134-149","source":"DOI.org (Crossref)","title":"Epexegesis to the Norwegian Orthopaedic Register","volume":"6","author":[{"family":"Mallets","given":"Joshua"},{"family":"Goswami","given":"Tarun"}],"issued":{"date-parts":[["2025",7,8]]}},"locator":"136","label":"page"}],"schema":"https://github.com/citation-style-language/schema/raw/master/csl-citation.json"} </w:instrText>
      </w:r>
      <w:r w:rsidRPr="005F3E93">
        <w:rPr>
          <w:sz w:val="28"/>
          <w:szCs w:val="28"/>
        </w:rPr>
        <w:fldChar w:fldCharType="separate"/>
      </w:r>
      <w:r w:rsidR="00D30068">
        <w:rPr>
          <w:sz w:val="28"/>
        </w:rPr>
        <w:t>[44,</w:t>
      </w:r>
      <w:r w:rsidRPr="005F3E93">
        <w:rPr>
          <w:sz w:val="28"/>
        </w:rPr>
        <w:t>45]</w:t>
      </w:r>
      <w:r w:rsidRPr="005F3E93">
        <w:rPr>
          <w:sz w:val="28"/>
          <w:szCs w:val="28"/>
        </w:rPr>
        <w:fldChar w:fldCharType="end"/>
      </w:r>
      <w:r w:rsidRPr="005F3E93">
        <w:rPr>
          <w:sz w:val="28"/>
          <w:szCs w:val="28"/>
        </w:rPr>
        <w:t xml:space="preserve">. В экспертных выборках UCS демонстрирует воспроизводимость, сопоставимую с классификацией </w:t>
      </w:r>
      <w:proofErr w:type="spellStart"/>
      <w:r w:rsidRPr="005F3E93">
        <w:rPr>
          <w:sz w:val="28"/>
          <w:szCs w:val="28"/>
        </w:rPr>
        <w:t>Vancouver</w:t>
      </w:r>
      <w:proofErr w:type="spellEnd"/>
      <w:r w:rsidRPr="005F3E93">
        <w:rPr>
          <w:sz w:val="28"/>
          <w:szCs w:val="28"/>
        </w:rPr>
        <w:t xml:space="preserve">, и удобна для многоцентровых регистровых исследований. Тем не менее, в повседневной клинической практике при ведении пациентов с переломами бедренной кости после ТЭТС врачи преимущественно ориентируются на исходную классификацию </w:t>
      </w:r>
      <w:proofErr w:type="spellStart"/>
      <w:r w:rsidRPr="005F3E93">
        <w:rPr>
          <w:sz w:val="28"/>
          <w:szCs w:val="28"/>
        </w:rPr>
        <w:t>Vancouver</w:t>
      </w:r>
      <w:proofErr w:type="spellEnd"/>
      <w:r w:rsidRPr="005F3E93">
        <w:rPr>
          <w:sz w:val="28"/>
          <w:szCs w:val="28"/>
        </w:rPr>
        <w:t xml:space="preserve"> </w:t>
      </w:r>
      <w:r w:rsidRPr="005F3E93">
        <w:rPr>
          <w:sz w:val="28"/>
          <w:szCs w:val="28"/>
          <w:lang w:val="en-US"/>
        </w:rPr>
        <w:fldChar w:fldCharType="begin"/>
      </w:r>
      <w:r w:rsidRPr="005F3E93">
        <w:rPr>
          <w:sz w:val="28"/>
          <w:szCs w:val="28"/>
        </w:rPr>
        <w:instrText xml:space="preserve"> ADDIN ZOTERO_ITEM CSL_CITATION {"citationID":"K6EJNN6m","properties":{"unsorted":false,"formattedCitation":"[46, \\uc0\\u1089{}. 180]","plainCitation":"[46, с. 180]","noteIndex":0},"citationItems":[{"id":73,"uris":["http://zotero.org/users/local/oGTPi8IW/items/HDAJ5HDH"],"itemData":{"id":73,"type":"article-journal","container-title":"Clinical Epidemiology","DOI":"10.2147/CLEP.S99498","ISSN":"1179-1349","journalAbbreviation":"CLEP","language":"en","license":"http://creativecommons.org/licenses/by-nc/3.0/","page":"509-514","source":"DOI.org (Crossref)","title":"The Danish Hip Arthroplasty Register","volume":"Volume 8","author":[{"family":"Gundtoft","given":"Per"},{"family":"Varnum","given":"Claus"},{"family":"Pedersen","given":"Alma Becic"},{"family":"Overgaard","given":"Søren"}],"issued":{"date-parts":[["2016",10]]}},"locator":"180","label":"page"}],"schema":"https://github.com/citation-style-language/schema/raw/master/csl-citation.json"} </w:instrText>
      </w:r>
      <w:r w:rsidRPr="005F3E93">
        <w:rPr>
          <w:sz w:val="28"/>
          <w:szCs w:val="28"/>
          <w:lang w:val="en-US"/>
        </w:rPr>
        <w:fldChar w:fldCharType="separate"/>
      </w:r>
      <w:r w:rsidRPr="005F3E93">
        <w:rPr>
          <w:sz w:val="28"/>
        </w:rPr>
        <w:t>[46]</w:t>
      </w:r>
      <w:r w:rsidRPr="005F3E93">
        <w:rPr>
          <w:sz w:val="28"/>
          <w:szCs w:val="28"/>
          <w:lang w:val="en-US"/>
        </w:rPr>
        <w:fldChar w:fldCharType="end"/>
      </w:r>
      <w:r w:rsidRPr="005F3E93">
        <w:rPr>
          <w:sz w:val="28"/>
          <w:szCs w:val="28"/>
        </w:rPr>
        <w:t>.</w:t>
      </w:r>
    </w:p>
    <w:p w14:paraId="26D4ED26" w14:textId="29F2C9D5"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Рентген-диагностика ППБК должна опираться на стандартизованный набор проекций (прямая, боковая), с высокой настороженностью в отношении признаков нестабильности ножки: прогрессирующее просветление (</w:t>
      </w:r>
      <w:proofErr w:type="spellStart"/>
      <w:r w:rsidRPr="005F3E93">
        <w:rPr>
          <w:sz w:val="28"/>
          <w:szCs w:val="28"/>
        </w:rPr>
        <w:t>radiolucent</w:t>
      </w:r>
      <w:proofErr w:type="spellEnd"/>
      <w:r w:rsidRPr="005F3E93">
        <w:rPr>
          <w:sz w:val="28"/>
          <w:szCs w:val="28"/>
        </w:rPr>
        <w:t xml:space="preserve"> </w:t>
      </w:r>
      <w:proofErr w:type="spellStart"/>
      <w:r w:rsidRPr="005F3E93">
        <w:rPr>
          <w:sz w:val="28"/>
          <w:szCs w:val="28"/>
        </w:rPr>
        <w:t>lines</w:t>
      </w:r>
      <w:proofErr w:type="spellEnd"/>
      <w:r w:rsidRPr="005F3E93">
        <w:rPr>
          <w:sz w:val="28"/>
          <w:szCs w:val="28"/>
        </w:rPr>
        <w:t xml:space="preserve">) &gt;2 мм по </w:t>
      </w:r>
      <w:proofErr w:type="spellStart"/>
      <w:r w:rsidRPr="005F3E93">
        <w:rPr>
          <w:sz w:val="28"/>
          <w:szCs w:val="28"/>
        </w:rPr>
        <w:t>Gruen</w:t>
      </w:r>
      <w:proofErr w:type="spellEnd"/>
      <w:r w:rsidRPr="005F3E93">
        <w:rPr>
          <w:sz w:val="28"/>
          <w:szCs w:val="28"/>
        </w:rPr>
        <w:t xml:space="preserve">-зонам, миграция &gt;2-5 мм, изменение наклона, цементные «кружевные» дефекты, асимметрия мантии </w:t>
      </w:r>
      <w:r w:rsidRPr="005F3E93">
        <w:rPr>
          <w:sz w:val="28"/>
          <w:szCs w:val="28"/>
        </w:rPr>
        <w:fldChar w:fldCharType="begin"/>
      </w:r>
      <w:r w:rsidRPr="005F3E93">
        <w:rPr>
          <w:sz w:val="28"/>
          <w:szCs w:val="28"/>
        </w:rPr>
        <w:instrText xml:space="preserve"> ADDIN ZOTERO_ITEM CSL_CITATION {"citationID":"a2pi5ac66mp","properties":{"unsorted":false,"formattedCitation":"[47, \\uc0\\u1089{}. 3]","plainCitation":"[47, с. 3]","noteIndex":0},"citationItems":[{"id":75,"uris":["http://zotero.org/users/local/oGTPi8IW/items/45NC2XKA"],"itemData":{"id":75,"type":"article-journal","abstract":"Background/Objectives: Osteoarthritis, the principal indication for joint arthroplasty, has doubled in incidence since 1990. Advances in surgical techniques, combined with an ageing population, have driven a substantial rise in arthroplasty procedures, presenting numerous challenges for healthcare systems worldwide. This study analyses historical trends in joint arthroplasty, assesses the accuracy of prior projections, and forecasts future demand using data from international arthroplasty registries. The goal is to guide healthcare resource management and policymaking. Methods: A systematic registry search identified 15 nations’ joint arthroplasty registries, and 209 annual reports provided high-quality data on primary total hip (THA) and knee arthroplasties (TKA) over the past two decades. Future arthroplasty volumes were projected using a deterministic negative-exponential saturating growth model. Results: From 2010 to 2023, THA incidence rose by 130% to 210%, while TKA increased by 150% to 664% across the analysed national registries. Projections to 2050 indicate sustained growth: THA volumes are expected to rise by 121% to over 200% and TKA by at least 130% across all countries. Conclusions: The ongoing escalation in joint arthroplasty demand necessitates proactive healthcare planning. Without strategic investments in infrastructure, workforce capacity, and digital resources, national healthcare systems risk being overwhelmed by the projected growth in both primary and revision procedures in the coming decades.","container-title":"Journal of Clinical Medicine","DOI":"10.3390/jcm14228214","ISSN":"2077-0383","issue":"22","journalAbbreviation":"JCM","language":"en","page":"8214","source":"DOI.org (Crossref)","title":"Global Trends in Joint Arthroplasty: A Systematic Review and Future Projections","title-short":"Global Trends in Joint Arthroplasty","volume":"14","author":[{"family":"Stubnya","given":"Bence Gusztáv"},{"family":"Schulz","given":"Mercedes"},{"family":"Váncsa","given":"Szilárd"},{"family":"Szilágyi","given":"Gábor Sándor"},{"family":"Szatmári","given":"Attila"},{"family":"Bejek","given":"Zoltán"}],"issued":{"date-parts":[["2025",11,19]]}},"locator":"3","label":"page"}],"schema":"https://github.com/citation-style-language/schema/raw/master/csl-citation.json"} </w:instrText>
      </w:r>
      <w:r w:rsidRPr="005F3E93">
        <w:rPr>
          <w:sz w:val="28"/>
          <w:szCs w:val="28"/>
        </w:rPr>
        <w:fldChar w:fldCharType="separate"/>
      </w:r>
      <w:r w:rsidRPr="005F3E93">
        <w:rPr>
          <w:sz w:val="28"/>
        </w:rPr>
        <w:t>[47]</w:t>
      </w:r>
      <w:r w:rsidRPr="005F3E93">
        <w:rPr>
          <w:sz w:val="28"/>
          <w:szCs w:val="28"/>
        </w:rPr>
        <w:fldChar w:fldCharType="end"/>
      </w:r>
      <w:r w:rsidRPr="005F3E93">
        <w:rPr>
          <w:sz w:val="28"/>
          <w:szCs w:val="28"/>
        </w:rPr>
        <w:t xml:space="preserve">. КТ повышает точность верификации линии перелома, позволяет провести оценку толщины </w:t>
      </w:r>
      <w:r w:rsidRPr="005F3E93">
        <w:rPr>
          <w:sz w:val="28"/>
          <w:szCs w:val="28"/>
        </w:rPr>
        <w:lastRenderedPageBreak/>
        <w:t xml:space="preserve">кортикального слоя и дефектов, а также визуализацию остеолиза вокруг ножки, особенно при бесцементной фиксации; при цементной фиксации КТ помогает идентифицировать состояние интерфейса «цемент-кость» (непрерывность, пустоты, </w:t>
      </w:r>
      <w:proofErr w:type="spellStart"/>
      <w:r w:rsidRPr="005F3E93">
        <w:rPr>
          <w:sz w:val="28"/>
          <w:szCs w:val="28"/>
        </w:rPr>
        <w:t>дебонд</w:t>
      </w:r>
      <w:proofErr w:type="spellEnd"/>
      <w:r w:rsidRPr="005F3E93">
        <w:rPr>
          <w:sz w:val="28"/>
          <w:szCs w:val="28"/>
        </w:rPr>
        <w:t xml:space="preserve">) </w:t>
      </w:r>
      <w:r w:rsidRPr="005F3E93">
        <w:rPr>
          <w:sz w:val="28"/>
          <w:szCs w:val="28"/>
        </w:rPr>
        <w:fldChar w:fldCharType="begin"/>
      </w:r>
      <w:r w:rsidRPr="005F3E93">
        <w:rPr>
          <w:sz w:val="28"/>
          <w:szCs w:val="28"/>
        </w:rPr>
        <w:instrText xml:space="preserve"> ADDIN ZOTERO_ITEM CSL_CITATION {"citationID":"a1km7i4j24b","properties":{"unsorted":false,"formattedCitation":"[48, \\uc0\\u1089{}. 1476]","plainCitation":"[48, с. 1476]","noteIndex":0},"citationItems":[{"id":76,"uris":["http://zotero.org/users/local/oGTPi8IW/items/T699N5W8"],"itemData":{"id":76,"type":"article-journal","container-title":"Osteoarthritis and Cartilage","DOI":"10.1016/j.joca.2025.09.012","ISSN":"10634584","issue":"12","journalAbbreviation":"Osteoarthritis and Cartilage","language":"en","page":"1475-1484","source":"DOI.org (Crossref)","title":"Utilization rates of hip arthroplasty in OECD countries revised","volume":"33","author":[{"family":"Backes","given":"Jonas"},{"family":"Pabinger","given":"Christof"},{"family":"Lothaller","given":"Harald"},{"family":"Geissler","given":"Alexander"}],"issued":{"date-parts":[["2025",12]]}},"locator":"1476","label":"page"}],"schema":"https://github.com/citation-style-language/schema/raw/master/csl-citation.json"} </w:instrText>
      </w:r>
      <w:r w:rsidRPr="005F3E93">
        <w:rPr>
          <w:sz w:val="28"/>
          <w:szCs w:val="28"/>
        </w:rPr>
        <w:fldChar w:fldCharType="separate"/>
      </w:r>
      <w:r w:rsidRPr="005F3E93">
        <w:rPr>
          <w:sz w:val="28"/>
        </w:rPr>
        <w:t>[48]</w:t>
      </w:r>
      <w:r w:rsidRPr="005F3E93">
        <w:rPr>
          <w:sz w:val="28"/>
          <w:szCs w:val="28"/>
        </w:rPr>
        <w:fldChar w:fldCharType="end"/>
      </w:r>
      <w:r w:rsidRPr="005F3E93">
        <w:rPr>
          <w:sz w:val="28"/>
          <w:szCs w:val="28"/>
        </w:rPr>
        <w:t xml:space="preserve">. В сложных ситуациях целесообразно использовать предварительное цифровое моделирование, позволяющее определить оптимальную длину ревизионной ножки и форму пластины (расположение отверстий, направление бикортикальных винтов и позиции отверстий под кабели) </w:t>
      </w:r>
      <w:r w:rsidRPr="005F3E93">
        <w:rPr>
          <w:sz w:val="28"/>
          <w:szCs w:val="28"/>
        </w:rPr>
        <w:fldChar w:fldCharType="begin"/>
      </w:r>
      <w:r w:rsidRPr="005F3E93">
        <w:rPr>
          <w:sz w:val="28"/>
          <w:szCs w:val="28"/>
        </w:rPr>
        <w:instrText xml:space="preserve"> ADDIN ZOTERO_ITEM CSL_CITATION {"citationID":"apcoifkfj1","properties":{"unsorted":false,"formattedCitation":"[49, \\uc0\\u1089{}. 1491]","plainCitation":"[49, с. 1491]","noteIndex":0},"citationItems":[{"id":77,"uris":["http://zotero.org/users/local/oGTPi8IW/items/M6GQHIRT"],"itemData":{"id":77,"type":"article-journal","abstract":"Fractures around total knee arthroplasties pose a significant surgical challenge. Most can be managed with osteosynthesis and salvage of the replacement. The techniques of fixation of these fractures and revision surgery have evolved and so has the assessment of outcome. This specialty update summarises the current evidence for the classification, methods of fixation, revision surgery and outcomes of the management of periprosthetic fractures associated with total knee arthroplasty.\n            Cite this article: Bone Joint J 2016;98-B:1489–96.","container-title":"The Bone &amp; Joint Journal","DOI":"10.1302/0301-620X.98B11.BJJ-2016-0029.R1","ISSN":"2049-4394, 2049-4408","issue":"11","journalAbbreviation":"The Bone &amp; Joint Journal","language":"en","page":"1489-1496","source":"DOI.org (Crossref)","title":"Periprosthetic fractures associated with total knee arthroplasty: an update","title-short":"Periprosthetic fractures associated with total knee arthroplasty","volume":"98-B","author":[{"family":"Konan","given":"S."},{"family":"Sandiford","given":"N."},{"family":"Unno","given":"F."},{"family":"Masri","given":"B. S."},{"family":"Garbuz","given":"D. S."},{"family":"Duncan","given":"C. P."}],"issued":{"date-parts":[["2016",11]]}},"locator":"1491","label":"page"}],"schema":"https://github.com/citation-style-language/schema/raw/master/csl-citation.json"} </w:instrText>
      </w:r>
      <w:r w:rsidRPr="005F3E93">
        <w:rPr>
          <w:sz w:val="28"/>
          <w:szCs w:val="28"/>
        </w:rPr>
        <w:fldChar w:fldCharType="separate"/>
      </w:r>
      <w:r w:rsidRPr="005F3E93">
        <w:rPr>
          <w:sz w:val="28"/>
        </w:rPr>
        <w:t>[49]</w:t>
      </w:r>
      <w:r w:rsidRPr="005F3E93">
        <w:rPr>
          <w:sz w:val="28"/>
          <w:szCs w:val="28"/>
        </w:rPr>
        <w:fldChar w:fldCharType="end"/>
      </w:r>
      <w:r w:rsidRPr="005F3E93">
        <w:rPr>
          <w:sz w:val="28"/>
          <w:szCs w:val="28"/>
        </w:rPr>
        <w:t xml:space="preserve">. Следует подчеркнуть, что отсутствие явных рентгенологических признаков нестабильности до операции не исключает её наличия; окончательная оценка стабильности – </w:t>
      </w:r>
      <w:proofErr w:type="spellStart"/>
      <w:r w:rsidRPr="005F3E93">
        <w:rPr>
          <w:sz w:val="28"/>
          <w:szCs w:val="28"/>
        </w:rPr>
        <w:t>интраоперационная</w:t>
      </w:r>
      <w:proofErr w:type="spellEnd"/>
      <w:r w:rsidRPr="005F3E93">
        <w:rPr>
          <w:sz w:val="28"/>
          <w:szCs w:val="28"/>
        </w:rPr>
        <w:t xml:space="preserve"> (попытка осевой/ротационной мобилизации, ревизия цементной мантии, проверка пористого остова).</w:t>
      </w:r>
    </w:p>
    <w:p w14:paraId="519A8AA5" w14:textId="77777777" w:rsidR="003721A7" w:rsidRPr="005F3E93" w:rsidRDefault="003721A7" w:rsidP="003721A7">
      <w:pPr>
        <w:pStyle w:val="af3"/>
        <w:spacing w:before="0" w:beforeAutospacing="0" w:after="0" w:afterAutospacing="0"/>
        <w:jc w:val="both"/>
        <w:rPr>
          <w:sz w:val="28"/>
          <w:szCs w:val="28"/>
        </w:rPr>
      </w:pPr>
    </w:p>
    <w:p w14:paraId="30C5AC7E" w14:textId="77777777" w:rsidR="003721A7" w:rsidRPr="005F3E93" w:rsidRDefault="003721A7" w:rsidP="003721A7">
      <w:pPr>
        <w:pStyle w:val="af3"/>
        <w:spacing w:before="0" w:beforeAutospacing="0" w:after="0" w:afterAutospacing="0"/>
        <w:ind w:firstLine="567"/>
        <w:contextualSpacing/>
        <w:jc w:val="both"/>
        <w:rPr>
          <w:b/>
          <w:bCs/>
          <w:sz w:val="28"/>
          <w:szCs w:val="28"/>
        </w:rPr>
      </w:pPr>
      <w:r w:rsidRPr="005F3E93">
        <w:rPr>
          <w:b/>
          <w:bCs/>
          <w:sz w:val="28"/>
          <w:szCs w:val="28"/>
          <w:lang w:val="kk-KZ"/>
        </w:rPr>
        <w:t xml:space="preserve">1.3 </w:t>
      </w:r>
      <w:r w:rsidRPr="005F3E93">
        <w:rPr>
          <w:b/>
          <w:bCs/>
          <w:sz w:val="28"/>
          <w:szCs w:val="28"/>
        </w:rPr>
        <w:t xml:space="preserve">Факторы риска возникновения перипротезных переломов </w:t>
      </w:r>
      <w:r w:rsidRPr="005F3E93">
        <w:rPr>
          <w:b/>
          <w:bCs/>
          <w:sz w:val="28"/>
          <w:szCs w:val="28"/>
          <w:lang w:val="kk-KZ"/>
        </w:rPr>
        <w:t>бедренной кости</w:t>
      </w:r>
    </w:p>
    <w:p w14:paraId="2A771B5E" w14:textId="77777777" w:rsidR="003721A7" w:rsidRPr="005F3E93" w:rsidRDefault="003721A7" w:rsidP="003721A7">
      <w:pPr>
        <w:pStyle w:val="af3"/>
        <w:spacing w:before="0" w:beforeAutospacing="0" w:after="0" w:afterAutospacing="0"/>
        <w:ind w:firstLine="567"/>
        <w:contextualSpacing/>
        <w:jc w:val="both"/>
        <w:rPr>
          <w:sz w:val="28"/>
          <w:szCs w:val="28"/>
        </w:rPr>
      </w:pPr>
      <w:r w:rsidRPr="005F3E93">
        <w:rPr>
          <w:sz w:val="28"/>
          <w:szCs w:val="28"/>
        </w:rPr>
        <w:t xml:space="preserve">Риск развития перипротезных переломов определяется сочетанием трёх основных факторов – общего соматического состояния пациента, характеристик используемого имплантата и качества хирургического вмешательства. Каждый из этих факторов можно оценить количественно, а некоторые из них – скорректировать ещё на этапе предоперационной подготовки </w:t>
      </w:r>
      <w:r w:rsidRPr="005F3E93">
        <w:rPr>
          <w:sz w:val="28"/>
          <w:szCs w:val="28"/>
        </w:rPr>
        <w:fldChar w:fldCharType="begin"/>
      </w:r>
      <w:r w:rsidRPr="005F3E93">
        <w:rPr>
          <w:sz w:val="28"/>
          <w:szCs w:val="28"/>
        </w:rPr>
        <w:instrText xml:space="preserve"> ADDIN ZOTERO_ITEM CSL_CITATION {"citationID":"ag4ejr3evc","properties":{"unsorted":false,"formattedCitation":"[50, \\uc0\\u1089{}. 453]","plainCitation":"[50, с. 453]","noteIndex":0},"citationItems":[{"id":79,"uris":["http://zotero.org/users/local/oGTPi8IW/items/DUAT9V86"],"itemData":{"id":79,"type":"article-journal","abstract":"Aims\n              The aim of this study was to identify patient- and surgery-related risk factors for sustaining an early periprosthetic fracture following primary total hip arthroplasty (THA) performed using a double-tapered cementless femoral component (Bi-Metric femoral stem; Biomet Inc., Warsaw, Indiana).\n            \n            \n              Patients and Methods\n              A total of 1598 consecutive hips, in 1441 patients receiving primary THA between January 2010 and June 2015, were retrospectively identified. Level of pre-operative osteoarthritis, femoral Dorr type and cortical index were recorded. Varus/valgus placement of the stem and canal fill ratio were recorded post-operatively. Periprosthetic fractures were identified and classified according to the Vancouver classification. Regression analysis was performed to identify risk factors for early periprosthetic fracture.\n            \n            \n              Results\n              The mean follow-up was 713 days (1 to 2058). A total of 48 periprosthetic fractures (3.0%) were identified during the follow-up and median time until fracture was 16 days, (interquartile range 10 to 31.5). Patients with femoral Dorr type C had a 5.2 times increased risk of post-operative periprosthetic fracture compared with type B, while female patients had a near significant two times increased risk over time for post-operative fracture.\n            \n            \n              Conclusion\n              Dorr type C is an independent risk factor for early periprosthetic fracture, following THA using a double tapered cementless stem such as the Bi-Metric. Surgeons should take bone morphology into consideration when planning for primary THA and consider using cemented femoral components in female patients with poor bone quality. Cite this article: Bone Joint J 2017;99-B:451–7.","container-title":"The Bone &amp; Joint Journal","DOI":"10.1302/0301-620X.99B4.BJJ-2016-0266.R2","ISSN":"2049-4394, 2049-4408","issue":"4","journalAbbreviation":"The Bone &amp; Joint Journal","language":"en","page":"451-457","source":"DOI.org (Crossref)","title":"Risk factors for post-operative periprosthetic fractures following primary total hip arthroplasty with a proximally coated double-tapered cementless femoral component","volume":"99-B","author":[{"family":"Gromov","given":"K."},{"family":"Bersang","given":"A."},{"family":"Nielsen","given":"C. S."},{"family":"Kallemose","given":"T."},{"family":"Husted","given":"H."},{"family":"Troelsen","given":"A."}],"issued":{"date-parts":[["2017",4]]}},"locator":"453","label":"page"}],"schema":"https://github.com/citation-style-language/schema/raw/master/csl-citation.json"} </w:instrText>
      </w:r>
      <w:r w:rsidRPr="005F3E93">
        <w:rPr>
          <w:sz w:val="28"/>
          <w:szCs w:val="28"/>
        </w:rPr>
        <w:fldChar w:fldCharType="separate"/>
      </w:r>
      <w:r w:rsidRPr="005F3E93">
        <w:rPr>
          <w:sz w:val="28"/>
        </w:rPr>
        <w:t>[50]</w:t>
      </w:r>
      <w:r w:rsidRPr="005F3E93">
        <w:rPr>
          <w:sz w:val="28"/>
          <w:szCs w:val="28"/>
        </w:rPr>
        <w:fldChar w:fldCharType="end"/>
      </w:r>
      <w:r w:rsidRPr="005F3E93">
        <w:rPr>
          <w:sz w:val="28"/>
          <w:szCs w:val="28"/>
        </w:rPr>
        <w:t>.</w:t>
      </w:r>
    </w:p>
    <w:p w14:paraId="3661A477"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 xml:space="preserve">При оценке общего соматического состояния пациента наибольшее значение имеют возраст и состояние костной ткани: у лиц ≥75 лет вероятность перелома выше приблизительно в 2-3 раза по сравнению с пациентами &lt;65 лет, что связано со снижением минеральной плотности кости, </w:t>
      </w:r>
      <w:proofErr w:type="spellStart"/>
      <w:r w:rsidRPr="005F3E93">
        <w:rPr>
          <w:sz w:val="28"/>
          <w:szCs w:val="28"/>
        </w:rPr>
        <w:t>саркопенией</w:t>
      </w:r>
      <w:proofErr w:type="spellEnd"/>
      <w:r w:rsidRPr="005F3E93">
        <w:rPr>
          <w:sz w:val="28"/>
          <w:szCs w:val="28"/>
        </w:rPr>
        <w:t xml:space="preserve"> и увеличением риска падений </w:t>
      </w:r>
      <w:r w:rsidRPr="005F3E93">
        <w:rPr>
          <w:sz w:val="28"/>
          <w:szCs w:val="28"/>
        </w:rPr>
        <w:fldChar w:fldCharType="begin"/>
      </w:r>
      <w:r w:rsidRPr="005F3E93">
        <w:rPr>
          <w:sz w:val="28"/>
          <w:szCs w:val="28"/>
        </w:rPr>
        <w:instrText xml:space="preserve"> ADDIN ZOTERO_ITEM CSL_CITATION {"citationID":"a136tfii9a1","properties":{"unsorted":false,"formattedCitation":"[51, \\uc0\\u1089{}. 3067]","plainCitation":"[51, с. 3067]","noteIndex":0},"citationItems":[{"id":80,"uris":["http://zotero.org/users/local/oGTPi8IW/items/3TT9V4X6"],"itemData":{"id":80,"type":"article-journal","container-title":"The Journal of Arthroplasty","DOI":"10.1016/j.arth.2019.06.062","ISSN":"08835403","issue":"12","journalAbbreviation":"The Journal of Arthroplasty","language":"en","page":"3065-3073.e1","source":"DOI.org (Crossref)","title":"Risk Factors for Intraoperative Periprosthetic Femoral Fractures During Primary Total Hip Arthroplasty. An Analysis From the National Joint Registry for England and Wales and the Isle of Man","volume":"34","author":[{"family":"Lamb","given":"Jonathan N."},{"family":"Matharu","given":"Gulraj S."},{"family":"Redmond","given":"Anthony"},{"family":"Judge","given":"Andrew"},{"family":"West","given":"Robert M."},{"family":"Pandit","given":"Hemant G."}],"issued":{"date-parts":[["2019",12]]}},"locator":"3067","label":"page"}],"schema":"https://github.com/citation-style-language/schema/raw/master/csl-citation.json"} </w:instrText>
      </w:r>
      <w:r w:rsidRPr="005F3E93">
        <w:rPr>
          <w:sz w:val="28"/>
          <w:szCs w:val="28"/>
        </w:rPr>
        <w:fldChar w:fldCharType="separate"/>
      </w:r>
      <w:r w:rsidRPr="005F3E93">
        <w:rPr>
          <w:sz w:val="28"/>
        </w:rPr>
        <w:t>[51]</w:t>
      </w:r>
      <w:r w:rsidRPr="005F3E93">
        <w:rPr>
          <w:sz w:val="28"/>
          <w:szCs w:val="28"/>
        </w:rPr>
        <w:fldChar w:fldCharType="end"/>
      </w:r>
      <w:r w:rsidRPr="005F3E93">
        <w:rPr>
          <w:sz w:val="28"/>
          <w:szCs w:val="28"/>
        </w:rPr>
        <w:t>. Пациенты женского пола подвержены риску перипротезных переломов на 30-60% выше пациентов мужского пола, вследствие большей распространённости остеопороза; при T-</w:t>
      </w:r>
      <w:proofErr w:type="spellStart"/>
      <w:r w:rsidRPr="005F3E93">
        <w:rPr>
          <w:sz w:val="28"/>
          <w:szCs w:val="28"/>
        </w:rPr>
        <w:t>score</w:t>
      </w:r>
      <w:proofErr w:type="spellEnd"/>
      <w:r w:rsidRPr="005F3E93">
        <w:rPr>
          <w:sz w:val="28"/>
          <w:szCs w:val="28"/>
        </w:rPr>
        <w:t xml:space="preserve"> ≤ -2,5 риск </w:t>
      </w:r>
      <w:proofErr w:type="spellStart"/>
      <w:r w:rsidRPr="005F3E93">
        <w:rPr>
          <w:sz w:val="28"/>
          <w:szCs w:val="28"/>
        </w:rPr>
        <w:t>интра</w:t>
      </w:r>
      <w:proofErr w:type="spellEnd"/>
      <w:r w:rsidRPr="005F3E93">
        <w:rPr>
          <w:sz w:val="28"/>
          <w:szCs w:val="28"/>
        </w:rPr>
        <w:t xml:space="preserve">- и послеоперационных повреждений возрастает в 1,8–2,6 раза, при </w:t>
      </w:r>
      <w:proofErr w:type="spellStart"/>
      <w:r w:rsidRPr="005F3E93">
        <w:rPr>
          <w:sz w:val="28"/>
          <w:szCs w:val="28"/>
        </w:rPr>
        <w:t>предостеопорозе</w:t>
      </w:r>
      <w:proofErr w:type="spellEnd"/>
      <w:r w:rsidRPr="005F3E93">
        <w:rPr>
          <w:sz w:val="28"/>
          <w:szCs w:val="28"/>
        </w:rPr>
        <w:t xml:space="preserve"> (-1,0…-2,5) – в 1,3-1,7 раза </w:t>
      </w:r>
      <w:r w:rsidRPr="005F3E93">
        <w:rPr>
          <w:sz w:val="28"/>
          <w:szCs w:val="28"/>
        </w:rPr>
        <w:fldChar w:fldCharType="begin"/>
      </w:r>
      <w:r w:rsidRPr="005F3E93">
        <w:rPr>
          <w:sz w:val="28"/>
          <w:szCs w:val="28"/>
        </w:rPr>
        <w:instrText xml:space="preserve"> ADDIN ZOTERO_ITEM CSL_CITATION {"citationID":"a10q62n4jac","properties":{"unsorted":false,"formattedCitation":"[52, \\uc0\\u1089{}. 54,53, \\uc0\\u1089{}. 23]","plainCitation":"[52, с. 54,53, с. 23]","noteIndex":0},"citationItems":[{"id":82,"uris":["http://zotero.org/users/local/oGTPi8IW/items/34AGHCID"],"itemData":{"id":82,"type":"article-journal","container-title":"Journal of Orthopaedic Trauma","DOI":"10.1097/00005131-200301000-00008","ISSN":"0890-5339","issue":"1","journalAbbreviation":"Journal of Orthopaedic Trauma","language":"en","page":"53-56","source":"DOI.org (Crossref)","title":"Mortality Risk After Hip Fracture:","title-short":"Mortality Risk After Hip Fracture","volume":"17","author":[{"family":"Richmond","given":"Jeffrey"},{"family":"Aharonoff","given":"Gina B."},{"family":"Zuckerman","given":"Joseph D."},{"family":"Koval","given":"Kenneth J."}],"issued":{"date-parts":[["2003",1]]}},"locator":"54","label":"page"},{"id":83,"uris":["http://zotero.org/users/local/oGTPi8IW/items/5D6DKFCG"],"itemData":{"id":83,"type":"article-journal","container-title":"Climacteric","DOI":"10.1080/13697137.2021.1945027","ISSN":"1369-7137, 1473-0804","issue":"1","journalAbbreviation":"Climacteric","language":"en","page":"22-28","source":"DOI.org (Crossref)","title":"Fracture risk assessment by the FRAX model","volume":"25","author":[{"family":"McCloskey","given":"E. V."},{"family":"Harvey","given":"N. C."},{"family":"Johansson","given":"H."},{"family":"Lorentzon","given":"M."},{"family":"Liu","given":"E."},{"family":"Vandenput","given":"L."},{"family":"Leslie","given":"W. D."},{"family":"Kanis","given":"J. A."}],"issued":{"date-parts":[["2022",1,2]]}},"locator":"23","label":"page"}],"schema":"https://github.com/citation-style-language/schema/raw/master/csl-citation.json"} </w:instrText>
      </w:r>
      <w:r w:rsidRPr="005F3E93">
        <w:rPr>
          <w:sz w:val="28"/>
          <w:szCs w:val="28"/>
        </w:rPr>
        <w:fldChar w:fldCharType="separate"/>
      </w:r>
      <w:r w:rsidRPr="005F3E93">
        <w:rPr>
          <w:sz w:val="28"/>
        </w:rPr>
        <w:t>[52, 53]</w:t>
      </w:r>
      <w:r w:rsidRPr="005F3E93">
        <w:rPr>
          <w:sz w:val="28"/>
          <w:szCs w:val="28"/>
        </w:rPr>
        <w:fldChar w:fldCharType="end"/>
      </w:r>
      <w:r w:rsidRPr="005F3E93">
        <w:rPr>
          <w:sz w:val="28"/>
          <w:szCs w:val="28"/>
        </w:rPr>
        <w:t>.</w:t>
      </w:r>
    </w:p>
    <w:p w14:paraId="5AEF2F5D" w14:textId="6855E194" w:rsidR="003721A7" w:rsidRPr="005F3E93" w:rsidRDefault="003721A7" w:rsidP="003721A7">
      <w:pPr>
        <w:pStyle w:val="af3"/>
        <w:spacing w:before="0" w:beforeAutospacing="0" w:after="0" w:afterAutospacing="0"/>
        <w:ind w:firstLine="567"/>
        <w:contextualSpacing/>
        <w:jc w:val="both"/>
        <w:rPr>
          <w:sz w:val="28"/>
          <w:szCs w:val="28"/>
        </w:rPr>
      </w:pPr>
      <w:r w:rsidRPr="005F3E93">
        <w:rPr>
          <w:sz w:val="28"/>
          <w:szCs w:val="28"/>
        </w:rPr>
        <w:t xml:space="preserve">Предоперационная подготовка пациентов для эндопротезирования должна быть основана на идентификации этих факторов риска и их своевременной коррекции. Так, для пожилых пациентов показаны денситометрия DXA и/или стратификация риска </w:t>
      </w:r>
      <w:proofErr w:type="spellStart"/>
      <w:r w:rsidRPr="005F3E93">
        <w:rPr>
          <w:sz w:val="28"/>
          <w:szCs w:val="28"/>
        </w:rPr>
        <w:t>остеопоротических</w:t>
      </w:r>
      <w:proofErr w:type="spellEnd"/>
      <w:r w:rsidRPr="005F3E93">
        <w:rPr>
          <w:sz w:val="28"/>
          <w:szCs w:val="28"/>
        </w:rPr>
        <w:t xml:space="preserve"> переломов по шкале FRAX; при выявлении T-</w:t>
      </w:r>
      <w:proofErr w:type="spellStart"/>
      <w:r w:rsidRPr="005F3E93">
        <w:rPr>
          <w:sz w:val="28"/>
          <w:szCs w:val="28"/>
        </w:rPr>
        <w:t>score</w:t>
      </w:r>
      <w:proofErr w:type="spellEnd"/>
      <w:r w:rsidRPr="005F3E93">
        <w:rPr>
          <w:sz w:val="28"/>
          <w:szCs w:val="28"/>
        </w:rPr>
        <w:t xml:space="preserve"> ≤ -2,5 показано назначение </w:t>
      </w:r>
      <w:proofErr w:type="spellStart"/>
      <w:r w:rsidRPr="005F3E93">
        <w:rPr>
          <w:sz w:val="28"/>
          <w:szCs w:val="28"/>
        </w:rPr>
        <w:t>антиостеопоротической</w:t>
      </w:r>
      <w:proofErr w:type="spellEnd"/>
      <w:r w:rsidRPr="005F3E93">
        <w:rPr>
          <w:sz w:val="28"/>
          <w:szCs w:val="28"/>
        </w:rPr>
        <w:t xml:space="preserve"> терапии с предварительной коррекцией дефицита витамина D до целевых значений (≥ 30 </w:t>
      </w:r>
      <w:proofErr w:type="spellStart"/>
      <w:r w:rsidRPr="005F3E93">
        <w:rPr>
          <w:sz w:val="28"/>
          <w:szCs w:val="28"/>
        </w:rPr>
        <w:t>нг</w:t>
      </w:r>
      <w:proofErr w:type="spellEnd"/>
      <w:r w:rsidRPr="005F3E93">
        <w:rPr>
          <w:sz w:val="28"/>
          <w:szCs w:val="28"/>
        </w:rPr>
        <w:t xml:space="preserve">/мл) и последующим применением </w:t>
      </w:r>
      <w:proofErr w:type="spellStart"/>
      <w:r w:rsidRPr="005F3E93">
        <w:rPr>
          <w:sz w:val="28"/>
          <w:szCs w:val="28"/>
        </w:rPr>
        <w:t>антирезорбтивных</w:t>
      </w:r>
      <w:proofErr w:type="spellEnd"/>
      <w:r w:rsidRPr="005F3E93">
        <w:rPr>
          <w:sz w:val="28"/>
          <w:szCs w:val="28"/>
        </w:rPr>
        <w:t xml:space="preserve"> препаратов </w:t>
      </w:r>
      <w:r w:rsidRPr="005F3E93">
        <w:rPr>
          <w:sz w:val="28"/>
          <w:szCs w:val="28"/>
        </w:rPr>
        <w:fldChar w:fldCharType="begin"/>
      </w:r>
      <w:r w:rsidRPr="005F3E93">
        <w:rPr>
          <w:sz w:val="28"/>
          <w:szCs w:val="28"/>
        </w:rPr>
        <w:instrText xml:space="preserve"> ADDIN ZOTERO_ITEM CSL_CITATION {"citationID":"a1348sqotd5","properties":{"unsorted":false,"formattedCitation":"[54, \\uc0\\u1089{}. 505]","plainCitation":"[54, с. 505]","noteIndex":0},"citationItems":[{"id":85,"uris":["http://zotero.org/users/local/oGTPi8IW/items/DM27S2ZH"],"itemData":{"id":85,"type":"article-journal","abstract":"Background and purpose: Total hip arthroplasty (THA) can be performed through various surgical approaches, including direct anterior (DAA). DAA-THA may offer faster recovery but carries a higher risk of complications, which may be mitigated by surgeon volume and experience. We examined the association of surgeons’ annual surgical volume with major complications after DAA-THA in a population-based sample.Methods: A population-based retrospective cohort study was carried out on primary DAA-THA patients in Ontario between April 2016 and March 2021. We used restricted cubic splines to visually define the association between annual DAA surgeon volume and the risk of major surgical complications (fractures, dislocations, infections, and revisions) within 1 year of surgery. We further compared the complication rates amongst different DAA volume categories (&lt; 30, 30–60, and &gt; 60 cases/year).Results: The study encompassed 9,672 DAA-THA patients (52% female, median age 67 years). We showed a sharp decline in the probability of complications as the surgical volume of DAA-THA increased within the lower range of 0–30 cases/year; the probability slightly increased after the surgical volume exceeded 60 cases/year. The overall complication rates were 3.09%, 2.24%, and 2.18% for the surgical experience group of &lt; 30 cases/year, 30–60 cases/year, and &gt; 60 cases/year, respectively.Conclusion: There was an inverse relationship between surgical volume and complication rates in DAA-THA within the lower volume ranges. Maintaining a surgical volume of at least 30 DAA-THA cases/year can minimize complications, emphasizing the importance of surgical volume in this approach.","container-title":"Acta Orthopaedica","DOI":"10.2340/17453674.2024.41506","ISSN":"1745-3682, 1745-3674","journalAbbreviation":"ActaO","license":"https://creativecommons.org/licenses/by/4.0","source":"DOI.org (Crossref)","title":"Association of surgeon volume with complications following direct anterior approach (DAA) total hip arthroplasty: a population-based study","title-short":"Association of surgeon volume with complications following direct anterior approach (DAA) total hip arthroplasty","URL":"https://actaorthop.org/actao/article/view/41506","volume":"95","author":[{"family":"Ruangsomboon","given":"Pakpoom"},{"family":"Bagouri","given":"Elmunzar"},{"family":"Pincus","given":"Daniel"},{"family":"Paterson","given":"J Michael"},{"family":"Ravi","given":"Bheeshma"}],"accessed":{"date-parts":[["2026",3,8]]},"issued":{"date-parts":[["2024",9,10]]}},"locator":"505","label":"page"}],"schema":"https://github.com/citation-style-language/schema/raw/master/csl-citation.json"} </w:instrText>
      </w:r>
      <w:r w:rsidRPr="005F3E93">
        <w:rPr>
          <w:sz w:val="28"/>
          <w:szCs w:val="28"/>
        </w:rPr>
        <w:fldChar w:fldCharType="separate"/>
      </w:r>
      <w:r w:rsidRPr="005F3E93">
        <w:rPr>
          <w:sz w:val="28"/>
        </w:rPr>
        <w:t>[54]</w:t>
      </w:r>
      <w:r w:rsidRPr="005F3E93">
        <w:rPr>
          <w:sz w:val="28"/>
          <w:szCs w:val="28"/>
        </w:rPr>
        <w:fldChar w:fldCharType="end"/>
      </w:r>
      <w:r w:rsidRPr="005F3E93">
        <w:rPr>
          <w:sz w:val="28"/>
          <w:szCs w:val="28"/>
        </w:rPr>
        <w:t xml:space="preserve">. Согласно данным регистров, такая превентивная стратегия ассоциируется со снижением частоты ранних перипротезных переломов бедренной кости на 20-35 %, а также с меньшей выраженностью остеолиза в течение 2-5 лет после операции </w:t>
      </w:r>
      <w:r w:rsidRPr="005F3E93">
        <w:rPr>
          <w:sz w:val="28"/>
          <w:szCs w:val="28"/>
        </w:rPr>
        <w:fldChar w:fldCharType="begin"/>
      </w:r>
      <w:r w:rsidRPr="005F3E93">
        <w:rPr>
          <w:sz w:val="28"/>
          <w:szCs w:val="28"/>
        </w:rPr>
        <w:instrText xml:space="preserve"> ADDIN ZOTERO_ITEM CSL_CITATION {"citationID":"ag7epejvdi","properties":{"unsorted":false,"formattedCitation":"[21, \\uc0\\u1089{}. 2,55, \\uc0\\u1089{}. 12]","plainCitation":"[21, с. 2,55, с. 12]","noteIndex":0},"citationItems":[{"id":87,"uris":["http://zotero.org/users/local/oGTPi8IW/items/UPZUZLZQ"],"itemData":{"id":87,"type":"article-journal","container-title":"BMJ","DOI":"10.1136/bmj.c2332","ISSN":"0959-8138, 1468-5833","issue":"jun11 1","journalAbbreviation":"BMJ","language":"en","page":"c2332-c2332","source":"DOI.org (Crossref)","title":"Primary total hip arthroplasty versus hemiarthroplasty for displaced intracapsular hip fractures in older patients: systematic review","title-short":"Primary total hip arthroplasty versus hemiarthroplasty for displaced intracapsular hip fractures in older patients","volume":"340","author":[{"family":"Hopley","given":"C."},{"family":"Stengel","given":"D."},{"family":"Ekkernkamp","given":"A."},{"family":"Wich","given":"M."}],"issued":{"date-parts":[["2010",6,11]]}},"locator":"12","label":"page"},{"id":24,"uris":["http://zotero.org/users/local/oGTPi8IW/items/4VZ28MJQ","http://zotero.org/users/local/oGTPi8IW/items/95XVPUWI"],"itemData":{"id":24,"type":"article-journal","abstract":"Peri-prosthetic femoral fractures are a serious problematic complication after primary and revision hip replacements. These fractures are associated with adverse outcomes, heavy mortality and often incomplete functional recovery.The aim of this review article is to study the frequency and factors that contribute to the occurrence of peri-prosthetic fractures of the proximal femur (PFPF) after total hip arthroplasty (THA). In order to achieve this goal, we conduct a comprehensive search in medical literature in the MEDLINE and EMBASE databases in order to familiarize with publications related to PPFF, their frequency and risk factors. The study showed that the frequency of PPFF after primary THA is generally lower than after revision, both for intraoperative and postoperative cases of PPFF. The frequency of intraoperative fractures varies from 0.1% to 27.8%, and postoperative fractures from 0.07% to 18%. Bone loss, rheumatoid joint inflammation, surgical technique of open treatment, the use of cementless stem and revision hip arthroplasty are predisposing factors for intraoperative PPFFs. In the case of postoperative PPFF, significant risk factors are old age, female gender, post-traumatic osteoarthritis, bone loss and rheumatoid joint inflammation, deformities of the proximal femal bone, previous operations on the affected hip joint, the type of implant (especially cementless stems and molds).Key words: endoprosthesis replacement, periprosthetic fracture, femur, proximal femur, hip joint, osteosynthesis.","container-title":"Traumatology and Orthopаedics of Kazakhstan","DOI":"10.52889/1684-9280-2023-3-69-4-11","ISSN":"27899632, 27899640","issue":"3","journalAbbreviation":"JTO","page":"4-11","source":"DOI.org (Crossref)","title":"Treatment of Periprosthetic Femoral Fractures after Total Hip Replacement. Literature Review","volume":"69","author":[{"family":"Balgazarov","given":"Amanzhol"},{"family":"Batpen","given":"Arman"},{"family":"Balgazarov","given":"Serik"},{"family":"Belokobylov","given":"Alexey"},{"family":"Stepanov","given":"Alexandr"},{"literal":"National Scientific Center of Traumatology and Orthopedics named after Academician N.D. Batpenov"},{"family":"Ramazanov","given":"Zhanatai"},{"literal":"National Scientific Center of Traumatology and Orthopedics named after Academician N.D. Batpenov"},{"family":"Abilov","given":"Ruslan"},{"literal":"National Scientific Center of Traumatology and Orthopedics named after Academician N.D. Batpenov"},{"family":"Atepileva","given":"Aliya"},{"literal":"National Scientific Center of Traumatology and Orthopedics named after Academician N.D. Batpenov"},{"family":"Krikliviy","given":"Alexandr"},{"literal":"Karaganda Medical University"},{"family":"Moroshan","given":"Artyom"},{"literal":"ational Scientific Center of Traumatology and Orthopedics named after Academician N.D. Batpenov"}],"issued":{"date-parts":[["2023"]]}},"locator":"2","label":"page"}],"schema":"https://github.com/citation-style-language/schema/raw/master/csl-citation.json"} </w:instrText>
      </w:r>
      <w:r w:rsidRPr="005F3E93">
        <w:rPr>
          <w:sz w:val="28"/>
          <w:szCs w:val="28"/>
        </w:rPr>
        <w:fldChar w:fldCharType="separate"/>
      </w:r>
      <w:r w:rsidR="00D30068">
        <w:rPr>
          <w:sz w:val="28"/>
        </w:rPr>
        <w:t>[</w:t>
      </w:r>
      <w:r w:rsidRPr="005F3E93">
        <w:rPr>
          <w:sz w:val="28"/>
        </w:rPr>
        <w:t xml:space="preserve"> 55]</w:t>
      </w:r>
      <w:r w:rsidRPr="005F3E93">
        <w:rPr>
          <w:sz w:val="28"/>
          <w:szCs w:val="28"/>
        </w:rPr>
        <w:fldChar w:fldCharType="end"/>
      </w:r>
      <w:r w:rsidRPr="005F3E93">
        <w:rPr>
          <w:sz w:val="28"/>
          <w:szCs w:val="28"/>
        </w:rPr>
        <w:t>.</w:t>
      </w:r>
    </w:p>
    <w:p w14:paraId="24F8DD3A" w14:textId="77777777" w:rsidR="003721A7" w:rsidRPr="005F3E93" w:rsidRDefault="003721A7" w:rsidP="003721A7">
      <w:pPr>
        <w:pStyle w:val="af3"/>
        <w:spacing w:before="0" w:beforeAutospacing="0" w:after="0" w:afterAutospacing="0"/>
        <w:ind w:firstLine="567"/>
        <w:contextualSpacing/>
        <w:jc w:val="both"/>
        <w:rPr>
          <w:sz w:val="28"/>
          <w:szCs w:val="28"/>
        </w:rPr>
      </w:pPr>
      <w:r w:rsidRPr="005F3E93">
        <w:rPr>
          <w:sz w:val="28"/>
          <w:szCs w:val="28"/>
        </w:rPr>
        <w:t xml:space="preserve">Существенную роль в развитии осложнений также играют сопутствующие заболевания: ревматоидный артрит, длительная системная терапия </w:t>
      </w:r>
      <w:proofErr w:type="spellStart"/>
      <w:r w:rsidRPr="005F3E93">
        <w:rPr>
          <w:sz w:val="28"/>
          <w:szCs w:val="28"/>
        </w:rPr>
        <w:t>глюкокортикостероидами</w:t>
      </w:r>
      <w:proofErr w:type="spellEnd"/>
      <w:r w:rsidRPr="005F3E93">
        <w:rPr>
          <w:sz w:val="28"/>
          <w:szCs w:val="28"/>
        </w:rPr>
        <w:t xml:space="preserve"> (кумулятивная доза &gt;5 г в пересчёте на преднизолон), сахарный диабет 2-го типа с микроангиопатией и хроническая болезнь почек стадий ≥3 повышают риск осложнений заживления, </w:t>
      </w:r>
      <w:proofErr w:type="spellStart"/>
      <w:r w:rsidRPr="005F3E93">
        <w:rPr>
          <w:sz w:val="28"/>
          <w:szCs w:val="28"/>
        </w:rPr>
        <w:t>несращения</w:t>
      </w:r>
      <w:proofErr w:type="spellEnd"/>
      <w:r w:rsidRPr="005F3E93">
        <w:rPr>
          <w:sz w:val="28"/>
          <w:szCs w:val="28"/>
        </w:rPr>
        <w:t xml:space="preserve"> и инфекций, тем самым ухудшая прогноз при переломе </w:t>
      </w:r>
      <w:r w:rsidRPr="005F3E93">
        <w:rPr>
          <w:sz w:val="28"/>
          <w:szCs w:val="28"/>
        </w:rPr>
        <w:fldChar w:fldCharType="begin"/>
      </w:r>
      <w:r w:rsidRPr="005F3E93">
        <w:rPr>
          <w:sz w:val="28"/>
          <w:szCs w:val="28"/>
        </w:rPr>
        <w:instrText xml:space="preserve"> ADDIN ZOTERO_ITEM CSL_CITATION {"citationID":"aatvkqoift","properties":{"unsorted":false,"formattedCitation":"[56, \\uc0\\u1089{}. 1400,57, \\uc0\\u1089{}. 3413]","plainCitation":"[56, с. 1400,57, с. 3413]","noteIndex":0},"citationItems":[{"id":91,"uris":["http://zotero.org/users/local/oGTPi8IW/items/L87P3HIU"],"itemData":{"id":91,"type":"article-journal","abstract":"Objective\n              To develop updated guidelines for the perioperative management of disease‐modifying medications for patients with rheumatic diseases, specifically those with inflammatory arthritis (IA) and those with systemic lupus erythematosus (SLE), undergoing elective total hip arthroplasty (THA) or elective total knee arthroplasty (TKA).\n            \n            \n              Methods\n              We convened a panel of rheumatologists, orthopedic surgeons, and infectious disease specialists, updated the systematic literature review, and included currently available medications for the clinically relevant population, intervention, comparator, and outcomes (PICO) questions. We used the Grading of Recommendations Assessment, Development and Evaluation (GRADE) methodology to rate the quality of evidence and the strength of recommendations using a group consensus process.\n            \n            \n              Results\n              This guideline updates the 2017 recommendations for perioperative use of disease‐modifying antirheumatic therapy, including traditional disease‐modifying antirheumatic drugs, biologic agents, targeted synthetic small‐molecule drugs, and glucocorticoids used for adults with rheumatic diseases, specifically for the treatment of patients with IA, including rheumatoid arthritis and spondyloarthritis, those with juvenile idiopathic arthritis, or those with SLE who are undergoing elective THA or TKA. It updates recommendations regarding when to continue, when to withhold, and when to restart these medications and the optimal perioperative dosing of glucocorticoids.\n            \n            \n              Conclusion\n              This updated guideline includes recently introduced immunosuppressive medications to help decision‐making by clinicians and patients regarding perioperative disease‐modifying medication management for patients with IA and SLE at the time of elective THA or TKA.","container-title":"Arthritis Care &amp; Research","DOI":"10.1002/acr.24893","ISSN":"2151-464X, 2151-4658","issue":"9","journalAbbreviation":"Arthritis Care &amp;amp; Research","language":"en","page":"1399-1408","source":"DOI.org (Crossref)","title":"2022 American College of Rheumatology/American Association of Hip and Knee Surgeons Guideline for the Perioperative Management of Antirheumatic Medication in Patients With Rheumatic Diseases Undergoing Elective Total Hip or Total Knee Arthroplasty","volume":"74","author":[{"family":"Goodman","given":"Susan M."},{"family":"Springer","given":"Bryan D."},{"family":"Chen","given":"Antonia F."},{"family":"Davis","given":"Marshall"},{"family":"Fernandez","given":"David R."},{"family":"Figgie","given":"Mark"},{"family":"Finlayson","given":"Heather"},{"family":"George","given":"Michael D."},{"family":"Giles","given":"Jon T."},{"family":"Gilliland","given":"Jeremy"},{"family":"Klatt","given":"Brian"},{"family":"MacKenzie","given":"Ronald"},{"family":"Michaud","given":"Kaleb"},{"family":"Miller","given":"Andy"},{"family":"Russell","given":"Linda"},{"family":"Sah","given":"Alexander"},{"family":"Abdel","given":"Matthew P."},{"family":"Johnson","given":"Beverly"},{"family":"Mandl","given":"Lisa A."},{"family":"Sculco","given":"Peter"},{"family":"Turgunbaev","given":"Marat"},{"family":"Turner","given":"Amy S."},{"family":"Yates","given":"Adolph"},{"family":"Singh","given":"Jasvinder A."}],"issued":{"date-parts":[["2022",9]]}},"locator":"1400","label":"page"},{"id":89,"uris":["http://zotero.org/users/local/oGTPi8IW/items/43L46R7I"],"itemData":{"id":89,"type":"article-journal","container-title":"Clinical Orthopaedics &amp; Related Research","DOI":"10.1007/s11999-015-4263-4","ISSN":"0009-921X","issue":"11","language":"en","page":"3412-3420","source":"DOI.org (Crossref)","title":"Association of Bisphosphonate Use and Risk of Revision After THA: Outcomes From a US Total Joint Replacement Registry","title-short":"Association of Bisphosphonate Use and Risk of Revision After THA","volume":"473","author":[{"family":"Khatod","given":"Monti"},{"family":"Inacio","given":"Maria C. S."},{"family":"Dell","given":"Richard M."},{"family":"Bini","given":"Stefano A."},{"family":"Paxton","given":"Elizabeth W."},{"family":"Namba","given":"Robert S."}],"issued":{"date-parts":[["2015",11]]}},"locator":"3413","label":"page"}],"schema":"https://github.com/citation-style-language/schema/raw/master/csl-citation.json"} </w:instrText>
      </w:r>
      <w:r w:rsidRPr="005F3E93">
        <w:rPr>
          <w:sz w:val="28"/>
          <w:szCs w:val="28"/>
        </w:rPr>
        <w:fldChar w:fldCharType="separate"/>
      </w:r>
      <w:r w:rsidRPr="005F3E93">
        <w:rPr>
          <w:sz w:val="28"/>
        </w:rPr>
        <w:t>[56, 57]</w:t>
      </w:r>
      <w:r w:rsidRPr="005F3E93">
        <w:rPr>
          <w:sz w:val="28"/>
          <w:szCs w:val="28"/>
        </w:rPr>
        <w:fldChar w:fldCharType="end"/>
      </w:r>
      <w:r w:rsidRPr="005F3E93">
        <w:rPr>
          <w:sz w:val="28"/>
          <w:szCs w:val="28"/>
        </w:rPr>
        <w:t>.</w:t>
      </w:r>
    </w:p>
    <w:p w14:paraId="7A4BB6C2"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lastRenderedPageBreak/>
        <w:t xml:space="preserve">Отдельную категорию составляют неврологические нарушения походки, паркинсонизм и когнитивные расстройства, которые существенно повышают риск низкоэнергетических падений. У пациентов с подобными нарушениями доля ранних послеоперационных переломов достигает 40-60% среди всех случаев хирургического лечения, что обусловливает необходимость адаптации протоколов ранней мобилизации </w:t>
      </w:r>
      <w:r w:rsidRPr="005F3E93">
        <w:rPr>
          <w:sz w:val="28"/>
          <w:szCs w:val="28"/>
        </w:rPr>
        <w:fldChar w:fldCharType="begin"/>
      </w:r>
      <w:r w:rsidRPr="005F3E93">
        <w:rPr>
          <w:sz w:val="28"/>
          <w:szCs w:val="28"/>
        </w:rPr>
        <w:instrText xml:space="preserve"> ADDIN ZOTERO_ITEM CSL_CITATION {"citationID":"a2q9fdkt2mg","properties":{"unsorted":false,"formattedCitation":"[58, \\uc0\\u1089{}. 981]","plainCitation":"[58, с. 981]","noteIndex":0},"citationItems":[{"id":93,"uris":["http://zotero.org/users/local/oGTPi8IW/items/FNTIZNU7"],"itemData":{"id":93,"type":"article-journal","container-title":"Osteoarthritis and Cartilage","DOI":"10.1016/j.joca.2019.04.006","ISSN":"10634584","issue":"7","journalAbbreviation":"Osteoarthritis and Cartilage","language":"en","page":"979-993","source":"DOI.org (Crossref)","title":"Risk factors for falls in patients with total hip arthroplasty and total knee arthroplasty: a systematic review and meta-analysis","title-short":"Risk factors for falls in patients with total hip arthroplasty and total knee arthroplasty","volume":"27","author":[{"family":"Lo","given":"C.W.T."},{"family":"Tsang","given":"W.W.N."},{"family":"Yan","given":"C.H."},{"family":"Lord","given":"S.R."},{"family":"Hill","given":"K.D."},{"family":"Wong","given":"A.Y.L."}],"issued":{"date-parts":[["2019",7]]}},"locator":"981","label":"page"}],"schema":"https://github.com/citation-style-language/schema/raw/master/csl-citation.json"} </w:instrText>
      </w:r>
      <w:r w:rsidRPr="005F3E93">
        <w:rPr>
          <w:sz w:val="28"/>
          <w:szCs w:val="28"/>
        </w:rPr>
        <w:fldChar w:fldCharType="separate"/>
      </w:r>
      <w:r w:rsidRPr="005F3E93">
        <w:rPr>
          <w:sz w:val="28"/>
        </w:rPr>
        <w:t>[58]</w:t>
      </w:r>
      <w:r w:rsidRPr="005F3E93">
        <w:rPr>
          <w:sz w:val="28"/>
          <w:szCs w:val="28"/>
        </w:rPr>
        <w:fldChar w:fldCharType="end"/>
      </w:r>
      <w:r w:rsidRPr="005F3E93">
        <w:rPr>
          <w:sz w:val="28"/>
          <w:szCs w:val="28"/>
        </w:rPr>
        <w:t>. Учитывая, что падения являются одним из основных факторов риска (до 60-70% ранних переломов у пожилых связаны с низкоэнергетической травмой в быту), критически важным решением является включение в предоперационную подготовку программы «</w:t>
      </w:r>
      <w:proofErr w:type="spellStart"/>
      <w:r w:rsidRPr="005F3E93">
        <w:rPr>
          <w:sz w:val="28"/>
          <w:szCs w:val="28"/>
        </w:rPr>
        <w:t>falls-prehab</w:t>
      </w:r>
      <w:proofErr w:type="spellEnd"/>
      <w:r w:rsidRPr="005F3E93">
        <w:rPr>
          <w:sz w:val="28"/>
          <w:szCs w:val="28"/>
        </w:rPr>
        <w:t>». Эта программа, включающая оценку теста «</w:t>
      </w:r>
      <w:proofErr w:type="spellStart"/>
      <w:r w:rsidRPr="005F3E93">
        <w:rPr>
          <w:sz w:val="28"/>
          <w:szCs w:val="28"/>
        </w:rPr>
        <w:t>Timed</w:t>
      </w:r>
      <w:proofErr w:type="spellEnd"/>
      <w:r w:rsidRPr="005F3E93">
        <w:rPr>
          <w:sz w:val="28"/>
          <w:szCs w:val="28"/>
        </w:rPr>
        <w:t xml:space="preserve"> </w:t>
      </w:r>
      <w:proofErr w:type="spellStart"/>
      <w:r w:rsidRPr="005F3E93">
        <w:rPr>
          <w:sz w:val="28"/>
          <w:szCs w:val="28"/>
        </w:rPr>
        <w:t>Up</w:t>
      </w:r>
      <w:proofErr w:type="spellEnd"/>
      <w:r w:rsidRPr="005F3E93">
        <w:rPr>
          <w:sz w:val="28"/>
          <w:szCs w:val="28"/>
        </w:rPr>
        <w:t xml:space="preserve"> </w:t>
      </w:r>
      <w:proofErr w:type="spellStart"/>
      <w:r w:rsidRPr="005F3E93">
        <w:rPr>
          <w:sz w:val="28"/>
          <w:szCs w:val="28"/>
        </w:rPr>
        <w:t>and</w:t>
      </w:r>
      <w:proofErr w:type="spellEnd"/>
      <w:r w:rsidRPr="005F3E93">
        <w:rPr>
          <w:sz w:val="28"/>
          <w:szCs w:val="28"/>
        </w:rPr>
        <w:t xml:space="preserve"> </w:t>
      </w:r>
      <w:proofErr w:type="spellStart"/>
      <w:r w:rsidRPr="005F3E93">
        <w:rPr>
          <w:sz w:val="28"/>
          <w:szCs w:val="28"/>
        </w:rPr>
        <w:t>Go</w:t>
      </w:r>
      <w:proofErr w:type="spellEnd"/>
      <w:r w:rsidRPr="005F3E93">
        <w:rPr>
          <w:sz w:val="28"/>
          <w:szCs w:val="28"/>
        </w:rPr>
        <w:t xml:space="preserve">», коррекцию ортостатической гипотензии, пересмотр схемы приёма седативных и психотропных средств, обучение безопасным перемещениям и подбор индивидуальных вспомогательных средств (трость, ходунок), позволяет снизить частоту падений в первые 90 дней после операции на 25-40% </w:t>
      </w:r>
      <w:r w:rsidRPr="005F3E93">
        <w:rPr>
          <w:sz w:val="28"/>
          <w:szCs w:val="28"/>
        </w:rPr>
        <w:fldChar w:fldCharType="begin"/>
      </w:r>
      <w:r w:rsidRPr="005F3E93">
        <w:rPr>
          <w:sz w:val="28"/>
          <w:szCs w:val="28"/>
        </w:rPr>
        <w:instrText xml:space="preserve"> ADDIN ZOTERO_ITEM CSL_CITATION {"citationID":"aj0u0hs3s","properties":{"unsorted":false,"formattedCitation":"[59, \\uc0\\u1089{}. 64]","plainCitation":"[59, с. 64]","noteIndex":0},"citationItems":[{"id":95,"uris":["http://zotero.org/users/local/oGTPi8IW/items/QEQAL94M"],"itemData":{"id":95,"type":"article-journal","container-title":"Hip &amp; Pelvis","DOI":"10.5371/hp.2024.36.1.62","ISSN":"2287-3260, 2287-3279","issue":"1","journalAbbreviation":"Hip &amp; Pelvis","language":"en","page":"62-69","source":"DOI.org (Crossref)","title":"Treatment of Osteoporosis after Hip Fracture: Survey of the Korean Hip Society","title-short":"Treatment of Osteoporosis after Hip Fracture","volume":"36","author":[{"family":"Park","given":"Jung-Wee"},{"family":"Yoo","given":"Je-Hyun"},{"family":"Lee","given":"Young-Kyun"},{"family":"Park","given":"Jong-Seok"},{"family":"Won","given":"Ye-Yeon"}],"issued":{"date-parts":[["2024",3,1]]}},"locator":"64","label":"page"}],"schema":"https://github.com/citation-style-language/schema/raw/master/csl-citation.json"} </w:instrText>
      </w:r>
      <w:r w:rsidRPr="005F3E93">
        <w:rPr>
          <w:sz w:val="28"/>
          <w:szCs w:val="28"/>
        </w:rPr>
        <w:fldChar w:fldCharType="separate"/>
      </w:r>
      <w:r w:rsidRPr="005F3E93">
        <w:rPr>
          <w:sz w:val="28"/>
        </w:rPr>
        <w:t>[59]</w:t>
      </w:r>
      <w:r w:rsidRPr="005F3E93">
        <w:rPr>
          <w:sz w:val="28"/>
          <w:szCs w:val="28"/>
        </w:rPr>
        <w:fldChar w:fldCharType="end"/>
      </w:r>
      <w:r w:rsidRPr="005F3E93">
        <w:rPr>
          <w:sz w:val="28"/>
          <w:szCs w:val="28"/>
        </w:rPr>
        <w:t>.</w:t>
      </w:r>
    </w:p>
    <w:p w14:paraId="45AF35A0"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 xml:space="preserve">Что касается ожирения, данные литературы остаются неоднозначными. При индексе массы тела ≥35 кг/м² риск перипротезных переломов повышается умеренно, что связывают с увеличением длительности операции, техническими сложностями при экспозиции и более высокой частотой падений, однако независимое влияние массы тела остаётся предметом дискуссии </w:t>
      </w:r>
      <w:r w:rsidRPr="005F3E93">
        <w:rPr>
          <w:sz w:val="28"/>
          <w:szCs w:val="28"/>
        </w:rPr>
        <w:fldChar w:fldCharType="begin"/>
      </w:r>
      <w:r w:rsidRPr="005F3E93">
        <w:rPr>
          <w:sz w:val="28"/>
          <w:szCs w:val="28"/>
        </w:rPr>
        <w:instrText xml:space="preserve"> ADDIN ZOTERO_ITEM CSL_CITATION {"citationID":"a1qo9nd3m6m","properties":{"unsorted":false,"formattedCitation":"[60, \\uc0\\u1089{}. S439,61, \\uc0\\u1089{}. 3]","plainCitation":"[60, с. S439,61, с. 3]","noteIndex":0},"citationItems":[{"id":100,"uris":["http://zotero.org/users/local/oGTPi8IW/items/EZ7DCHMD"],"itemData":{"id":100,"type":"article-journal","container-title":"The Journal of Arthroplasty","DOI":"10.1016/j.arth.2024.03.033","ISSN":"08835403","issue":"9","journalAbbreviation":"The Journal of Arthroplasty","language":"en","page":"S436-S443.e1","source":"DOI.org (Crossref)","title":"Obesity and Primary Total Hip Arthroplasty: The Absolute versus Relative Risk of Periprosthetic Joint Infection at 15 Years","title-short":"Obesity and Primary Total Hip Arthroplasty","volume":"39","author":[{"family":"Carender","given":"Christopher N."},{"family":"Fruth","given":"Kristin M."},{"family":"Lewallen","given":"David G."},{"family":"Berry","given":"Daniel J."},{"family":"Abdel","given":"Matthew P."},{"family":"Bedard","given":"Nicholas A."}],"issued":{"date-parts":[["2024",9]]}},"locator":"S439","label":"page"},{"id":280,"uris":["http://zotero.org/users/local/oGTPi8IW/items/KHC7ANQ3"],"itemData":{"id":280,"type":"article-journal","abstract":"IMPORTANCE: Falls and fall-related injuries are common among older adults. Older adults are recommended to undertake 150 to 300 minutes of physical activity per week for health benefits; however, the association between meeting the recommended level of physical activity and falls is unclear.\nOBJECTIVES: To examine whether associations exist between leisure-time physical activity and noninjurious and injurious falls in older women.\nDESIGN, SETTING, AND PARTICIPANTS: This population-based cohort study used a retrospective analysis of the Australian Longitudinal Study on Women's Health (ALSWH). ALSWH participants born from 1946 to 1951 who completed follow-up questionnaires in 2016 (aged 65-70 years) and 2019 (aged 68-73 years) were included. Statistical analysis was performed from September 2022 to February 2023.\nEXPOSURE: Self-reported weekly amounts (0, 1 to &lt;150, 150 to &lt;300, ≥300 minutes) and types of leisure-time physical activity, including brisk walking and moderate- and vigorous-intensity physical activity, in the 2016 survey.\nMAIN OUTCOME AND MEASURES: Noninjurious and injurious falls in the previous 12 months reported in the 2019 survey. Associations between leisure-time physical activity and falls were quantified using directed acyclic graph-informed multinomial logistic regression and presented in odds ratios (ORs) and 95% CIs.\nRESULTS: This study included 7139 women (mean [SD] age, 67.7 [1.5] years). Participation in leisure-time physical activity at or above the level recommended by the World Health Organization (150 to &lt;300 min/wk) was associated with reduced odds of noninjurious falls (150 to &lt;300 min/wk: OR, 0.74 [95% CI, 0.59-0.92]; ≥300 min/wk: OR, 0.66 [95% CI, 0.54-0.80]) and injurious falls (150 to &lt;300 min/wk: OR, 0.70 [95% CI, 0.56-0.88]; ≥300 min/wk: OR, 0.77 [95% CI, 0.63-0.93]). Compared with women who reported no leisure-time physical activity, those who reported brisk walking (OR, 0.83 [95% CI, 0.70-0.97]), moderate leisure-time physical activity (OR, 0.81 [95% CI, 0.70-0.93]), or moderate-vigorous leisure-time physical activity (OR, 0.84 [95% CI, 0.70-0.99]) had reduced odds of noninjurious falls. No statistically significant associations were found between the types of leisure-time physical activity and injurious falls.\nCONCLUSIONS AND RELEVANCE: Participation in leisure-time physical activity at the recommended level or above was associated with lower odds of both noninjurious and injurious falls. Brisk walking and both moderate and moderate-vigorous leisure-time physical activity were associated with lower odds of noninjurious falls.","container-title":"JAMA network open","DOI":"10.1001/jamanetworkopen.2023.54036","ISSN":"2574-3805","issue":"1","journalAbbreviation":"JAMA Netw Open","language":"eng","page":"e2354036","PMID":"38294812","PMCID":"PMC10831579","source":"PubMed","title":"Leisure-Time Physical Activity and Falls With and Without Injuries Among Older Adult Women","volume":"7","author":[{"family":"Kwok","given":"Wing S."},{"family":"Khalatbari-Soltani","given":"Saman"},{"family":"Dolja-Gore","given":"Xenia"},{"family":"Byles","given":"Julie"},{"family":"Tiedemann","given":"Anne"},{"family":"Pinheiro","given":"Marina B."},{"family":"Oliveira","given":"Juliana S."},{"family":"Sherrington","given":"Catherine"}],"issued":{"date-parts":[["2024",1,2]]}},"locator":"3","label":"page"}],"schema":"https://github.com/citation-style-language/schema/raw/master/csl-citation.json"} </w:instrText>
      </w:r>
      <w:r w:rsidRPr="005F3E93">
        <w:rPr>
          <w:sz w:val="28"/>
          <w:szCs w:val="28"/>
        </w:rPr>
        <w:fldChar w:fldCharType="separate"/>
      </w:r>
      <w:r w:rsidRPr="005F3E93">
        <w:rPr>
          <w:sz w:val="28"/>
        </w:rPr>
        <w:t>[60, 61]</w:t>
      </w:r>
      <w:r w:rsidRPr="005F3E93">
        <w:rPr>
          <w:sz w:val="28"/>
          <w:szCs w:val="28"/>
        </w:rPr>
        <w:fldChar w:fldCharType="end"/>
      </w:r>
      <w:r w:rsidRPr="005F3E93">
        <w:rPr>
          <w:sz w:val="28"/>
          <w:szCs w:val="28"/>
        </w:rPr>
        <w:t xml:space="preserve">. Первичное показание к эндопротезированию также оказывает разное влияние на риск: у пациентов, перенёсших вмешательство по поводу перелома шейки бедра, относительный риск позднего перипротезного перелома в 1,5-2 раза выше, чем при остеоартрозе </w:t>
      </w:r>
      <w:r w:rsidRPr="005F3E93">
        <w:rPr>
          <w:sz w:val="28"/>
          <w:szCs w:val="28"/>
        </w:rPr>
        <w:fldChar w:fldCharType="begin"/>
      </w:r>
      <w:r w:rsidRPr="005F3E93">
        <w:rPr>
          <w:sz w:val="28"/>
          <w:szCs w:val="28"/>
        </w:rPr>
        <w:instrText xml:space="preserve"> ADDIN ZOTERO_ITEM CSL_CITATION {"citationID":"a1uslrfmvgk","properties":{"unsorted":false,"formattedCitation":"[62, \\uc0\\u1089{}. 391]","plainCitation":"[62, с. 391]","noteIndex":0},"citationItems":[{"id":97,"uris":["http://zotero.org/users/local/oGTPi8IW/items/48R2543E"],"itemData":{"id":97,"type":"article-journal","container-title":"Acta Orthopaedica","DOI":"10.1080/17453674.2017.1302908","ISSN":"1745-3674, 1745-3682","issue":"4","journalAbbreviation":"Acta Orthopaedica","language":"en","page":"390-394","source":"DOI.org (Crossref)","title":"Increased risk of intraoperative and early postoperative periprosthetic femoral fracture with uncemented stems: 7,169 total hip arthroplasties from 8 Danish centers","title-short":"Increased risk of intraoperative and early postoperative periprosthetic femoral fracture with uncemented stems","volume":"88","author":[{"family":"Lindberg-Larsen","given":"Martin"},{"family":"Jørgensen","given":"Christoffer C"},{"family":"Solgaard","given":"Søren"},{"family":"Kjersgaard","given":"Anne G"},{"family":"Kehlet","given":"Henrik"},{"literal":"On behalf of the Lundbeck Foundation Centre for Fast-Track Hip and Knee Replacement Collaborative Group"}],"issued":{"date-parts":[["2017",7,4]]}},"locator":"391","label":"page"}],"schema":"https://github.com/citation-style-language/schema/raw/master/csl-citation.json"} </w:instrText>
      </w:r>
      <w:r w:rsidRPr="005F3E93">
        <w:rPr>
          <w:sz w:val="28"/>
          <w:szCs w:val="28"/>
        </w:rPr>
        <w:fldChar w:fldCharType="separate"/>
      </w:r>
      <w:r w:rsidRPr="005F3E93">
        <w:rPr>
          <w:sz w:val="28"/>
        </w:rPr>
        <w:t>[62]</w:t>
      </w:r>
      <w:r w:rsidRPr="005F3E93">
        <w:rPr>
          <w:sz w:val="28"/>
          <w:szCs w:val="28"/>
        </w:rPr>
        <w:fldChar w:fldCharType="end"/>
      </w:r>
      <w:r w:rsidRPr="005F3E93">
        <w:rPr>
          <w:sz w:val="28"/>
          <w:szCs w:val="28"/>
        </w:rPr>
        <w:t>. При диспластическом коксартрозе (</w:t>
      </w:r>
      <w:proofErr w:type="spellStart"/>
      <w:r w:rsidRPr="005F3E93">
        <w:rPr>
          <w:sz w:val="28"/>
          <w:szCs w:val="28"/>
        </w:rPr>
        <w:t>Crowe</w:t>
      </w:r>
      <w:proofErr w:type="spellEnd"/>
      <w:r w:rsidRPr="005F3E93">
        <w:rPr>
          <w:sz w:val="28"/>
          <w:szCs w:val="28"/>
        </w:rPr>
        <w:t xml:space="preserve"> II-III), характеризующемся узким бедренным каналом и выраженной </w:t>
      </w:r>
      <w:proofErr w:type="spellStart"/>
      <w:r w:rsidRPr="005F3E93">
        <w:rPr>
          <w:sz w:val="28"/>
          <w:szCs w:val="28"/>
        </w:rPr>
        <w:t>антеторсией</w:t>
      </w:r>
      <w:proofErr w:type="spellEnd"/>
      <w:r w:rsidRPr="005F3E93">
        <w:rPr>
          <w:sz w:val="28"/>
          <w:szCs w:val="28"/>
        </w:rPr>
        <w:t xml:space="preserve">, чаще наблюдаются интраоперационные переломы в области медиального кортикального края </w:t>
      </w:r>
      <w:r w:rsidRPr="005F3E93">
        <w:rPr>
          <w:sz w:val="28"/>
          <w:szCs w:val="28"/>
        </w:rPr>
        <w:fldChar w:fldCharType="begin"/>
      </w:r>
      <w:r w:rsidRPr="005F3E93">
        <w:rPr>
          <w:sz w:val="28"/>
          <w:szCs w:val="28"/>
        </w:rPr>
        <w:instrText xml:space="preserve"> ADDIN ZOTERO_ITEM CSL_CITATION {"citationID":"a2jtrg9lroa","properties":{"unsorted":false,"formattedCitation":"[63, \\uc0\\u1089{}. 3004]","plainCitation":"[63, с. 3004]","noteIndex":0},"citationItems":[{"id":99,"uris":["http://zotero.org/users/local/oGTPi8IW/items/R9S4XWNP"],"itemData":{"id":99,"type":"article-journal","container-title":"The Journal of Arthroplasty","DOI":"10.1016/j.arth.2020.05.041","ISSN":"08835403","issue":"10","journalAbbreviation":"The Journal of Arthroplasty","language":"en","page":"3002-3009","source":"DOI.org (Crossref)","title":"Outcomes of Cerclage Cabling for Intraoperative Calcar Cracks in Cementless Total Hip Arthroplasty Using Broach-Only, Tapered Wedge Stems","volume":"35","author":[{"family":"Park","given":"Chan-Woo"},{"family":"Lim","given":"Seung-Jae"},{"family":"Ye","given":"Dong-Hee"},{"family":"Park","given":"Youn-Soo"}],"issued":{"date-parts":[["2020",10]]}},"locator":"3004","label":"page"}],"schema":"https://github.com/citation-style-language/schema/raw/master/csl-citation.json"} </w:instrText>
      </w:r>
      <w:r w:rsidRPr="005F3E93">
        <w:rPr>
          <w:sz w:val="28"/>
          <w:szCs w:val="28"/>
        </w:rPr>
        <w:fldChar w:fldCharType="separate"/>
      </w:r>
      <w:r w:rsidRPr="005F3E93">
        <w:rPr>
          <w:sz w:val="28"/>
        </w:rPr>
        <w:t>[63]</w:t>
      </w:r>
      <w:r w:rsidRPr="005F3E93">
        <w:rPr>
          <w:sz w:val="28"/>
          <w:szCs w:val="28"/>
        </w:rPr>
        <w:fldChar w:fldCharType="end"/>
      </w:r>
      <w:r w:rsidRPr="005F3E93">
        <w:rPr>
          <w:sz w:val="28"/>
          <w:szCs w:val="28"/>
        </w:rPr>
        <w:t>.</w:t>
      </w:r>
    </w:p>
    <w:p w14:paraId="6DA90C6B" w14:textId="558658F9" w:rsidR="003721A7" w:rsidRPr="005F3E93" w:rsidRDefault="003721A7" w:rsidP="003721A7">
      <w:pPr>
        <w:pStyle w:val="af3"/>
        <w:spacing w:before="0" w:beforeAutospacing="0" w:after="0" w:afterAutospacing="0"/>
        <w:ind w:firstLine="567"/>
        <w:contextualSpacing/>
        <w:jc w:val="both"/>
        <w:rPr>
          <w:sz w:val="28"/>
          <w:szCs w:val="28"/>
        </w:rPr>
      </w:pPr>
      <w:r w:rsidRPr="005F3E93">
        <w:rPr>
          <w:sz w:val="28"/>
          <w:szCs w:val="28"/>
        </w:rPr>
        <w:t xml:space="preserve">Свойства используемого имплантата напрямую влияют на распределение напряжений и деформаций в месте имплантации, определяя характер возможных осложнений и нарушений фиксации. Бесцементный метод фиксации ножки эндопротеза, основанный на принципе плотной пресс-посадки, сопровождается более высокой частотой интраоперационных переломов (до 2-5% в группах повышенного риска) по сравнению с цементной фиксацией, где этот показатель обычно не превышает 1% </w:t>
      </w:r>
      <w:r w:rsidRPr="005F3E93">
        <w:rPr>
          <w:sz w:val="28"/>
          <w:szCs w:val="28"/>
        </w:rPr>
        <w:fldChar w:fldCharType="begin"/>
      </w:r>
      <w:r w:rsidRPr="005F3E93">
        <w:rPr>
          <w:sz w:val="28"/>
          <w:szCs w:val="28"/>
        </w:rPr>
        <w:instrText xml:space="preserve"> ADDIN ZOTERO_ITEM CSL_CITATION {"citationID":"a1d728f7f67","properties":{"unsorted":false,"formattedCitation":"[64, \\uc0\\u1089{}. 633]","plainCitation":"[64, с. 633]","noteIndex":0},"citationItems":[{"id":101,"uris":["http://zotero.org/users/local/oGTPi8IW/items/NW2PZ8JE"],"itemData":{"id":101,"type":"article-journal","abstract":"Periprosthetic joint infection (PJI) is a rare but terrible complication in hip and knee arthroplasty, and the use of topical vancomycin powder (VP) has been investigated as a tool to potentially reduce its incidence. However, there remains no consensus on its efficacy. Therefore, the aim of this review is to provide an overview on the application of topical vancomycin in orthopaedic surgery focusing on the recent evidence and results in total joint arthroplasty. Several systematic reviews and meta-analyses on topical VP in hip and knee arthroplasty have been recently published reporting sometimes conflicting results. Apart from all being limited by the quality of the included studies (mostly level III and IV), confounding variables are often included potentially leading to biased conclusions. If taken into consideration the exclusive use of VP in isolation, the available data, although very limited, suggest that it does not reduce the infection rate in routine primary hip and knee arthroplasty. Therefore, we still cannot advise for a routinary application. A properly powered randomized-controlled trial would be necessary to clarify the role of VP in hip and knee arthroplasty. Based on the analysis of the current evidence, the use of topical VP appears to be safe when used locally in terms of systemic adverse reactions, hence, if proven to be effective, it could bring great benefits due to its low cost and accessibility.","container-title":"World Journal of Orthopedics","DOI":"10.5312/wjo.v14.i8.630","ISSN":"2218-5836","issue":"8","journalAbbreviation":"World J Orthop","page":"630-640","source":"DOI.org (Crossref)","title":"Cemented &lt;i&gt;versus&lt;/i&gt; uncemented stems for revision total hip replacement: A systematic review and meta-analysis","title-short":"Cemented &lt;i&gt;versus&lt;/i&gt; uncemented stems for revision total hip replacement","volume":"14","author":[{"family":"Elbardesy","given":"Hany"},{"family":"Anazor","given":"Fitzgerald"},{"family":"Mirza","given":"Mohammad"},{"family":"Aly","given":"Mohamed"},{"family":"Maatough","given":"Annis"}],"issued":{"date-parts":[["2023",8,18]]}},"locator":"633","label":"page"}],"schema":"https://github.com/citation-style-language/schema/raw/master/csl-citation.json"} </w:instrText>
      </w:r>
      <w:r w:rsidRPr="005F3E93">
        <w:rPr>
          <w:sz w:val="28"/>
          <w:szCs w:val="28"/>
        </w:rPr>
        <w:fldChar w:fldCharType="separate"/>
      </w:r>
      <w:r w:rsidRPr="005F3E93">
        <w:rPr>
          <w:sz w:val="28"/>
        </w:rPr>
        <w:t>[64]</w:t>
      </w:r>
      <w:r w:rsidRPr="005F3E93">
        <w:rPr>
          <w:sz w:val="28"/>
          <w:szCs w:val="28"/>
        </w:rPr>
        <w:fldChar w:fldCharType="end"/>
      </w:r>
      <w:r w:rsidRPr="005F3E93">
        <w:rPr>
          <w:sz w:val="28"/>
          <w:szCs w:val="28"/>
        </w:rPr>
        <w:t>. Особенно уязвимы случаи применения клиновидных и жёстких конусных ножек при узком бедренном канале.</w:t>
      </w:r>
    </w:p>
    <w:p w14:paraId="094E6826" w14:textId="77777777" w:rsidR="003721A7" w:rsidRPr="005F3E93" w:rsidRDefault="003721A7" w:rsidP="003721A7">
      <w:pPr>
        <w:pStyle w:val="af3"/>
        <w:spacing w:before="0" w:beforeAutospacing="0" w:after="0" w:afterAutospacing="0"/>
        <w:ind w:firstLine="567"/>
        <w:contextualSpacing/>
        <w:jc w:val="both"/>
        <w:rPr>
          <w:sz w:val="28"/>
          <w:szCs w:val="28"/>
        </w:rPr>
      </w:pPr>
      <w:r w:rsidRPr="005F3E93">
        <w:rPr>
          <w:sz w:val="28"/>
          <w:szCs w:val="28"/>
        </w:rPr>
        <w:t xml:space="preserve">В качестве профилактики данных рисков крайне важен рациональный выбор имплантата и тактики оперативного лечения. У пациентов с узким бедренным каналом и признаками дисплазии предпочтение следует отдавать ножкам с более «щадящей» геометрией и рассматривать возможность цементной фиксации при несоответствии размеров канала. При выраженной хрупкости костной ткани использование профилактических кабельных серкляжей вокруг проксимального отдела бедренной кости снижает риск интраоперационных переломов и обеспечивает более надёжный контроль за состоянием медиального кортикального края </w:t>
      </w:r>
      <w:r w:rsidRPr="005F3E93">
        <w:rPr>
          <w:sz w:val="28"/>
          <w:szCs w:val="28"/>
        </w:rPr>
        <w:fldChar w:fldCharType="begin"/>
      </w:r>
      <w:r w:rsidRPr="005F3E93">
        <w:rPr>
          <w:sz w:val="28"/>
          <w:szCs w:val="28"/>
        </w:rPr>
        <w:instrText xml:space="preserve"> ADDIN ZOTERO_ITEM CSL_CITATION {"citationID":"a1vhdqegmfi","properties":{"unsorted":false,"formattedCitation":"[65, \\uc0\\u1089{}. 3]","plainCitation":"[65, с. 3]","noteIndex":0},"citationItems":[{"id":102,"uris":["http://zotero.org/users/local/oGTPi8IW/items/UGR3D4QN"],"itemData":{"id":102,"type":"article-journal","abstract":"Abstract\n            \n              Background\n              Exercise prevents falls in older adults. Regular updates of estimated effects of exercise on falls are warranted given the number of new trials, the increasing number of older people globally and the major consequences of falls and fall-related injuries.\n            \n            \n              Methods\n              This update of a 2019 Cochrane Review was undertaken to inform the World Health Organization guidelines on physical activity and sedentary behaviour. Searches were conducted in six databases. We included randomised controlled trials evaluating effects of any form of physical activity as a single intervention on falls in people aged 60+ years living in the community. Analyses explored dose-response relationships. The certainty of the evidence was assessed using Grading of Recommendations Assessment, Development and Evaluation (GRADE).\n            \n            \n              Results\n              \n                This review included 116 studies, involving 25,160 participants; nine new studies since the 2019 Cochrane Review. Exercise reduces the rate of falls by 23% (pooled rate ratio (RaR) 0.77, 95% confidence interval (CI) 0.71 to 0.83, 64 studies, high certainty evidence). Subgroup analysis showed variation in effects of different types of exercise (\n                p\n                 &lt; 0.01). Rate of falls compared with control is reduced by 24% from balance and functional exercises (RaR 0.76, 95% CI 0.70 to 0.82, 39 studies, high certainty evidence), 28% from programs involving multiple types of exercise (commonly balance and functional exercises plus resistance exercises, RaR 0.72, 95% CI 0.56 to 0.93, 15 studies, moderate certainty evidence) and 23% from Tai Chi (RaR 0.77, 95% CI 0.61 to 0.97, 9 studies, moderate certainty evidence). The effects of programs that primarily involve resistance training, dance or walking remain uncertain. Interventions with a total weekly dose of 3+ h that included balance and functional exercises were particularly effective with a 42% reduction in rate of falls compared to control (Incidence Rate Ratio (IRR) 0.58, 95% CI 0.45 to 0.76). Subgroup analyses showed no evidence of a difference in the effect on falls on the basis of participant age over 75 years, risk of falls as a trial inclusion criterion, individual versus group exercise, or whether a health professional delivered the intervention.\n              \n            \n            \n              Conclusions\n              Given the strength of this evidence, effective exercise programs should now be implemented at scale.","container-title":"International Journal of Behavioral Nutrition and Physical Activity","DOI":"10.1186/s12966-020-01041-3","ISSN":"1479-5868","issue":"1","journalAbbreviation":"Int J Behav Nutr Phys Act","language":"en","page":"144","source":"DOI.org (Crossref)","title":"Evidence on physical activity and falls prevention for people aged 65+ years: systematic review to inform the WHO guidelines on physical activity and sedentary behaviour","title-short":"Evidence on physical activity and falls prevention for people aged 65+ years","volume":"17","author":[{"family":"Sherrington","given":"Catherine"},{"family":"Fairhall","given":"Nicola"},{"family":"Kwok","given":"Wing"},{"family":"Wallbank","given":"Geraldine"},{"family":"Tiedemann","given":"Anne"},{"family":"Michaleff","given":"Zoe A."},{"family":"Ng","given":"Christopher A. C. M."},{"family":"Bauman","given":"Adrian"}],"issued":{"date-parts":[["2020",12]]}},"locator":"3","label":"page"}],"schema":"https://github.com/citation-style-language/schema/raw/master/csl-citation.json"} </w:instrText>
      </w:r>
      <w:r w:rsidRPr="005F3E93">
        <w:rPr>
          <w:sz w:val="28"/>
          <w:szCs w:val="28"/>
        </w:rPr>
        <w:fldChar w:fldCharType="separate"/>
      </w:r>
      <w:r w:rsidRPr="005F3E93">
        <w:rPr>
          <w:sz w:val="28"/>
        </w:rPr>
        <w:t>[65]</w:t>
      </w:r>
      <w:r w:rsidRPr="005F3E93">
        <w:rPr>
          <w:sz w:val="28"/>
          <w:szCs w:val="28"/>
        </w:rPr>
        <w:fldChar w:fldCharType="end"/>
      </w:r>
      <w:r w:rsidRPr="005F3E93">
        <w:rPr>
          <w:sz w:val="28"/>
          <w:szCs w:val="28"/>
        </w:rPr>
        <w:t>.</w:t>
      </w:r>
    </w:p>
    <w:p w14:paraId="1FFE3646" w14:textId="77777777" w:rsidR="003721A7" w:rsidRPr="005F3E93" w:rsidRDefault="003721A7" w:rsidP="003721A7">
      <w:pPr>
        <w:pStyle w:val="af3"/>
        <w:spacing w:before="0" w:beforeAutospacing="0" w:after="0" w:afterAutospacing="0"/>
        <w:ind w:firstLine="567"/>
        <w:contextualSpacing/>
        <w:jc w:val="both"/>
        <w:rPr>
          <w:sz w:val="28"/>
          <w:szCs w:val="28"/>
        </w:rPr>
      </w:pPr>
      <w:r w:rsidRPr="005F3E93">
        <w:rPr>
          <w:sz w:val="28"/>
          <w:szCs w:val="28"/>
        </w:rPr>
        <w:t xml:space="preserve">Наличие проксимальной опорной площадки ножки эндопротеза бедренного компонента способствует снижению </w:t>
      </w:r>
      <w:proofErr w:type="spellStart"/>
      <w:r w:rsidRPr="005F3E93">
        <w:rPr>
          <w:sz w:val="28"/>
          <w:szCs w:val="28"/>
        </w:rPr>
        <w:t>микроподвижности</w:t>
      </w:r>
      <w:proofErr w:type="spellEnd"/>
      <w:r w:rsidRPr="005F3E93">
        <w:rPr>
          <w:sz w:val="28"/>
          <w:szCs w:val="28"/>
        </w:rPr>
        <w:t xml:space="preserve"> и уменьшает риск </w:t>
      </w:r>
      <w:r w:rsidRPr="005F3E93">
        <w:rPr>
          <w:sz w:val="28"/>
          <w:szCs w:val="28"/>
        </w:rPr>
        <w:lastRenderedPageBreak/>
        <w:t>стресс-</w:t>
      </w:r>
      <w:proofErr w:type="spellStart"/>
      <w:r w:rsidRPr="005F3E93">
        <w:rPr>
          <w:sz w:val="28"/>
          <w:szCs w:val="28"/>
        </w:rPr>
        <w:t>шейдинга</w:t>
      </w:r>
      <w:proofErr w:type="spellEnd"/>
      <w:r w:rsidRPr="005F3E93">
        <w:rPr>
          <w:sz w:val="28"/>
          <w:szCs w:val="28"/>
        </w:rPr>
        <w:t>, однако при неверном подборе размера возможно возникновение чрезмерного давления на медиальный кортикальный край кости. Использование коротких ножек создаёт концентрацию напряжений («</w:t>
      </w:r>
      <w:proofErr w:type="spellStart"/>
      <w:r w:rsidRPr="005F3E93">
        <w:rPr>
          <w:sz w:val="28"/>
          <w:szCs w:val="28"/>
        </w:rPr>
        <w:t>stress-riser</w:t>
      </w:r>
      <w:proofErr w:type="spellEnd"/>
      <w:r w:rsidRPr="005F3E93">
        <w:rPr>
          <w:sz w:val="28"/>
          <w:szCs w:val="28"/>
        </w:rPr>
        <w:t xml:space="preserve">») на уровне дистального конца имплантата, что предрасполагает к переломам типа C </w:t>
      </w:r>
      <w:r w:rsidRPr="005F3E93">
        <w:rPr>
          <w:sz w:val="28"/>
          <w:szCs w:val="28"/>
        </w:rPr>
        <w:fldChar w:fldCharType="begin"/>
      </w:r>
      <w:r w:rsidRPr="005F3E93">
        <w:rPr>
          <w:sz w:val="28"/>
          <w:szCs w:val="28"/>
        </w:rPr>
        <w:instrText xml:space="preserve"> ADDIN ZOTERO_ITEM CSL_CITATION {"citationID":"a2biep8066s","properties":{"unsorted":false,"formattedCitation":"[66, \\uc0\\u1089{}. 806,67, \\uc0\\u1089{}. 2]","plainCitation":"[66, с. 806,67, с. 2]","noteIndex":0},"citationItems":[{"id":104,"uris":["http://zotero.org/users/local/oGTPi8IW/items/A5GIGXTQ"],"itemData":{"id":104,"type":"article-journal","container-title":"The Journal of Arthroplasty","DOI":"10.1016/j.arth.2017.09.065","ISSN":"08835403","issue":"3","journalAbbreviation":"The Journal of Arthroplasty","language":"en","page":"805-809","source":"DOI.org (Crossref)","title":"Cementless Tapered-Wedge Stem Length Affects the Risk of Periprosthetic Femoral Fractures in Direct Anterior Total Hip Arthroplasty","volume":"33","author":[{"family":"Tamaki","given":"Tatsuya"},{"family":"Jonishi","given":"Kurato"},{"family":"Miura","given":"Yoko"},{"family":"Oinuma","given":"Kazuhiro"},{"family":"Shiratsuchi","given":"Hideaki"}],"issued":{"date-parts":[["2018",3]]}},"locator":"806","label":"page"},{"id":105,"uris":["http://zotero.org/users/local/oGTPi8IW/items/C3F72LBD"],"itemData":{"id":105,"type":"article-journal","container-title":"Scientific Reports","DOI":"10.1038/s41598-025-02970-4","ISSN":"2045-2322","issue":"1","journalAbbreviation":"Sci Rep","language":"en","page":"18110","source":"DOI.org (Crossref)","title":"Impact of stem collar to femoral calcar gap distance on postoperative bone remodeling in a fully hydroxyapatite-coated stem","volume":"15","author":[{"family":"Ohashi","given":"Yoshihisa"},{"family":"Fukushima","given":"Kensuke"},{"family":"Osaki","given":"Yuto"},{"family":"Tsuchiya","given":"Maho"},{"family":"Saito","given":"Hiroki"},{"family":"Uchida","given":"Kentaro"},{"family":"Uchiyama","given":"Katsufumi"},{"family":"Takahira","given":"Naonobu"},{"family":"Takaso","given":"Masashi"}],"issued":{"date-parts":[["2025",5,24]]}},"locator":"2","label":"page"}],"schema":"https://github.com/citation-style-language/schema/raw/master/csl-citation.json"} </w:instrText>
      </w:r>
      <w:r w:rsidRPr="005F3E93">
        <w:rPr>
          <w:sz w:val="28"/>
          <w:szCs w:val="28"/>
        </w:rPr>
        <w:fldChar w:fldCharType="separate"/>
      </w:r>
      <w:r w:rsidRPr="005F3E93">
        <w:rPr>
          <w:sz w:val="28"/>
        </w:rPr>
        <w:t>[66, 67]</w:t>
      </w:r>
      <w:r w:rsidRPr="005F3E93">
        <w:rPr>
          <w:sz w:val="28"/>
          <w:szCs w:val="28"/>
        </w:rPr>
        <w:fldChar w:fldCharType="end"/>
      </w:r>
      <w:r w:rsidRPr="005F3E93">
        <w:rPr>
          <w:sz w:val="28"/>
          <w:szCs w:val="28"/>
        </w:rPr>
        <w:t xml:space="preserve">. Следует избегать их установки в зонах риска: минимально допустимый выход имплантата за предполагаемую зону повышенного напряжения должен составлять не менее двух </w:t>
      </w:r>
      <w:proofErr w:type="spellStart"/>
      <w:r w:rsidRPr="005F3E93">
        <w:rPr>
          <w:sz w:val="28"/>
          <w:szCs w:val="28"/>
        </w:rPr>
        <w:t>диафизарных</w:t>
      </w:r>
      <w:proofErr w:type="spellEnd"/>
      <w:r w:rsidRPr="005F3E93">
        <w:rPr>
          <w:sz w:val="28"/>
          <w:szCs w:val="28"/>
        </w:rPr>
        <w:t xml:space="preserve"> диаметров бедренной кости </w:t>
      </w:r>
      <w:r w:rsidRPr="005F3E93">
        <w:rPr>
          <w:sz w:val="28"/>
          <w:szCs w:val="28"/>
        </w:rPr>
        <w:fldChar w:fldCharType="begin"/>
      </w:r>
      <w:r w:rsidRPr="005F3E93">
        <w:rPr>
          <w:sz w:val="28"/>
          <w:szCs w:val="28"/>
        </w:rPr>
        <w:instrText xml:space="preserve"> ADDIN ZOTERO_ITEM CSL_CITATION {"citationID":"a2l71je075b","properties":{"unsorted":false,"formattedCitation":"[68, \\uc0\\u1089{}. 153]","plainCitation":"[68, с. 153]","noteIndex":0},"citationItems":[{"id":106,"uris":["http://zotero.org/users/local/oGTPi8IW/items/PA9D67P9"],"itemData":{"id":106,"type":"article-journal","abstract":"PURPOSE OF THE STUDY Cementless stems in highly dysplastic hips are considered to increase the risk of femoral fracture and associated morbidity. Several authors speculated to use prophylactic cabling in this patient group to prevent intraoperative fractures. This study aims to reveal objective results regarding the perioperative complications in a large and consecutive patient group with respect to use of prophylactic cabling. MATERIAL AND METHODS A retrospective comparative study was planned. A total of 122 consecutive patients with dysplastic hips of Crowe type 3 or 4, operated on with total hip arthroplasty (THA) and shortening osteotomy using a rectangular femoral stem were included. Patients were stratified according to use of a diaphyseal prophylactic cerclage cable. Perioperative complications were recorded. Clinical outcome was measured in terms of Harris Hip Score and Visual Analog Scale (VAS) for pain. All results were compared between the groups. RESULTS The mean follow-up time was 27 months. Two (2%) versus five (14%) patients had a fracture at the diaphyseal level in cabled versus non-cabled groups. Difference between groups was statistically significant (p=0.01). Relative risk of fracture in case of a non-cabling was 5.8 (p=0.03). Eleven (9%) patients had a non-displaced fracture at the metaphyseal level. No significant differences were detected with respect to preoperative clinical outcome scores or change in these scores between groups. CONCLUSIONS Femoral diaphyseal fracture rates are low when cementless, rectangular stems are used in dysplastic high riding hips. Prophylactic cerclage cabling further decreases the fracture risk and eases treatment in case of a fracture without causing additional complications and therefore is recommended. Key words: intraoperative fracture, periprosthetic fracture, total hip arthroplasty, cerclage cabling, developmental hip dysplasia, transverse shortening osteotomy.","container-title":"Acta Chirurgiae Orthopaedicae Et Traumatologiae Cechoslovaca","ISSN":"0001-5415","issue":"2","journalAbbreviation":"Acta Chir Orthop Traumatol Cech","language":"eng","page":"150-157","PMID":"35621407","source":"PubMed","title":"Prophylactic Cerclage Cabling Decreases the Intraoperative Periprosthetic Fracture Rate during Cement-Less Total Hip Arthroplasty in Patients with Severe Developmental Hip Dysplasia","volume":"89","author":[{"family":"Kayaalp","given":"M. E."},{"family":"Can","given":"A."},{"family":"Kaynak","given":"G."},{"family":"Erdogan","given":"F."}],"issued":{"date-parts":[["2022"]]}},"locator":"153","label":"page"}],"schema":"https://github.com/citation-style-language/schema/raw/master/csl-citation.json"} </w:instrText>
      </w:r>
      <w:r w:rsidRPr="005F3E93">
        <w:rPr>
          <w:sz w:val="28"/>
          <w:szCs w:val="28"/>
        </w:rPr>
        <w:fldChar w:fldCharType="separate"/>
      </w:r>
      <w:r w:rsidRPr="005F3E93">
        <w:rPr>
          <w:sz w:val="28"/>
        </w:rPr>
        <w:t>[68]</w:t>
      </w:r>
      <w:r w:rsidRPr="005F3E93">
        <w:rPr>
          <w:sz w:val="28"/>
          <w:szCs w:val="28"/>
        </w:rPr>
        <w:fldChar w:fldCharType="end"/>
      </w:r>
      <w:r w:rsidRPr="005F3E93">
        <w:rPr>
          <w:sz w:val="28"/>
          <w:szCs w:val="28"/>
        </w:rPr>
        <w:t>.</w:t>
      </w:r>
    </w:p>
    <w:p w14:paraId="7674E54E" w14:textId="77777777" w:rsidR="003721A7" w:rsidRPr="005F3E93" w:rsidRDefault="003721A7" w:rsidP="003721A7">
      <w:pPr>
        <w:pStyle w:val="af3"/>
        <w:spacing w:before="0" w:beforeAutospacing="0" w:after="0" w:afterAutospacing="0"/>
        <w:ind w:firstLine="567"/>
        <w:contextualSpacing/>
        <w:jc w:val="both"/>
        <w:rPr>
          <w:sz w:val="28"/>
          <w:szCs w:val="28"/>
        </w:rPr>
      </w:pPr>
      <w:r w:rsidRPr="005F3E93">
        <w:rPr>
          <w:sz w:val="28"/>
          <w:szCs w:val="28"/>
        </w:rPr>
        <w:t xml:space="preserve">При цементной фиксации защитным фактором считается непрерывная цементная мантия толщиной не менее 2 мм и сохранность интерфейса «цемент-кость». Наличие «кружевных» пустот или признаков </w:t>
      </w:r>
      <w:proofErr w:type="spellStart"/>
      <w:r w:rsidRPr="005F3E93">
        <w:rPr>
          <w:sz w:val="28"/>
          <w:szCs w:val="28"/>
        </w:rPr>
        <w:t>дебондинга</w:t>
      </w:r>
      <w:proofErr w:type="spellEnd"/>
      <w:r w:rsidRPr="005F3E93">
        <w:rPr>
          <w:sz w:val="28"/>
          <w:szCs w:val="28"/>
        </w:rPr>
        <w:t xml:space="preserve"> увеличивает вероятность поздних переломов и ассоциированных ревизий </w:t>
      </w:r>
      <w:r w:rsidRPr="005F3E93">
        <w:rPr>
          <w:sz w:val="28"/>
          <w:szCs w:val="28"/>
        </w:rPr>
        <w:fldChar w:fldCharType="begin"/>
      </w:r>
      <w:r w:rsidRPr="005F3E93">
        <w:rPr>
          <w:sz w:val="28"/>
          <w:szCs w:val="28"/>
        </w:rPr>
        <w:instrText xml:space="preserve"> ADDIN ZOTERO_ITEM CSL_CITATION {"citationID":"a26596bcame","properties":{"unsorted":false,"formattedCitation":"[69, \\uc0\\u1089{}. 4]","plainCitation":"[69, с. 4]","noteIndex":0},"citationItems":[{"id":108,"uris":["http://zotero.org/users/local/oGTPi8IW/items/ZHAUFZHJ"],"itemData":{"id":108,"type":"article-journal","abstract":"Background\n              Distal femoral fractures are increasing with an aging population. The computer-assisted preoperative planning has great potential, but there are no preoperative plans to determine appropriate fixation methods for distal femoral fractures on an individual basis. The aims of this study are: (1) to describe the technique of finite element analysis combined with computer-assisted preoperative planning to determine a fixation method for distal femoral fractures and (2) to evaluate the intra-operative realization of this technology and the clinical outcomes based on it for distal femoral fractures.\n            \n            \n              Materials and Methods\n              \n                Between January 2017 and January 2020, 31 patients with distal femoral fractures treated by open reduction and internal fixation were included and randomly divided into two groups based on preoperative planning methods: conventional group (\n                n\n                = 15) and computer-assisted group (\n                n\n                = 16). Firstly, how to determine the most appropriate plate and screw length and placement in the preoperative planning of distal femoral fractures was described. The time taken for preoperative planning for different fracture types in the computer-assisted group was then analyzed. Finally, intraoperative and postoperative parameters were compared between the conventional and computer-assisted groups, assessing operative time, intraoperative blood loss, number of intraoperative fluoroscopies, days of hospital stay, Visual Analog Scale for Pain Score (VAS), and Knee Society Score (KSS).\n              \n            \n            \n              Results\n              \n                Mean total planning time for 33-A, 33-B, and 33-C fractures in computer-assisted group were 194.8 ± 6.49, 163.71 ± 9.22, and 237 ± 5.33 min, respectively. Compared with the conventional group, the patients in the computer-assisted group had less blood loss, fewer fluoroscopic images, and shorter operation time (\n                p\n                &amp;lt; 0.05). However, there was no significant difference in the hospitalization days, KSS score and VAS score between the two groups (\n                p\n                &amp;gt; 0.05).\n              \n            \n            \n              Conclusions\n              The results of this study show that finite element combined with computer-assisted preoperative planning can effectively help surgeons to make accurate and clinically relevant preoperative planning for distal femoral fractures, especially in the selection of appropriate plate length and screw positioning.","container-title":"Frontiers in Surgery","DOI":"10.3389/fsurg.2022.803541","ISSN":"2296-875X","journalAbbreviation":"Front. Surg.","page":"803541","source":"DOI.org (Crossref)","title":"Application of Finite Element Analysis Combined With Virtual Computer in Preoperative Planning of Distal Femoral Fracture","volume":"9","author":[{"family":"He","given":"Yuanming"},{"family":"Liu","given":"Yang"},{"family":"Yin","given":"Bo"},{"family":"Wang","given":"Dong"},{"family":"Wang","given":"Hanzhou"},{"family":"Yao","given":"Peifeng"},{"family":"Zhou","given":"Junlin"}],"issued":{"date-parts":[["2022",2,22]]}},"locator":"4","label":"page"}],"schema":"https://github.com/citation-style-language/schema/raw/master/csl-citation.json"} </w:instrText>
      </w:r>
      <w:r w:rsidRPr="005F3E93">
        <w:rPr>
          <w:sz w:val="28"/>
          <w:szCs w:val="28"/>
        </w:rPr>
        <w:fldChar w:fldCharType="separate"/>
      </w:r>
      <w:r w:rsidRPr="005F3E93">
        <w:rPr>
          <w:sz w:val="28"/>
        </w:rPr>
        <w:t>[69]</w:t>
      </w:r>
      <w:r w:rsidRPr="005F3E93">
        <w:rPr>
          <w:sz w:val="28"/>
          <w:szCs w:val="28"/>
        </w:rPr>
        <w:fldChar w:fldCharType="end"/>
      </w:r>
      <w:r w:rsidRPr="005F3E93">
        <w:rPr>
          <w:sz w:val="28"/>
          <w:szCs w:val="28"/>
        </w:rPr>
        <w:t xml:space="preserve">. Для их предотвращения строго рекомендуется использовать технологию вакуумного смешивания цемента, обеспечивающую минимизацию пор и повышение прочности цементной мантии. Цемент должен вводиться ретроградно с использованием ограничителя канала, а применение </w:t>
      </w:r>
      <w:proofErr w:type="spellStart"/>
      <w:r w:rsidRPr="005F3E93">
        <w:rPr>
          <w:sz w:val="28"/>
          <w:szCs w:val="28"/>
        </w:rPr>
        <w:t>центраторов</w:t>
      </w:r>
      <w:proofErr w:type="spellEnd"/>
      <w:r w:rsidRPr="005F3E93">
        <w:rPr>
          <w:sz w:val="28"/>
          <w:szCs w:val="28"/>
        </w:rPr>
        <w:t xml:space="preserve"> и поддержание постоянного давления при введении позволяют сформировать однородную мантию, что значительно снижает риск </w:t>
      </w:r>
      <w:proofErr w:type="spellStart"/>
      <w:r w:rsidRPr="005F3E93">
        <w:rPr>
          <w:sz w:val="28"/>
          <w:szCs w:val="28"/>
        </w:rPr>
        <w:t>микродебондинга</w:t>
      </w:r>
      <w:proofErr w:type="spellEnd"/>
      <w:r w:rsidRPr="005F3E93">
        <w:rPr>
          <w:sz w:val="28"/>
          <w:szCs w:val="28"/>
        </w:rPr>
        <w:t xml:space="preserve"> и развития асептической нестабильности эндопротеза </w:t>
      </w:r>
      <w:r w:rsidRPr="005F3E93">
        <w:rPr>
          <w:sz w:val="28"/>
          <w:szCs w:val="28"/>
        </w:rPr>
        <w:fldChar w:fldCharType="begin"/>
      </w:r>
      <w:r w:rsidRPr="005F3E93">
        <w:rPr>
          <w:sz w:val="28"/>
          <w:szCs w:val="28"/>
        </w:rPr>
        <w:instrText xml:space="preserve"> ADDIN ZOTERO_ITEM CSL_CITATION {"citationID":"avfg35r19j","properties":{"unsorted":false,"formattedCitation":"[70, \\uc0\\u1089{}. 877]","plainCitation":"[70, с. 877]","noteIndex":0},"citationItems":[{"id":110,"uris":["http://zotero.org/users/local/oGTPi8IW/items/F77CMD4I"],"itemData":{"id":110,"type":"article-journal","container-title":"Journal of Orthopaedic Science","DOI":"10.1007/s00776-015-0735-3","ISSN":"09492658","issue":"5","journalAbbreviation":"Journal of Orthopaedic Science","language":"en","license":"https://www.elsevier.com/tdm/userlicense/1.0/","page":"875-880","source":"DOI.org (Crossref)","title":"Periprosthetic femoral fracture fixation: A biomechanical comparison between proximal locking screws and cables","title-short":"Periprosthetic femoral fracture fixation","volume":"20","author":[{"family":"Graham","given":"Simon M."},{"family":"Mak","given":"Jonathan H."},{"family":"Moazen","given":"Mehran"},{"family":"Leonidou","given":"Andreas"},{"family":"Jones","given":"Alison C."},{"family":"Wilcox","given":"Ruth K."},{"family":"Tsiridis","given":"Eleftherios"}],"issued":{"date-parts":[["2015"]]}},"locator":"877","label":"page"}],"schema":"https://github.com/citation-style-language/schema/raw/master/csl-citation.json"} </w:instrText>
      </w:r>
      <w:r w:rsidRPr="005F3E93">
        <w:rPr>
          <w:sz w:val="28"/>
          <w:szCs w:val="28"/>
        </w:rPr>
        <w:fldChar w:fldCharType="separate"/>
      </w:r>
      <w:r w:rsidRPr="005F3E93">
        <w:rPr>
          <w:sz w:val="28"/>
        </w:rPr>
        <w:t>[70]</w:t>
      </w:r>
      <w:r w:rsidRPr="005F3E93">
        <w:rPr>
          <w:sz w:val="28"/>
          <w:szCs w:val="28"/>
        </w:rPr>
        <w:fldChar w:fldCharType="end"/>
      </w:r>
      <w:r w:rsidRPr="005F3E93">
        <w:rPr>
          <w:sz w:val="28"/>
          <w:szCs w:val="28"/>
        </w:rPr>
        <w:t>.</w:t>
      </w:r>
    </w:p>
    <w:p w14:paraId="7D8DE548" w14:textId="77777777" w:rsidR="003721A7" w:rsidRPr="005F3E93" w:rsidRDefault="003721A7" w:rsidP="003721A7">
      <w:pPr>
        <w:pStyle w:val="af3"/>
        <w:spacing w:before="0" w:beforeAutospacing="0" w:after="0" w:afterAutospacing="0"/>
        <w:ind w:firstLine="567"/>
        <w:contextualSpacing/>
        <w:jc w:val="both"/>
        <w:rPr>
          <w:sz w:val="28"/>
          <w:szCs w:val="28"/>
        </w:rPr>
      </w:pPr>
      <w:r w:rsidRPr="005F3E93">
        <w:rPr>
          <w:sz w:val="28"/>
          <w:szCs w:val="28"/>
        </w:rPr>
        <w:t xml:space="preserve">Техника выполнения хирургического вмешательства также представляет собой ключевой фактор риска. Недостаточная визуализация, чрезмерно агрессивная работа рашпилем, избыточная осевая </w:t>
      </w:r>
      <w:proofErr w:type="spellStart"/>
      <w:r w:rsidRPr="005F3E93">
        <w:rPr>
          <w:sz w:val="28"/>
          <w:szCs w:val="28"/>
        </w:rPr>
        <w:t>импакция</w:t>
      </w:r>
      <w:proofErr w:type="spellEnd"/>
      <w:r w:rsidRPr="005F3E93">
        <w:rPr>
          <w:sz w:val="28"/>
          <w:szCs w:val="28"/>
        </w:rPr>
        <w:t xml:space="preserve"> головки на конус и применение фрезы без опорного блока относятся к типичным причинам интраоперационных повреждений </w:t>
      </w:r>
      <w:r w:rsidRPr="005F3E93">
        <w:rPr>
          <w:sz w:val="28"/>
          <w:szCs w:val="28"/>
        </w:rPr>
        <w:fldChar w:fldCharType="begin"/>
      </w:r>
      <w:r w:rsidRPr="005F3E93">
        <w:rPr>
          <w:sz w:val="28"/>
          <w:szCs w:val="28"/>
        </w:rPr>
        <w:instrText xml:space="preserve"> ADDIN ZOTERO_ITEM CSL_CITATION {"citationID":"a1ldfmrma8r","properties":{"unsorted":false,"formattedCitation":"[71, \\uc0\\u1089{}. 141,72, \\uc0\\u1089{}. 101]","plainCitation":"[71, с. 141,72, с. 101]","noteIndex":0},"citationItems":[{"id":112,"uris":["http://zotero.org/users/local/oGTPi8IW/items/PQVSYTS2"],"itemData":{"id":112,"type":"article-journal","container-title":"Hip &amp; Pelvis","DOI":"10.5371/hp.2022.34.3.140","ISSN":"2287-3260, 2287-3279","issue":"3","journalAbbreviation":"Hip &amp; Pelvis","language":"en","page":"140-149","source":"DOI.org (Crossref)","title":"Periprosthetic Fracture around a Cemented Stem in Total Hip Arthroplasty","volume":"34","author":[{"family":"Heu","given":"Jun-Young"},{"family":"Kim","given":"Ju-Yeong"},{"family":"Lee","given":"Se-Won"}],"issued":{"date-parts":[["2022",9,30]]}},"locator":"141","label":"page"},{"id":114,"uris":["http://zotero.org/users/local/oGTPi8IW/items/XXGXNMN7"],"itemData":{"id":114,"type":"article-journal","abstract":"Background:\n              The direct anterior approach for total hip arthroplasty (THA) is marketed with claims of superiority over other approaches. Femoral exposure can be technically challenging and potentially lead to early failure. We examined whether surgical approach is associated with early THA failure.\n            \n            \n              Methods:\n              A retrospective review of 478 consecutive early revision THAs performed within 5 years after the primary THAs at 3 academic centers from 2011 through 2014 was carried out. Exclusion criteria resulted in a final analysis sample of 342 early-failure THAs. The surgical approach of the primary operation that was revised, the time to the revision, and the etiology of the failure leading to the revision were documented.\n            \n            \n              Results:\n              Analysis of the revisions due to early femoral failure showed them to be more common in patients who had undergone the direct anterior approach (57/112; 50.9%) than in those treated with the direct lateral (39/112; 34.8%) or the posterior (16/112; 14.3%) approach (p = 0.001). In multivariate regression analysis controlling for age, sex, laterality, Dorr bone type, body mass index (BMI) at revision, bilateral procedure (yes/no), and femoral stem type, the direct anterior approach remained a significant predictor of early femoral failure (p = 0.007). The majority of early revisions due to instability were associated with the posterior (19/40; 47.5%) or direct anterior (15/40; 37.5%) approach (p = 0.001 for the comparison with the direct lateral approach [6/40; 15.0%]).\n            \n            \n              Conclusions:\n              Despite claims of earlier recovery and improved outcomes with the direct anterior approach for THA, our findings indicate that that approach may confer a greater risk of early femoral failure and, along with the posterior approach, confer a greater risk of early instability compared with the direct lateral approach.\n            \n            \n              Level of Evidence:\n              \n                Therapeutic\n                Level III\n                . See Instructions for Authors for a complete description of levels of evidence.","container-title":"Journal of Bone and Joint Surgery","DOI":"10.2106/JBJS.16.00060","ISSN":"0021-9355, 1535-1386","issue":"2","journalAbbreviation":"The Journal of Bone and Joint Surgery","language":"en","page":"99-105","source":"DOI.org (Crossref)","title":"Direct Anterior Approach: Risk Factor for Early Femoral Failure of Cementless Total Hip Arthroplasty: A Multicenter Study","title-short":"Direct Anterior Approach","volume":"99","author":[{"family":"Meneghini","given":"R. Michael"},{"family":"Elston","given":"Addison S."},{"family":"Chen","given":"Antonia F."},{"family":"Kheir","given":"Michael M."},{"family":"Fehring","given":"Thomas K."},{"family":"Springer","given":"Bryan D."}],"issued":{"date-parts":[["2017",1,18]]}},"locator":"101","label":"page"}],"schema":"https://github.com/citation-style-language/schema/raw/master/csl-citation.json"} </w:instrText>
      </w:r>
      <w:r w:rsidRPr="005F3E93">
        <w:rPr>
          <w:sz w:val="28"/>
          <w:szCs w:val="28"/>
        </w:rPr>
        <w:fldChar w:fldCharType="separate"/>
      </w:r>
      <w:r w:rsidRPr="005F3E93">
        <w:rPr>
          <w:sz w:val="28"/>
        </w:rPr>
        <w:t>[71, 72]</w:t>
      </w:r>
      <w:r w:rsidRPr="005F3E93">
        <w:rPr>
          <w:sz w:val="28"/>
          <w:szCs w:val="28"/>
        </w:rPr>
        <w:fldChar w:fldCharType="end"/>
      </w:r>
      <w:r w:rsidRPr="005F3E93">
        <w:rPr>
          <w:sz w:val="28"/>
          <w:szCs w:val="28"/>
        </w:rPr>
        <w:t xml:space="preserve">. Сочетание высокой жёсткости клиновидной ножки, узкого канала и повышенного трения увеличивает вероятность формирования микротрещин </w:t>
      </w:r>
      <w:r w:rsidRPr="005F3E93">
        <w:rPr>
          <w:sz w:val="28"/>
          <w:szCs w:val="28"/>
        </w:rPr>
        <w:fldChar w:fldCharType="begin"/>
      </w:r>
      <w:r w:rsidRPr="005F3E93">
        <w:rPr>
          <w:sz w:val="28"/>
          <w:szCs w:val="28"/>
        </w:rPr>
        <w:instrText xml:space="preserve"> ADDIN ZOTERO_ITEM CSL_CITATION {"citationID":"a20c7dig8sh","properties":{"unsorted":false,"formattedCitation":"[73, \\uc0\\u1089{}. 1790]","plainCitation":"[73, с. 1790]","noteIndex":0},"citationItems":[{"id":115,"uris":["http://zotero.org/users/local/oGTPi8IW/items/KWWRG6DR"],"itemData":{"id":115,"type":"article-journal","container-title":"The Journal of Arthroplasty","DOI":"10.1016/j.arth.2025.01.009","ISSN":"08835403","issue":"7","journalAbbreviation":"The Journal of Arthroplasty","language":"en","page":"1789-1793.e1","source":"DOI.org (Crossref)","title":"Intraoperative Femoral Fractures During Primary Total Hip Arthroplasty Are Associated With Increased Revision and Complication Rates","volume":"40","author":[{"family":"Forlenza","given":"Enrico M."},{"family":"Terhune","given":"E. Bailey"},{"family":"Acuña","given":"Alexander J."},{"family":"Gerlinger","given":"Tad L."},{"family":"Levine","given":"Brett R."},{"family":"Della Valle","given":"Craig J."}],"issued":{"date-parts":[["2025",7]]}},"locator":"1790","label":"page"}],"schema":"https://github.com/citation-style-language/schema/raw/master/csl-citation.json"} </w:instrText>
      </w:r>
      <w:r w:rsidRPr="005F3E93">
        <w:rPr>
          <w:sz w:val="28"/>
          <w:szCs w:val="28"/>
        </w:rPr>
        <w:fldChar w:fldCharType="separate"/>
      </w:r>
      <w:r w:rsidRPr="005F3E93">
        <w:rPr>
          <w:sz w:val="28"/>
        </w:rPr>
        <w:t>[73]</w:t>
      </w:r>
      <w:r w:rsidRPr="005F3E93">
        <w:rPr>
          <w:sz w:val="28"/>
          <w:szCs w:val="28"/>
        </w:rPr>
        <w:fldChar w:fldCharType="end"/>
      </w:r>
      <w:r w:rsidRPr="005F3E93">
        <w:rPr>
          <w:sz w:val="28"/>
          <w:szCs w:val="28"/>
        </w:rPr>
        <w:t xml:space="preserve">. Эффективная профилактика включает постепенное расширение канала с обязательным рентгенологическим контролем, а при необходимости – переход на альтернативную конструкцию ножки. Важным моментом является опыт операционной бригады: устойчиво низкий уровень осложнений наблюдается при годовом объёме не менее 50-100 операций на одного хирурга, что подчёркивает важность соблюдения технологии и точности манипуляций </w:t>
      </w:r>
      <w:r w:rsidRPr="005F3E93">
        <w:rPr>
          <w:sz w:val="28"/>
          <w:szCs w:val="28"/>
        </w:rPr>
        <w:fldChar w:fldCharType="begin"/>
      </w:r>
      <w:r w:rsidRPr="005F3E93">
        <w:rPr>
          <w:sz w:val="28"/>
          <w:szCs w:val="28"/>
        </w:rPr>
        <w:instrText xml:space="preserve"> ADDIN ZOTERO_ITEM CSL_CITATION {"citationID":"a1lqa4c4dva","properties":{"unsorted":false,"formattedCitation":"[74, \\uc0\\u1089{}. 2]","plainCitation":"[74, с. 2]","noteIndex":0},"citationItems":[{"id":116,"uris":["http://zotero.org/users/local/oGTPi8IW/items/4TP3N2X6"],"itemData":{"id":116,"type":"article-journal","abstract":"Cementless stem design in total hip arthroplasty (THA) has evolved significantly, with numerous advancements aimed at improving long-term fixation, reducing complications, and optimizing functional outcomes. The primary focus of cementless fixation is achieving biological integration of the femoral stem through bone growth and remodeling, which is influenced by factors such as stem geometry, surface coating, and the fixation philosophy employed. Various stem designs including flat taper (type A); quadrangular tapers (types B1-B2-B3); fit-and-fill (types C1-C2-C3); conical (type D); cylindrical (type E); and calcar-guided short stems (type F). offer different biomechanical advantages in terms of stability and load distribution. Furthermore, surface coatings, such as porous coatings or titanium plasma spray, are designed to enhance osseointegration and reduce the risk of loosening. This paper reviews the current philosophies behind cementless stem fixation, evaluates the biomechanics of different stem designs, and introduces an updated classification system that categorizes stems based on their design, fixation mechanism, and clinical outcomes. Understanding these aspects allows surgeons to tailor implant choices based on patient anatomy, bone quality, and activity level, ultimately improving the longevity and success of THA.","container-title":"Journal of Orthopaedic Experience &amp; Innovation","DOI":"10.60118/001c.143525","ISSN":"2691-6541","issue":"2","language":"en","license":"https://creativecommons.org/licenses/by-nc-nd/4.0","source":"DOI.org (Crossref)","title":"Cementless Femoral Stems in Primary Total Hip Arthroplasty","URL":"https://journaloei.scholasticahq.com/article/143525-cementless-femoral-stems-in-primary-total-hip-arthroplasty","volume":"6","author":[{"family":"Siddiqi","given":"Ahmed"},{"family":"Dayton","given":"Steven"},{"family":"Yousuf","given":"Khalid M."},{"family":"Chen","given":"Antonia F."}],"accessed":{"date-parts":[["2026",3,8]]},"issued":{"date-parts":[["2025",10,16]]}},"locator":"2","label":"page"}],"schema":"https://github.com/citation-style-language/schema/raw/master/csl-citation.json"} </w:instrText>
      </w:r>
      <w:r w:rsidRPr="005F3E93">
        <w:rPr>
          <w:sz w:val="28"/>
          <w:szCs w:val="28"/>
        </w:rPr>
        <w:fldChar w:fldCharType="separate"/>
      </w:r>
      <w:r w:rsidRPr="005F3E93">
        <w:rPr>
          <w:sz w:val="28"/>
        </w:rPr>
        <w:t>[74]</w:t>
      </w:r>
      <w:r w:rsidRPr="005F3E93">
        <w:rPr>
          <w:sz w:val="28"/>
          <w:szCs w:val="28"/>
        </w:rPr>
        <w:fldChar w:fldCharType="end"/>
      </w:r>
      <w:r w:rsidRPr="005F3E93">
        <w:rPr>
          <w:sz w:val="28"/>
          <w:szCs w:val="28"/>
        </w:rPr>
        <w:t>.</w:t>
      </w:r>
    </w:p>
    <w:p w14:paraId="47A1F66A" w14:textId="77777777" w:rsidR="003721A7" w:rsidRPr="005F3E93" w:rsidRDefault="003721A7" w:rsidP="003721A7">
      <w:pPr>
        <w:pStyle w:val="af3"/>
        <w:spacing w:before="0" w:beforeAutospacing="0" w:after="0" w:afterAutospacing="0"/>
        <w:ind w:firstLine="567"/>
        <w:contextualSpacing/>
        <w:jc w:val="both"/>
        <w:rPr>
          <w:sz w:val="28"/>
          <w:szCs w:val="28"/>
        </w:rPr>
      </w:pPr>
      <w:r w:rsidRPr="005F3E93">
        <w:rPr>
          <w:sz w:val="28"/>
          <w:szCs w:val="28"/>
        </w:rPr>
        <w:t>Стратификация риска и методы визуализации являются важными элементами профилактики на этапе до развития критических осложнений. Проведение стандартной рентген диагностики, включающей переднюю и боковую проекции с захватом вертлужного и бедренного компонентов по всей длине с захватом средней трети бедра, позволяет своевременно выявить признаки нестабильности имплантата. К настораживающим рентгенологическим признакам относятся:</w:t>
      </w:r>
    </w:p>
    <w:p w14:paraId="2B7712B5" w14:textId="77777777" w:rsidR="003721A7" w:rsidRPr="005F3E93" w:rsidRDefault="003721A7" w:rsidP="000C2C80">
      <w:pPr>
        <w:pStyle w:val="af3"/>
        <w:numPr>
          <w:ilvl w:val="0"/>
          <w:numId w:val="11"/>
        </w:numPr>
        <w:tabs>
          <w:tab w:val="clear" w:pos="720"/>
          <w:tab w:val="num" w:pos="709"/>
        </w:tabs>
        <w:spacing w:before="0" w:beforeAutospacing="0" w:after="0" w:afterAutospacing="0"/>
        <w:ind w:left="0" w:firstLine="567"/>
        <w:jc w:val="both"/>
        <w:rPr>
          <w:sz w:val="28"/>
          <w:szCs w:val="28"/>
        </w:rPr>
      </w:pPr>
      <w:r w:rsidRPr="005F3E93">
        <w:rPr>
          <w:sz w:val="28"/>
          <w:szCs w:val="28"/>
        </w:rPr>
        <w:t xml:space="preserve">появление или увеличение </w:t>
      </w:r>
      <w:proofErr w:type="spellStart"/>
      <w:r w:rsidRPr="005F3E93">
        <w:rPr>
          <w:sz w:val="28"/>
          <w:szCs w:val="28"/>
        </w:rPr>
        <w:t>радиолюцентных</w:t>
      </w:r>
      <w:proofErr w:type="spellEnd"/>
      <w:r w:rsidRPr="005F3E93">
        <w:rPr>
          <w:sz w:val="28"/>
          <w:szCs w:val="28"/>
        </w:rPr>
        <w:t xml:space="preserve"> зон шириной более 2 мм по зонам </w:t>
      </w:r>
      <w:proofErr w:type="spellStart"/>
      <w:r w:rsidRPr="005F3E93">
        <w:rPr>
          <w:sz w:val="28"/>
          <w:szCs w:val="28"/>
        </w:rPr>
        <w:t>Gruen</w:t>
      </w:r>
      <w:proofErr w:type="spellEnd"/>
      <w:r w:rsidRPr="005F3E93">
        <w:rPr>
          <w:sz w:val="28"/>
          <w:szCs w:val="28"/>
        </w:rPr>
        <w:t>;</w:t>
      </w:r>
    </w:p>
    <w:p w14:paraId="12156733" w14:textId="77777777" w:rsidR="003721A7" w:rsidRPr="005F3E93" w:rsidRDefault="003721A7" w:rsidP="000C2C80">
      <w:pPr>
        <w:pStyle w:val="af3"/>
        <w:numPr>
          <w:ilvl w:val="0"/>
          <w:numId w:val="11"/>
        </w:numPr>
        <w:tabs>
          <w:tab w:val="clear" w:pos="720"/>
          <w:tab w:val="num" w:pos="709"/>
        </w:tabs>
        <w:spacing w:before="0" w:beforeAutospacing="0" w:after="0" w:afterAutospacing="0"/>
        <w:ind w:left="0" w:firstLine="567"/>
        <w:contextualSpacing/>
        <w:jc w:val="both"/>
        <w:rPr>
          <w:sz w:val="28"/>
          <w:szCs w:val="28"/>
        </w:rPr>
      </w:pPr>
      <w:r w:rsidRPr="005F3E93">
        <w:rPr>
          <w:sz w:val="28"/>
          <w:szCs w:val="28"/>
        </w:rPr>
        <w:t>миграция ножки более чем на 2–5 мм в продольном направлении;</w:t>
      </w:r>
    </w:p>
    <w:p w14:paraId="5A24C0E7" w14:textId="77777777" w:rsidR="003721A7" w:rsidRPr="005F3E93" w:rsidRDefault="003721A7" w:rsidP="000C2C80">
      <w:pPr>
        <w:pStyle w:val="af3"/>
        <w:numPr>
          <w:ilvl w:val="0"/>
          <w:numId w:val="11"/>
        </w:numPr>
        <w:tabs>
          <w:tab w:val="clear" w:pos="720"/>
          <w:tab w:val="num" w:pos="709"/>
        </w:tabs>
        <w:spacing w:before="0" w:beforeAutospacing="0" w:after="0" w:afterAutospacing="0"/>
        <w:ind w:left="0" w:firstLine="567"/>
        <w:contextualSpacing/>
        <w:jc w:val="both"/>
        <w:rPr>
          <w:sz w:val="28"/>
          <w:szCs w:val="28"/>
        </w:rPr>
      </w:pPr>
      <w:r w:rsidRPr="005F3E93">
        <w:rPr>
          <w:sz w:val="28"/>
          <w:szCs w:val="28"/>
        </w:rPr>
        <w:t>изменение угла наклона имплантата по сравнению с предыдущими снимками;</w:t>
      </w:r>
    </w:p>
    <w:p w14:paraId="4F0952A8" w14:textId="77777777" w:rsidR="003721A7" w:rsidRPr="005F3E93" w:rsidRDefault="003721A7" w:rsidP="000C2C80">
      <w:pPr>
        <w:pStyle w:val="af3"/>
        <w:numPr>
          <w:ilvl w:val="0"/>
          <w:numId w:val="11"/>
        </w:numPr>
        <w:tabs>
          <w:tab w:val="clear" w:pos="720"/>
          <w:tab w:val="num" w:pos="709"/>
        </w:tabs>
        <w:spacing w:before="0" w:beforeAutospacing="0" w:after="0" w:afterAutospacing="0"/>
        <w:ind w:left="0" w:firstLine="567"/>
        <w:contextualSpacing/>
        <w:jc w:val="both"/>
        <w:rPr>
          <w:sz w:val="28"/>
          <w:szCs w:val="28"/>
        </w:rPr>
      </w:pPr>
      <w:r w:rsidRPr="005F3E93">
        <w:rPr>
          <w:sz w:val="28"/>
          <w:szCs w:val="28"/>
        </w:rPr>
        <w:t>асимметрия цементной мантии;</w:t>
      </w:r>
    </w:p>
    <w:p w14:paraId="33B4D0B9" w14:textId="77777777" w:rsidR="003721A7" w:rsidRPr="005F3E93" w:rsidRDefault="003721A7" w:rsidP="000C2C80">
      <w:pPr>
        <w:pStyle w:val="af3"/>
        <w:numPr>
          <w:ilvl w:val="0"/>
          <w:numId w:val="11"/>
        </w:numPr>
        <w:tabs>
          <w:tab w:val="clear" w:pos="720"/>
          <w:tab w:val="num" w:pos="709"/>
        </w:tabs>
        <w:spacing w:before="0" w:beforeAutospacing="0" w:after="0" w:afterAutospacing="0"/>
        <w:ind w:left="0" w:firstLine="567"/>
        <w:contextualSpacing/>
        <w:jc w:val="both"/>
        <w:rPr>
          <w:sz w:val="28"/>
          <w:szCs w:val="28"/>
        </w:rPr>
      </w:pPr>
      <w:r w:rsidRPr="005F3E93">
        <w:rPr>
          <w:sz w:val="28"/>
          <w:szCs w:val="28"/>
        </w:rPr>
        <w:lastRenderedPageBreak/>
        <w:t xml:space="preserve">появление характерного «кружевного» рисунка в цементе, указывающего на </w:t>
      </w:r>
      <w:proofErr w:type="spellStart"/>
      <w:r w:rsidRPr="005F3E93">
        <w:rPr>
          <w:sz w:val="28"/>
          <w:szCs w:val="28"/>
        </w:rPr>
        <w:t>микродебондинг</w:t>
      </w:r>
      <w:proofErr w:type="spellEnd"/>
      <w:r w:rsidRPr="005F3E93">
        <w:rPr>
          <w:sz w:val="28"/>
          <w:szCs w:val="28"/>
        </w:rPr>
        <w:t>;</w:t>
      </w:r>
    </w:p>
    <w:p w14:paraId="3AB80CF1" w14:textId="77777777" w:rsidR="003721A7" w:rsidRPr="005F3E93" w:rsidRDefault="003721A7" w:rsidP="000C2C80">
      <w:pPr>
        <w:pStyle w:val="af3"/>
        <w:numPr>
          <w:ilvl w:val="0"/>
          <w:numId w:val="11"/>
        </w:numPr>
        <w:tabs>
          <w:tab w:val="clear" w:pos="720"/>
          <w:tab w:val="num" w:pos="709"/>
        </w:tabs>
        <w:spacing w:before="0" w:beforeAutospacing="0" w:after="0" w:afterAutospacing="0"/>
        <w:ind w:left="0" w:firstLine="567"/>
        <w:contextualSpacing/>
        <w:jc w:val="both"/>
        <w:rPr>
          <w:sz w:val="28"/>
          <w:szCs w:val="28"/>
        </w:rPr>
      </w:pPr>
      <w:r w:rsidRPr="005F3E93">
        <w:rPr>
          <w:sz w:val="28"/>
          <w:szCs w:val="28"/>
        </w:rPr>
        <w:t xml:space="preserve">признаки оседания бедренного компонента </w:t>
      </w:r>
      <w:r w:rsidRPr="005F3E93">
        <w:rPr>
          <w:sz w:val="28"/>
          <w:szCs w:val="28"/>
        </w:rPr>
        <w:fldChar w:fldCharType="begin"/>
      </w:r>
      <w:r w:rsidRPr="005F3E93">
        <w:rPr>
          <w:sz w:val="28"/>
          <w:szCs w:val="28"/>
        </w:rPr>
        <w:instrText xml:space="preserve"> ADDIN ZOTERO_ITEM CSL_CITATION {"citationID":"a29pm5dqnrr","properties":{"unsorted":false,"formattedCitation":"[75, \\uc0\\u1089{}. 749]","plainCitation":"[75, с. 749]","noteIndex":0},"citationItems":[{"id":117,"uris":["http://zotero.org/users/local/oGTPi8IW/items/2PYH5IP4"],"itemData":{"id":117,"type":"article-journal","abstract":"Total hip arthroplasty (THA) is a remarkably successful operation that has grown rapidly its utilization.\n                \n                \n                  Early modern THA constructs as developed by Sir John Charnley featured cemented femoral stems and acetabular components. The technique of cementing components for THA has evolved over time.\n                \n                \n                  Modern acetabular preparation requires exposure of the subchondral bone with appropriate cement penetration into the trabecular bone, whereas femoral preparation requires cleaning of the canal, cement restrictor placement, retrograde filling, and pressurization of the cement.\n                \n                \n                  When used appropriately, these techniques result in excellent long-term survivorship of implants and are also widely considered to be the ideal method of fixation for hip fractures.\n                \n                \n                  The purpose of this article to review the history, properties, techniques, and outcomes of bone cement utilization in THA.","container-title":"EFORT Open Reviews","DOI":"10.1530/EOR-22-0002","ISSN":"2058-5241","issue":"11","page":"747-757","source":"DOI.org (Crossref)","title":"Cementation in total hip arthroplasty: history, principles, and technique","title-short":"Cementation in total hip arthroplasty","volume":"7","author":[{"family":"Satalich","given":"James R"},{"family":"Lombardo","given":"Daniel J"},{"family":"Newman","given":"Simon"},{"family":"Golladay","given":"Gregory J"},{"family":"Patel","given":"Nirav K"}],"issued":{"date-parts":[["2022",11,1]]}},"locator":"749","label":"page"}],"schema":"https://github.com/citation-style-language/schema/raw/master/csl-citation.json"} </w:instrText>
      </w:r>
      <w:r w:rsidRPr="005F3E93">
        <w:rPr>
          <w:sz w:val="28"/>
          <w:szCs w:val="28"/>
        </w:rPr>
        <w:fldChar w:fldCharType="separate"/>
      </w:r>
      <w:r w:rsidRPr="005F3E93">
        <w:rPr>
          <w:sz w:val="28"/>
        </w:rPr>
        <w:t>[75]</w:t>
      </w:r>
      <w:r w:rsidRPr="005F3E93">
        <w:rPr>
          <w:sz w:val="28"/>
          <w:szCs w:val="28"/>
        </w:rPr>
        <w:fldChar w:fldCharType="end"/>
      </w:r>
      <w:r w:rsidRPr="005F3E93">
        <w:rPr>
          <w:sz w:val="28"/>
          <w:szCs w:val="28"/>
        </w:rPr>
        <w:t>.</w:t>
      </w:r>
    </w:p>
    <w:p w14:paraId="41D55B2F" w14:textId="77777777" w:rsidR="003721A7" w:rsidRPr="005F3E93" w:rsidRDefault="003721A7" w:rsidP="000C2C80">
      <w:pPr>
        <w:pStyle w:val="af3"/>
        <w:spacing w:before="0" w:beforeAutospacing="0" w:after="0" w:afterAutospacing="0"/>
        <w:ind w:firstLine="567"/>
        <w:contextualSpacing/>
        <w:jc w:val="both"/>
        <w:rPr>
          <w:sz w:val="28"/>
          <w:szCs w:val="28"/>
        </w:rPr>
      </w:pPr>
      <w:r w:rsidRPr="005F3E93">
        <w:rPr>
          <w:sz w:val="28"/>
          <w:szCs w:val="28"/>
        </w:rPr>
        <w:t xml:space="preserve">Регулярная динамическая визуализация с учётом указанных критериев позволяет осуществить раннее выявление нестабильности и корректировку лечебной тактики заблаговременно – до развития перелома или асептической нестабильности эндопротеза. В случае, если профилактические меры оказались неэффективными и произошел перипротезный перелом, фокус диагностики незамедлительно смещается на оценку тяжести повреждений для планирования ревизионного хирургического вмешательства. </w:t>
      </w:r>
    </w:p>
    <w:p w14:paraId="3117E78D" w14:textId="3991420E" w:rsidR="003721A7" w:rsidRPr="005F3E93" w:rsidRDefault="003721A7" w:rsidP="003721A7">
      <w:pPr>
        <w:pStyle w:val="af3"/>
        <w:spacing w:before="0" w:beforeAutospacing="0" w:after="0" w:afterAutospacing="0"/>
        <w:ind w:firstLine="567"/>
        <w:contextualSpacing/>
        <w:jc w:val="both"/>
        <w:rPr>
          <w:sz w:val="28"/>
          <w:szCs w:val="28"/>
        </w:rPr>
      </w:pPr>
      <w:r w:rsidRPr="005F3E93">
        <w:rPr>
          <w:sz w:val="28"/>
          <w:szCs w:val="28"/>
        </w:rPr>
        <w:t xml:space="preserve">На этапе свершившегося осложнения применение компьютерной томографии с </w:t>
      </w:r>
      <w:proofErr w:type="spellStart"/>
      <w:r w:rsidRPr="005F3E93">
        <w:rPr>
          <w:sz w:val="28"/>
          <w:szCs w:val="28"/>
        </w:rPr>
        <w:t>металлокоррекцией</w:t>
      </w:r>
      <w:proofErr w:type="spellEnd"/>
      <w:r w:rsidRPr="005F3E93">
        <w:rPr>
          <w:sz w:val="28"/>
          <w:szCs w:val="28"/>
        </w:rPr>
        <w:t xml:space="preserve"> (</w:t>
      </w:r>
      <w:proofErr w:type="spellStart"/>
      <w:r w:rsidRPr="005F3E93">
        <w:rPr>
          <w:sz w:val="28"/>
          <w:szCs w:val="28"/>
        </w:rPr>
        <w:t>metal</w:t>
      </w:r>
      <w:proofErr w:type="spellEnd"/>
      <w:r w:rsidRPr="005F3E93">
        <w:rPr>
          <w:sz w:val="28"/>
          <w:szCs w:val="28"/>
        </w:rPr>
        <w:t xml:space="preserve"> </w:t>
      </w:r>
      <w:proofErr w:type="spellStart"/>
      <w:r w:rsidRPr="005F3E93">
        <w:rPr>
          <w:sz w:val="28"/>
          <w:szCs w:val="28"/>
        </w:rPr>
        <w:t>artifact</w:t>
      </w:r>
      <w:proofErr w:type="spellEnd"/>
      <w:r w:rsidRPr="005F3E93">
        <w:rPr>
          <w:sz w:val="28"/>
          <w:szCs w:val="28"/>
        </w:rPr>
        <w:t xml:space="preserve"> </w:t>
      </w:r>
      <w:proofErr w:type="spellStart"/>
      <w:r w:rsidRPr="005F3E93">
        <w:rPr>
          <w:sz w:val="28"/>
          <w:szCs w:val="28"/>
        </w:rPr>
        <w:t>reduction</w:t>
      </w:r>
      <w:proofErr w:type="spellEnd"/>
      <w:r w:rsidRPr="005F3E93">
        <w:rPr>
          <w:sz w:val="28"/>
          <w:szCs w:val="28"/>
        </w:rPr>
        <w:t xml:space="preserve">, MAR) значительно повышает точность визуализации структур вокруг имплантата. Этот метод обеспечивает более детальную оценку линии перелома, толщины кортикального слоя и зон остеолиза, что имеет решающее значение для планирования тактики лечения. В случаях цементной фиксации КТ позволяет провести оценку состояния интерфейса «цемент-кость», выявляя пустоты, </w:t>
      </w:r>
      <w:proofErr w:type="spellStart"/>
      <w:r w:rsidRPr="005F3E93">
        <w:rPr>
          <w:sz w:val="28"/>
          <w:szCs w:val="28"/>
        </w:rPr>
        <w:t>дебонд</w:t>
      </w:r>
      <w:proofErr w:type="spellEnd"/>
      <w:r w:rsidRPr="005F3E93">
        <w:rPr>
          <w:sz w:val="28"/>
          <w:szCs w:val="28"/>
        </w:rPr>
        <w:t xml:space="preserve"> и деградацию мантии. Такая детализация особенно важна при дифференциации типов переломов B1 и B2 по классификации </w:t>
      </w:r>
      <w:proofErr w:type="spellStart"/>
      <w:r w:rsidRPr="005F3E93">
        <w:rPr>
          <w:sz w:val="28"/>
          <w:szCs w:val="28"/>
        </w:rPr>
        <w:t>Vancouver</w:t>
      </w:r>
      <w:proofErr w:type="spellEnd"/>
      <w:r w:rsidRPr="005F3E93">
        <w:rPr>
          <w:sz w:val="28"/>
          <w:szCs w:val="28"/>
        </w:rPr>
        <w:t xml:space="preserve">, где ключевым критерием является стабильность компонента эндопротеза. Таким образом, использование КТ с подавлением артефактов от металла является обязательным элементом алгоритма при подозрении на перипротезный перелом, особенно в пограничных случаях </w:t>
      </w:r>
      <w:r w:rsidRPr="005F3E93">
        <w:rPr>
          <w:sz w:val="28"/>
          <w:szCs w:val="28"/>
        </w:rPr>
        <w:fldChar w:fldCharType="begin"/>
      </w:r>
      <w:r w:rsidRPr="005F3E93">
        <w:rPr>
          <w:sz w:val="28"/>
          <w:szCs w:val="28"/>
        </w:rPr>
        <w:instrText xml:space="preserve"> ADDIN ZOTERO_ITEM CSL_CITATION {"citationID":"a1rrps7hkdp","properties":{"unsorted":false,"formattedCitation":"[76, \\uc0\\u1089{}. 5]","plainCitation":"[76, с. 5]","noteIndex":0},"citationItems":[{"id":118,"uris":["http://zotero.org/users/local/oGTPi8IW/items/5CIZ498R"],"itemData":{"id":118,"type":"article-journal","abstract":"Abstract\n            \n              Objective\n              To quantify metal artifact reduction using 130 keV virtual monochromatic imaging (VMI) with and without orthopedic metal artifact reduction (O-MAR) in total hip arthroplasty.\n            \n            \n              Methods\n              Conventional polychromatic images and 130 keV VMI of a phantom with pellets representing bone with unilateral or bilateral prostheses were reconstructed with and without O-MAR on a dual-layer CT. Pellets were categorized as unaffected, mildly affected and severely affected.\n            \n            \n              Results\n              \n                When 130 keV VMI with O-MAR was compared to conventional imaging with O-MAR, a relative metal artifact reduction in CT values, contrast-to-noise (CNR), signal-to-noise (SNR) and noise in mildly affected pellets (67%, 74%, 48%, 68%, respectively;\n                p\n                 &lt; 0.05) was observed but no significant relative metal artifact reduction in severely affected pellets. Comparison between 130 keV VMI without O-MAR and conventional imaging with O-MAR showed relative metal artifact reduction in CT values, CNR, SNR and noise in mildly affected pellets (92%, 72%, 38%, 51%, respectively;\n                p\n                 &lt; 0.05) but negative relative metal artifact reduction in CT values and noise in severely affected pellets (− 331% and -223%, respectively;\n                p\n                 &lt; 0.05), indicating aggravation of metal artifacts.\n              \n            \n            \n              Conclusion\n              Overall, VMI of 130 keV with O-MAR provided the strongest metal artifact reduction.","container-title":"Insights into Imaging","DOI":"10.1186/s13244-021-01111-5","ISSN":"1869-4101","issue":"1","journalAbbreviation":"Insights Imaging","language":"en","page":"171","source":"DOI.org (Crossref)","title":"Quantitative analysis of metal artifact reduction in total hip arthroplasty using virtual monochromatic imaging and orthopedic metal artifact reduction, a phantom study","volume":"12","author":[{"family":"Selles","given":"Mark"},{"family":"Stuivenberg","given":"Vera H."},{"family":"Wellenberg","given":"Ruud H. H."},{"family":"Van De Riet","given":"Loes"},{"family":"Nijholt","given":"Ingrid M."},{"family":"Van Osch","given":"Jochen A. C."},{"family":"Van Hamersvelt","given":"Robbert W."},{"family":"Leiner","given":"Tim"},{"family":"Boomsma","given":"Martijn F."}],"issued":{"date-parts":[["2021",12]]}},"locator":"5","label":"page"}],"schema":"https://github.com/citation-style-language/schema/raw/master/csl-citation.json"} </w:instrText>
      </w:r>
      <w:r w:rsidRPr="005F3E93">
        <w:rPr>
          <w:sz w:val="28"/>
          <w:szCs w:val="28"/>
        </w:rPr>
        <w:fldChar w:fldCharType="separate"/>
      </w:r>
      <w:r w:rsidRPr="005F3E93">
        <w:rPr>
          <w:sz w:val="28"/>
        </w:rPr>
        <w:t>[76]</w:t>
      </w:r>
      <w:r w:rsidRPr="005F3E93">
        <w:rPr>
          <w:sz w:val="28"/>
          <w:szCs w:val="28"/>
        </w:rPr>
        <w:fldChar w:fldCharType="end"/>
      </w:r>
      <w:r w:rsidRPr="005F3E93">
        <w:rPr>
          <w:sz w:val="28"/>
          <w:szCs w:val="28"/>
        </w:rPr>
        <w:t>.</w:t>
      </w:r>
    </w:p>
    <w:p w14:paraId="7D1ADF04" w14:textId="1025CC8C" w:rsidR="003721A7" w:rsidRPr="005F3E93" w:rsidRDefault="003721A7" w:rsidP="003721A7">
      <w:pPr>
        <w:pStyle w:val="af3"/>
        <w:spacing w:before="0" w:beforeAutospacing="0" w:after="0" w:afterAutospacing="0"/>
        <w:ind w:firstLine="567"/>
        <w:contextualSpacing/>
        <w:jc w:val="both"/>
        <w:rPr>
          <w:sz w:val="28"/>
          <w:szCs w:val="28"/>
        </w:rPr>
      </w:pPr>
      <w:r w:rsidRPr="005F3E93">
        <w:rPr>
          <w:sz w:val="28"/>
          <w:szCs w:val="28"/>
        </w:rPr>
        <w:t xml:space="preserve">В сложных клинических ситуациях использование предварительного цифрового моделирования повышает точность подготовки и оптимизирует выбор тактики лечения </w:t>
      </w:r>
      <w:r w:rsidRPr="005F3E93">
        <w:rPr>
          <w:sz w:val="28"/>
          <w:szCs w:val="28"/>
        </w:rPr>
        <w:fldChar w:fldCharType="begin"/>
      </w:r>
      <w:r w:rsidRPr="005F3E93">
        <w:rPr>
          <w:sz w:val="28"/>
          <w:szCs w:val="28"/>
        </w:rPr>
        <w:instrText xml:space="preserve"> ADDIN ZOTERO_ITEM CSL_CITATION {"citationID":"a2ptl7gihso","properties":{"unsorted":false,"formattedCitation":"[77, \\uc0\\u1089{}. 10]","plainCitation":"[77, с. 10]","noteIndex":0},"citationItems":[{"id":123,"uris":["http://zotero.org/users/local/oGTPi8IW/items/CSWP4E2J"],"itemData":{"id":123,"type":"article-journal","container-title":"Clinics in Orthopedic Surgery","DOI":"10.4055/cios23294","ISSN":"2005-291X, 2005-4408","issue":"1","journalAbbreviation":"Clin Orthop Surg","language":"en","page":"1","source":"DOI.org (Crossref)","title":"Patient-Specific 3-Dimensional-Printed Orthopedic Implants and Surgical Devices Are Potential Alternatives to Conventional Technology But Require Additional Characterization","volume":"17","author":[{"family":"McAnena","given":"Aidan P."},{"family":"McClennen","given":"Taylor"},{"family":"Zheng","given":"Hua"}],"issued":{"date-parts":[["2025"]]}},"locator":"10","label":"page"}],"schema":"https://github.com/citation-style-language/schema/raw/master/csl-citation.json"} </w:instrText>
      </w:r>
      <w:r w:rsidRPr="005F3E93">
        <w:rPr>
          <w:sz w:val="28"/>
          <w:szCs w:val="28"/>
        </w:rPr>
        <w:fldChar w:fldCharType="separate"/>
      </w:r>
      <w:r w:rsidRPr="005F3E93">
        <w:rPr>
          <w:sz w:val="28"/>
        </w:rPr>
        <w:t>[77]</w:t>
      </w:r>
      <w:r w:rsidRPr="005F3E93">
        <w:rPr>
          <w:sz w:val="28"/>
          <w:szCs w:val="28"/>
        </w:rPr>
        <w:fldChar w:fldCharType="end"/>
      </w:r>
      <w:r w:rsidRPr="005F3E93">
        <w:rPr>
          <w:sz w:val="28"/>
          <w:szCs w:val="28"/>
        </w:rPr>
        <w:t xml:space="preserve">. Трёхмерные реконструкции дают возможность точно определить длину и тип ревизионной ножки, конфигурацию пластины, а также спланировать траектории винтов и отверстий под кабельные серкляжи </w:t>
      </w:r>
      <w:r w:rsidRPr="005F3E93">
        <w:rPr>
          <w:sz w:val="28"/>
          <w:szCs w:val="28"/>
        </w:rPr>
        <w:fldChar w:fldCharType="begin"/>
      </w:r>
      <w:r w:rsidRPr="005F3E93">
        <w:rPr>
          <w:sz w:val="28"/>
          <w:szCs w:val="28"/>
        </w:rPr>
        <w:instrText xml:space="preserve"> ADDIN ZOTERO_ITEM CSL_CITATION {"citationID":"a13bju4bqbu","properties":{"unsorted":false,"formattedCitation":"[78, \\uc0\\u1089{}. 4527]","plainCitation":"[78, с. 4527]","noteIndex":0},"citationItems":[{"id":120,"uris":["http://zotero.org/users/local/oGTPi8IW/items/U97XV6MK"],"itemData":{"id":120,"type":"article-journal","container-title":"European Radiology","DOI":"10.1007/s00330-018-5414-2","ISSN":"0938-7994, 1432-1084","issue":"11","journalAbbreviation":"Eur Radiol","language":"en","page":"4524-4533","source":"DOI.org (Crossref)","title":"CT metal artifacts in patients with total hip replacements: for artifact reduction monoenergetic reconstructions and post-processing algorithms are both efficient but not similar","title-short":"CT metal artifacts in patients with total hip replacements","volume":"28","author":[{"family":"Laukamp","given":"Kai Roman"},{"family":"Lennartz","given":"Simon"},{"family":"Neuhaus","given":"Victor-Frederic"},{"family":"Große Hokamp","given":"Nils"},{"family":"Rau","given":"Robert"},{"family":"Le Blanc","given":"Markus"},{"family":"Abdullayev","given":"Nuran"},{"family":"Mpotsaris","given":"Anastasios"},{"family":"Maintz","given":"David"},{"family":"Borggrefe","given":"Jan"}],"issued":{"date-parts":[["2018",11]]}},"locator":"4527","label":"page"}],"schema":"https://github.com/citation-style-language/schema/raw/master/csl-citation.json"} </w:instrText>
      </w:r>
      <w:r w:rsidRPr="005F3E93">
        <w:rPr>
          <w:sz w:val="28"/>
          <w:szCs w:val="28"/>
        </w:rPr>
        <w:fldChar w:fldCharType="separate"/>
      </w:r>
      <w:r w:rsidRPr="005F3E93">
        <w:rPr>
          <w:sz w:val="28"/>
        </w:rPr>
        <w:t>[78]</w:t>
      </w:r>
      <w:r w:rsidRPr="005F3E93">
        <w:rPr>
          <w:sz w:val="28"/>
          <w:szCs w:val="28"/>
        </w:rPr>
        <w:fldChar w:fldCharType="end"/>
      </w:r>
      <w:r w:rsidRPr="005F3E93">
        <w:rPr>
          <w:sz w:val="28"/>
          <w:szCs w:val="28"/>
        </w:rPr>
        <w:t xml:space="preserve">. При этом важно учитывать, что отсутствие выраженных рентгенологических признаков нестабильности до операции не исключает её фактического наличия </w:t>
      </w:r>
      <w:r w:rsidRPr="005F3E93">
        <w:rPr>
          <w:sz w:val="28"/>
          <w:szCs w:val="28"/>
        </w:rPr>
        <w:fldChar w:fldCharType="begin"/>
      </w:r>
      <w:r w:rsidRPr="005F3E93">
        <w:rPr>
          <w:sz w:val="28"/>
          <w:szCs w:val="28"/>
        </w:rPr>
        <w:instrText xml:space="preserve"> ADDIN ZOTERO_ITEM CSL_CITATION {"citationID":"a2ckjsi9rg4","properties":{"unsorted":false,"formattedCitation":"[79, \\uc0\\u1089{}. 2]","plainCitation":"[79, с. 2]","noteIndex":0},"citationItems":[{"id":121,"uris":["http://zotero.org/users/local/oGTPi8IW/items/BTEJGQJH"],"itemData":{"id":121,"type":"article-journal","abstract":"The applications of 3D printing technology in health care, particularly orthopedics, continue to broaden as the technology becomes more advanced, accessible, and affordable worldwide. 3D printed models of computed tomography (CT) and magnetic resonance image (MRI) scans can reproduce a replica of anatomical parts that enable surgeons to get a detailed understanding of the underlying anatomy that he/she experiences intraoperatively. The 3D printed anatomic models are particularly useful for preoperative planning, simulation of complex orthopedic procedures, development of patient‐specific instruments, and implants that can be used intraoperatively. This paper reviews the role of 3D printing technology in orthopedic surgery, specifically focusing on the role it plays in assisting surgeons to have a better preoperative evaluation and surgical planning.","container-title":"BioMed Research International","DOI":"10.1155/2021/7940242","ISSN":"2314-6133, 2314-6141","issue":"1","journalAbbreviation":"BioMed Research International","language":"en","page":"7940242","source":"DOI.org (Crossref)","title":"Preoperative Planning Using 3D Printing Technology in Orthopedic Surgery","volume":"2021","author":[{"family":"Alemayehu","given":"Dereje Gobena"},{"family":"Zhang","given":"Zhi"},{"family":"Tahir","given":"Elena"},{"family":"Gateau","given":"Djovensky"},{"family":"Zhang","given":"Dang-Feng"},{"family":"Ma","given":"Xing"}],"editor":[{"family":"Yang","given":"Liu"}],"issued":{"date-parts":[["2021",1]]}},"locator":"2","label":"page"}],"schema":"https://github.com/citation-style-language/schema/raw/master/csl-citation.json"} </w:instrText>
      </w:r>
      <w:r w:rsidRPr="005F3E93">
        <w:rPr>
          <w:sz w:val="28"/>
          <w:szCs w:val="28"/>
        </w:rPr>
        <w:fldChar w:fldCharType="separate"/>
      </w:r>
      <w:r w:rsidRPr="005F3E93">
        <w:rPr>
          <w:sz w:val="28"/>
        </w:rPr>
        <w:t>[79]</w:t>
      </w:r>
      <w:r w:rsidRPr="005F3E93">
        <w:rPr>
          <w:sz w:val="28"/>
          <w:szCs w:val="28"/>
        </w:rPr>
        <w:fldChar w:fldCharType="end"/>
      </w:r>
      <w:r w:rsidRPr="005F3E93">
        <w:rPr>
          <w:sz w:val="28"/>
          <w:szCs w:val="28"/>
        </w:rPr>
        <w:t>. Поэтому окончательная верификация стабильности бедренного компонента должна проводиться строго интраоперационно – методом оценки осевой и ротационной подвижности имплантата, ревизии цементной мантии или пористого остова. Такой подход позволяет снизить риск ошибочной классификации перелома (например, отнесения типа B2 к B1) и предотвратить неадекватный выбор метода фиксации, что имеет критическое значение для достижения стабильного остеосинтеза.</w:t>
      </w:r>
    </w:p>
    <w:p w14:paraId="0AEA91A5" w14:textId="77777777" w:rsidR="003721A7" w:rsidRPr="005F3E93" w:rsidRDefault="003721A7" w:rsidP="003721A7">
      <w:pPr>
        <w:pStyle w:val="af3"/>
        <w:spacing w:before="0" w:beforeAutospacing="0" w:after="0" w:afterAutospacing="0"/>
        <w:ind w:firstLine="567"/>
        <w:contextualSpacing/>
        <w:jc w:val="both"/>
        <w:rPr>
          <w:sz w:val="28"/>
          <w:szCs w:val="28"/>
        </w:rPr>
      </w:pPr>
      <w:r w:rsidRPr="005F3E93">
        <w:rPr>
          <w:sz w:val="28"/>
          <w:szCs w:val="28"/>
        </w:rPr>
        <w:t xml:space="preserve">Таким образом, несмотря на относительную стабильность частоты перипротезных переломов в расчёте на количество </w:t>
      </w:r>
      <w:proofErr w:type="spellStart"/>
      <w:r w:rsidRPr="005F3E93">
        <w:rPr>
          <w:sz w:val="28"/>
          <w:szCs w:val="28"/>
        </w:rPr>
        <w:t>протезо</w:t>
      </w:r>
      <w:proofErr w:type="spellEnd"/>
      <w:r w:rsidRPr="005F3E93">
        <w:rPr>
          <w:sz w:val="28"/>
          <w:szCs w:val="28"/>
        </w:rPr>
        <w:t xml:space="preserve">-лет, их абсолютное число закономерно увеличивается по мере роста объёмов первичных эндопротезирований. Контролируемые факторы риска – такие как состояние костной ткани (остеопороз), профилактика падений, адекватный выбор имплантата, а также соблюдение стандартов визуализации и интраоперационной верификации стабильности – позволяют снизить частоту осложнений на десятки процентов </w:t>
      </w:r>
      <w:r w:rsidRPr="005F3E93">
        <w:rPr>
          <w:sz w:val="28"/>
          <w:szCs w:val="28"/>
        </w:rPr>
        <w:fldChar w:fldCharType="begin"/>
      </w:r>
      <w:r w:rsidRPr="005F3E93">
        <w:rPr>
          <w:sz w:val="28"/>
          <w:szCs w:val="28"/>
        </w:rPr>
        <w:instrText xml:space="preserve"> ADDIN ZOTERO_ITEM CSL_CITATION {"citationID":"a2kjqnap80c","properties":{"unsorted":false,"formattedCitation":"[3, \\uc0\\u1089{}. 77]","plainCitation":"[3, с. 77]","noteIndex":0},"citationItems":[{"id":3,"uris":["http://zotero.org/users/local/oGTPi8IW/items/VS4D6KZR"],"itemData":{"id":3,"type":"article-journal","abstract":"The Vancouver classification is still a useful tool of communication and stratification of periprosthetic fractures, but besides the three parameters it considers, clinicians should also assess additional factors. Combined advanced trauma and arthroplasty skills must be available in departments managing these complex injuries. Preoperative confirmation of the THA (total hip arthroplasty) stability is sometimes challenging. The most reliable method remains intraoperative assessment during surgical exploration of the hip joint. Certain B1 fractures will benefit from revision surgery, whilst some B2 fractures can be effectively managed with osteosynthesis, especially in frail patients. Less invasive osteosynthesis, balanced plate–bone constructs, composite implant solutions, together with an appropriate reduction of the limb axis, rotation and length are critical for a successful fixation and uneventful fracture healing.\n            Cite this article: EFORT Open Rev 2021;6:75-92. DOI: 10.1302/2058-5241.6.200050","container-title":"EFORT Open Reviews","DOI":"10.1302/2058-5241.6.200050","ISSN":"2396-7544, 2058-5241","issue":"1","journalAbbreviation":"EFORT Open Reviews","language":"en","page":"75-92","source":"DOI.org (Crossref)","title":"Periprosthetic hip fractures: an update into their management and clinical outcomes","title-short":"Periprosthetic hip fractures","volume":"6","author":[{"family":"Patsiogiannis","given":"Nikolaos"},{"family":"Kanakaris","given":"Nikolaos K."},{"family":"Giannoudis","given":"Peter V."}],"issued":{"date-parts":[["2021",1]]}},"locator":"77","label":"page"}],"schema":"https://github.com/citation-style-language/schema/raw/master/csl-citation.json"} </w:instrText>
      </w:r>
      <w:r w:rsidRPr="005F3E93">
        <w:rPr>
          <w:sz w:val="28"/>
          <w:szCs w:val="28"/>
        </w:rPr>
        <w:fldChar w:fldCharType="separate"/>
      </w:r>
      <w:r w:rsidRPr="005F3E93">
        <w:rPr>
          <w:sz w:val="28"/>
        </w:rPr>
        <w:t>[3]</w:t>
      </w:r>
      <w:r w:rsidRPr="005F3E93">
        <w:rPr>
          <w:sz w:val="28"/>
          <w:szCs w:val="28"/>
        </w:rPr>
        <w:fldChar w:fldCharType="end"/>
      </w:r>
      <w:r w:rsidRPr="005F3E93">
        <w:rPr>
          <w:sz w:val="28"/>
          <w:szCs w:val="28"/>
        </w:rPr>
        <w:t xml:space="preserve">. Однако, даже при комплексной коррекции полностью исключить </w:t>
      </w:r>
      <w:r w:rsidRPr="005F3E93">
        <w:rPr>
          <w:sz w:val="28"/>
          <w:szCs w:val="28"/>
        </w:rPr>
        <w:lastRenderedPageBreak/>
        <w:t>риск переломов не представляется возможным, что подчёркивает необходимость дальнейшей оптимизации профилактических и тактических подходов в лечении данной категории пациентов.</w:t>
      </w:r>
    </w:p>
    <w:p w14:paraId="63E21DB6" w14:textId="77777777" w:rsidR="003721A7" w:rsidRPr="005F3E93" w:rsidRDefault="003721A7" w:rsidP="003721A7">
      <w:pPr>
        <w:spacing w:line="240" w:lineRule="auto"/>
        <w:ind w:firstLine="567"/>
        <w:contextualSpacing/>
        <w:jc w:val="both"/>
        <w:rPr>
          <w:rFonts w:ascii="Times New Roman" w:hAnsi="Times New Roman" w:cs="Times New Roman"/>
          <w:sz w:val="28"/>
          <w:szCs w:val="28"/>
        </w:rPr>
      </w:pPr>
    </w:p>
    <w:p w14:paraId="749AC6DA" w14:textId="77777777" w:rsidR="003721A7" w:rsidRPr="005F3E93" w:rsidRDefault="003721A7" w:rsidP="003721A7">
      <w:pPr>
        <w:spacing w:line="240" w:lineRule="auto"/>
        <w:ind w:firstLine="567"/>
        <w:contextualSpacing/>
        <w:jc w:val="both"/>
        <w:rPr>
          <w:rFonts w:ascii="Times New Roman" w:hAnsi="Times New Roman" w:cs="Times New Roman"/>
          <w:b/>
          <w:bCs/>
          <w:sz w:val="28"/>
          <w:szCs w:val="28"/>
          <w:lang w:val="kk-KZ"/>
        </w:rPr>
      </w:pPr>
      <w:r w:rsidRPr="005F3E93">
        <w:rPr>
          <w:rFonts w:ascii="Times New Roman" w:hAnsi="Times New Roman" w:cs="Times New Roman"/>
          <w:b/>
          <w:bCs/>
          <w:sz w:val="28"/>
          <w:szCs w:val="28"/>
        </w:rPr>
        <w:t xml:space="preserve">1.4 </w:t>
      </w:r>
      <w:r w:rsidRPr="005F3E93">
        <w:rPr>
          <w:rFonts w:ascii="Times New Roman" w:hAnsi="Times New Roman" w:cs="Times New Roman"/>
          <w:b/>
          <w:bCs/>
          <w:sz w:val="28"/>
          <w:szCs w:val="28"/>
          <w:lang w:val="kk-KZ"/>
        </w:rPr>
        <w:t>Современные тактические подходы и технологические решения в лечении перипротезных переломов бедренной кости</w:t>
      </w:r>
    </w:p>
    <w:p w14:paraId="70CB7D12"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Выбор метода лечения перипротезного перелома определяется сочетанием трёх ключевых факторов: локализацией линии перелома, стабильностью бедренного компонента эндопротеза и состоянием костной ткани. Именно эта диагностическая триада формирует основу тактического решения в соответствии с принципами классификации </w:t>
      </w:r>
      <w:proofErr w:type="spellStart"/>
      <w:r w:rsidRPr="005F3E93">
        <w:rPr>
          <w:rFonts w:ascii="Times New Roman" w:hAnsi="Times New Roman" w:cs="Times New Roman"/>
          <w:sz w:val="28"/>
          <w:szCs w:val="28"/>
        </w:rPr>
        <w:t>Vancouver</w:t>
      </w:r>
      <w:proofErr w:type="spellEnd"/>
      <w:r w:rsidRPr="005F3E93">
        <w:rPr>
          <w:rFonts w:ascii="Times New Roman" w:hAnsi="Times New Roman" w:cs="Times New Roman"/>
          <w:sz w:val="28"/>
          <w:szCs w:val="28"/>
        </w:rPr>
        <w:t>, обеспечивая воспроизводимость результатов при условии строгого соблюдения биомеханических принципов фиксации и адекватного выбора имплантатов</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{"citationID":"a1oehvoop0h","properties":{"unsorted":false,"formattedCitation":"[80, \\uc0\\u1089{}. 705]","plainCitation":"[80, с. 705]","noteIndex":0},"citationItems":[{"id":132,"uris":["http://zotero.org/users/local/oGTPi8IW/items/6YNGNS3X"],"itemData":{"id":132,"type":"article-journal","container-title":"Indian Journal of Orthopaedics","DOI":"10.1007/s43465-023-00863-0","ISSN":"0019-5413, 1998-3727","issue":"5","journalAbbreviation":"JOIO","language":"en","page":"703-713","source":"DOI.org (Crossref)","title":"Global Research Trends on Periprosthetic Fractures After Artificial Joint Replacement Between 2000 and 2021: A Bibliometric Analysis and Visualized Study","title-short":"Global Research Trends on Periprosthetic Fractures After Artificial Joint Replacement Between 2000 and 2021","volume":"57","author":[{"family":"Liang","given":"Xinyu"},{"family":"Zhang","given":"Xinglong"},{"family":"Xu","given":"Qian"},{"family":"Zhang","given":"Kai"},{"family":"Pang","given":"Ran"},{"family":"Shi","given":"Wei"},{"family":"Li","given":"Zhijun"},{"family":"Wang","given":"Qiang"},{"family":"Li","given":"Hui"},{"family":"Zhang","given":"Huafeng"}],"issued":{"date-parts":[["2023",5]]}},"locator":"705","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[80]</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w:t>
      </w:r>
    </w:p>
    <w:p w14:paraId="498A20B0" w14:textId="77777777" w:rsidR="003721A7" w:rsidRPr="005F3E93" w:rsidRDefault="003721A7" w:rsidP="003721A7">
      <w:pPr>
        <w:spacing w:line="240" w:lineRule="auto"/>
        <w:ind w:firstLine="567"/>
        <w:contextualSpacing/>
        <w:jc w:val="both"/>
        <w:rPr>
          <w:rFonts w:ascii="Times New Roman" w:hAnsi="Times New Roman" w:cs="Times New Roman"/>
          <w:b/>
          <w:bCs/>
          <w:sz w:val="28"/>
          <w:szCs w:val="28"/>
          <w:lang w:val="kk-KZ"/>
        </w:rPr>
      </w:pPr>
      <w:r w:rsidRPr="005F3E93">
        <w:rPr>
          <w:rFonts w:ascii="Times New Roman" w:hAnsi="Times New Roman" w:cs="Times New Roman"/>
          <w:sz w:val="28"/>
          <w:szCs w:val="28"/>
        </w:rPr>
        <w:t>При переломах в области вертелов без значимого смещения целесообразно применение щадящей тактики лечения, направленной на локальную стабилизацию фрагментов и устранение источников остеолиза, что позволяет сохранить стабильность эндопротеза и избежать излишней травматизации тканей. В случаях же, когда имеется смещение фрагментов, показано выполнение остеосинтеза большого и малого вертелов бедренной кости с целью восстановления функции отводящих мышц бедра и предупреждения вторичной миграции костных фрагментов. Такой подход способствует сохранению биомеханической стабильности тазобедренного сустава и снижает риск последующих нарушений фиксации или несостоятельности эндопротеза</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{"citationID":"acgil0t5sf","properties":{"unsorted":false,"formattedCitation":"[81, \\uc0\\u1089{}. 608]","plainCitation":"[81, с. 608]","noteIndex":0},"citationItems":[{"id":133,"uris":["http://zotero.org/users/local/oGTPi8IW/items/HGYRVC28"],"itemData":{"id":133,"type":"article-journal","abstract":"Z večanjem števila vstavljenih endoprotez kolka se veča število zapletov. Obprotezni zlom v predelu stegnenice po endoprotezi kolka je zaplet, ki redko nastane ob operaciji, pogosteje pa do zloma pride nekaj let po primarni operaciji. Na pogostost tega zapleta vplivajo številni dejavniki, ki so med seboj soodvisni. Glede na mesto zloma in kakovost kosti se ti zlomi delijo po Vancouverski razdelitvi. Zlomi s stabilnim deblom (B1) se praviloma operirajo z notranjo učvrstitvijo ob ohranitvi debla primarne proteze. Mnenja glede zdravljenj zlomov, ob katerih pride do omajanja debla, ni pa prisotnih okvar na kosti (B2), so deljena. Klasična metoda je menjava debla z dodatno učvrstitvijo ali brez nje. V zadnjem času pa se pojavlja vse več študij, ki podpirajo notranjo učvrstitev z ohranitvijo izvirne proteze. Osnovno načelo ob učvrstitvi zloma v predelu debla proteze je anatomska naravnava zloma s stabilno učvrstitvijo. Na ta način ponovno vzpostavimo popolno prileganje proteze kosti. Deblo proteze predstavlja oviro za učvrstitev, le redko tudi za naravnavo. V članku govorimo predvsem o načinu pritrditve plošče na kost v predelu debla proteze. Najlažja je uporaba t. i. cerklaž, ki pa nudijo slabo torzijsko stabilnost. Zato je potrebno zlom še dodatno učvrstiti z vijaki. Zaradi osteopenije kosti, ki je pri starostnikih praktično vedno prisotna, je idealno uporabiti kotno stabilne plošče in zaklepne vijake, ki so v kosti učvrščeni v obeh kortikalisih (bikortikalni vijaki). Vendar pa je to možno zelo redko oziroma ob uporabi plošč, ki to dopuščajo. S ploščo je vedno treba premostiti čim večjo dolžino kosti, saj na ta način zmanjšamo obremenitev kosti na koncu plošče. Članek prikazuje serijo obproteznih zlomov v predelu debla kolčne proteze brez okvar kosti (B1 in B2), operiranih na Kliničnem oddelku za travmatologijo UKC Ljubljana v obdobju enega leta.","container-title":"Slovenian Medical Journal","DOI":"10.6016/ZdravVestn.3120","ISSN":"1581-0224, 1318-0347","issue":"11-12","journalAbbreviation":"ZdravVestn","license":"http://creativecommons.org/licenses/by-nc/4.0","page":"603-613","source":"DOI.org (Crossref)","title":"Principi in načini učvrstitve obproteznih zlomov ob deblu kolčne proteze (Vancouver B) – pregledni članek","volume":"90","author":[{"family":"Kristan","given":"Anže"}],"issued":{"date-parts":[["2021",12,29]]}},"locator":"608","label":"page"}],"schema":"https://github.com/citation-style-language/schema/raw/master/csl-citation.json"}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[81]</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w:t>
      </w:r>
    </w:p>
    <w:p w14:paraId="5314D13C" w14:textId="79F6BDDA" w:rsidR="003721A7" w:rsidRPr="005F3E93" w:rsidRDefault="003721A7" w:rsidP="003721A7">
      <w:pPr>
        <w:spacing w:line="240" w:lineRule="auto"/>
        <w:ind w:firstLine="567"/>
        <w:contextualSpacing/>
        <w:jc w:val="both"/>
        <w:rPr>
          <w:rFonts w:ascii="Times New Roman" w:hAnsi="Times New Roman" w:cs="Times New Roman"/>
          <w:b/>
          <w:bCs/>
          <w:sz w:val="28"/>
          <w:szCs w:val="28"/>
          <w:lang w:val="kk-KZ"/>
        </w:rPr>
      </w:pPr>
      <w:r w:rsidRPr="005F3E93">
        <w:rPr>
          <w:rFonts w:ascii="Times New Roman" w:hAnsi="Times New Roman" w:cs="Times New Roman"/>
          <w:sz w:val="28"/>
          <w:szCs w:val="28"/>
        </w:rPr>
        <w:t xml:space="preserve">Для перипротезных переломов типа B1 оптимальной тактикой остаётся выполнение остеосинтеза длинной блокируемой пластиной с применением комбинированной фиксации </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 сочетания</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 xml:space="preserve">винтов </w:t>
      </w:r>
      <w:r w:rsidRPr="005F3E93">
        <w:rPr>
          <w:rFonts w:ascii="Times New Roman" w:hAnsi="Times New Roman" w:cs="Times New Roman"/>
          <w:sz w:val="28"/>
          <w:szCs w:val="28"/>
          <w:lang w:val="ru-RU"/>
        </w:rPr>
        <w:t xml:space="preserve">с </w:t>
      </w:r>
      <w:proofErr w:type="spellStart"/>
      <w:r w:rsidRPr="005F3E93">
        <w:rPr>
          <w:rFonts w:ascii="Times New Roman" w:hAnsi="Times New Roman" w:cs="Times New Roman"/>
          <w:sz w:val="28"/>
          <w:szCs w:val="28"/>
        </w:rPr>
        <w:t>бикортикальн</w:t>
      </w:r>
      <w:proofErr w:type="spellEnd"/>
      <w:r w:rsidRPr="005F3E93">
        <w:rPr>
          <w:rFonts w:ascii="Times New Roman" w:hAnsi="Times New Roman" w:cs="Times New Roman"/>
          <w:sz w:val="28"/>
          <w:szCs w:val="28"/>
          <w:lang w:val="ru-RU"/>
        </w:rPr>
        <w:t xml:space="preserve">ой фиксацией и </w:t>
      </w:r>
      <w:r w:rsidRPr="005F3E93">
        <w:rPr>
          <w:rFonts w:ascii="Times New Roman" w:hAnsi="Times New Roman" w:cs="Times New Roman"/>
          <w:sz w:val="28"/>
          <w:szCs w:val="28"/>
        </w:rPr>
        <w:t>дополнительным использованием кабелей или проволочных серкляжей для стабилизации проксимального фрагмента перелома. Обязательным техническим условием является остеосинтез длинной пластиной, дистальнее конца ножки не менее чем на 2</w:t>
      </w:r>
      <w:r w:rsidRPr="005F3E93">
        <w:rPr>
          <w:rFonts w:ascii="Times New Roman" w:hAnsi="Times New Roman" w:cs="Times New Roman"/>
          <w:sz w:val="28"/>
          <w:szCs w:val="28"/>
          <w:lang w:val="kk-KZ"/>
        </w:rPr>
        <w:t>-</w:t>
      </w:r>
      <w:r w:rsidRPr="005F3E93">
        <w:rPr>
          <w:rFonts w:ascii="Times New Roman" w:hAnsi="Times New Roman" w:cs="Times New Roman"/>
          <w:sz w:val="28"/>
          <w:szCs w:val="28"/>
        </w:rPr>
        <w:t xml:space="preserve">3 </w:t>
      </w:r>
      <w:proofErr w:type="spellStart"/>
      <w:r w:rsidRPr="005F3E93">
        <w:rPr>
          <w:rFonts w:ascii="Times New Roman" w:hAnsi="Times New Roman" w:cs="Times New Roman"/>
          <w:sz w:val="28"/>
          <w:szCs w:val="28"/>
        </w:rPr>
        <w:t>диафизарных</w:t>
      </w:r>
      <w:proofErr w:type="spellEnd"/>
      <w:r w:rsidRPr="005F3E93">
        <w:rPr>
          <w:rFonts w:ascii="Times New Roman" w:hAnsi="Times New Roman" w:cs="Times New Roman"/>
          <w:sz w:val="28"/>
          <w:szCs w:val="28"/>
        </w:rPr>
        <w:t xml:space="preserve"> диаметра, что позволяет достичь оптимального баланса между жёсткостью и эластичностью конструкции и тем самым снизить риск деформации пластины или </w:t>
      </w:r>
      <w:proofErr w:type="spellStart"/>
      <w:r w:rsidRPr="005F3E93">
        <w:rPr>
          <w:rFonts w:ascii="Times New Roman" w:hAnsi="Times New Roman" w:cs="Times New Roman"/>
          <w:sz w:val="28"/>
          <w:szCs w:val="28"/>
        </w:rPr>
        <w:t>несращения</w:t>
      </w:r>
      <w:proofErr w:type="spellEnd"/>
      <w:r w:rsidRPr="005F3E93">
        <w:rPr>
          <w:rFonts w:ascii="Times New Roman" w:hAnsi="Times New Roman" w:cs="Times New Roman"/>
          <w:sz w:val="28"/>
          <w:szCs w:val="28"/>
        </w:rPr>
        <w:t xml:space="preserve"> перелома</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{"citationID":"a1a16cdiqkj","properties":{"unsorted":false,"formattedCitation":"[82, \\uc0\\u1089{}. 167,83, \\uc0\\u1089{}. 2117]","plainCitation":"[82, с. 167,83, с. 2117]","noteIndex":0},"citationItems":[{"id":135,"uris":["http://zotero.org/users/local/oGTPi8IW/items/TB8IQSZM"],"itemData":{"id":135,"type":"article-journal","container-title":"Hip &amp; Pelvis","DOI":"10.5371/hp.2019.31.3.166","ISSN":"2287-3260, 2287-3279","issue":"3","journalAbbreviation":"Hip &amp; Pelvis","language":"en","page":"166-173","source":"DOI.org (Crossref)","title":"Prognostic Factors and Clinical Outcomes after Treatment of Periprosthetic Femoral Fractures Using a Cable-plate","volume":"31","author":[{"family":"Kang","given":"Joon Soon"},{"family":"Moon","given":"Kyoung-Ho"},{"family":"Ko","given":"Bong Sung"},{"family":"Roh","given":"Tae Hoon"},{"family":"Na","given":"Yeop"},{"family":"Youn","given":"Yung-Hun"},{"family":"Park","given":"Joo Hyun"}],"issued":{"date-parts":[["2019",9,30]]}},"locator":"167","label":"page"},{"id":137,"uris":["http://zotero.org/users/local/oGTPi8IW/items/ZZLZBRYB"],"itemData":{"id":137,"type":"article-journal","abstract":"Study Design\n              A biomechanical study.\n            \n            \n              Objective\n              To evaluate the efficacy and feasibility of cement-augmented cortical bone trajectory (CBT) screw fixation.\n            \n            \n              Methods\n              Forty-nine CBT screws were inserted into lumbar vertebrae guided by three-dimensionally printed templates, and then injected with 0, .5, or 1.0 mL of polymethylmethacrylate. The screw placement accuracy, cement dispersion, and cement leakage rate were evaluated radiologically. Biomechanical tests were performed to measure the axial pull-out strength and torque value.\n            \n            \n              Results\n              Overall, 83.67% of the screws were inserted without pedicle perforation. In the 1.0 mL group, cement dispersed into the pedicle zone and formed a concentrated mass more often than in the .5 mL group, but not significantly more often (P &gt; .05). The total cement leakage rate was 18.75%. Compared with the control group, the torque value was slightly higher in the .5 mL group (P = .735) and significantly higher in the 1.0 mL group (P = .026). However, there was no significant difference between the .5 and 1.0 mL groups (P = .431). The maximal pull-out force (Fmax) was increased by 52.85% and 72.73% in the .5 and 1.0 mL groups, respectively, compared with the control group (P &lt; .05). However, the difference was not significant between the 2 cemented groups (P = .985).\n            \n            \n              Conclusions\n              Cement augmentation is a useful method for increasing CBT screw stability in osteoporotic spines. The cement injection volume is recommended to be 1 mL for each screw, and the cement should disperse into the vertebral body than the pedicle zones.","container-title":"Global Spine Journal","DOI":"10.1177/21925682211070826","ISSN":"2192-5682, 2192-5690","issue":"8","journalAbbreviation":"Global Spine Journal","language":"en","page":"2115-2123","source":"DOI.org (Crossref)","title":"A Biomechanical Study on Cortical Bone Trajectory Screw Fixation Augmented With Cement in Osteoporotic Spines","volume":"13","author":[{"family":"Wang","given":"Yuetian"},{"family":"Yang","given":"Lei"},{"family":"Li","given":"Chunde"},{"family":"Sun","given":"Haolin"}],"issued":{"date-parts":[["2023",10]]}},"locator":"2117","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[82, 83]</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 По данным литературы, при корректно выполненном остеосинтезе переломов типа B1 частота консолидации достигает 85</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95% в сроки 6</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12 месяцев, а потребность в повторных оперативных вмешательствах не превышает 10</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15 %</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{"citationID":"a1re5dcdmj7","properties":{"unsorted":false,"formattedCitation":"[84, \\uc0\\u1089{}. 373,85, \\uc0\\u1089{}. 3]","plainCitation":"[84, с. 373,85, с. 3]","noteIndex":0},"citationItems":[{"id":139,"uris":["http://zotero.org/users/local/oGTPi8IW/items/VE4DJ6EN"],"itemData":{"id":139,"type":"article-journal","container-title":"Journal of Orthopaedic Science","DOI":"10.1016/j.jos.2024.03.007","ISSN":"09492658","issue":"2","journalAbbreviation":"Journal of Orthopaedic Science","language":"en","page":"372-378","source":"DOI.org (Crossref)","title":"Far cortical locking constructs for fixation of distal femur fractures in an Asian population: A prospective observational study","title-short":"Far cortical locking constructs for fixation of distal femur fractures in an Asian population","volume":"30","author":[{"family":"Lim","given":"Eic Ju"},{"family":"Cho","given":"Jae-Woo"},{"family":"Shon","given":"Oog-Jin"},{"family":"Oh","given":"Jong-Keon"},{"family":"Hwang","given":"Kyu Tae"},{"family":"Lee","given":"Gwang Chul"}],"issued":{"date-parts":[["2025",3]]}},"locator":"373","label":"page"},{"id":140,"uris":["http://zotero.org/users/local/oGTPi8IW/items/8UCCGKW2"],"itemData":{"id":140,"type":"article-journal","abstract":"We herein report a case involving three failures of internal fixation after periprosthetic femoral fracture (Vancouver type B1). The patient had low bone mass (T-score of -1.7) and was overweight (body mass index of 28.7 kg/m2) but had no sign of femoral stem loosening. The first open reduction with internal fixation was performed according to the recommended treatment. Unexpectedly, three treatment failures subsequently occurred, after which the patient finally attained endurable walking activity. A literature review indicated that the intrinsic biomechanical problems of Vancouver B1 fractures have not been thoroughly addressed. Choosing the correct surgical strategy for Vancouver B1 fractures is essential to avoid complications and ensure healing. A sufficient locking plate and cable system should be used after the first failure if revision was not performed the first time.","container-title":"The Journal of International Medical Research","DOI":"10.1177/0300060520958972","ISSN":"1473-2300","issue":"12","journalAbbreviation":"J Int Med Res","language":"eng","page":"300060520958972","PMID":"33292047","PMCID":"PMC7727066","source":"PubMed","title":"Multiple failures of internal fixation for treatment of periprosthetic femoral refracture: a case report and literature review","title-short":"Multiple failures of internal fixation for treatment of periprosthetic femoral refracture","volume":"48","author":[{"family":"Shen","given":"Jing"},{"family":"Zhang","given":"Yang"},{"family":"Yu","given":"Guisong"},{"family":"Ji","given":"Weifeng"}],"issued":{"date-parts":[["2020",12]]}},"locator":"3","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[84,</w:t>
      </w:r>
      <w:r w:rsidRPr="005F3E93">
        <w:rPr>
          <w:rFonts w:ascii="Times New Roman" w:hAnsi="Times New Roman" w:cs="Times New Roman"/>
          <w:sz w:val="28"/>
          <w:lang w:val="ru-RU"/>
        </w:rPr>
        <w:t xml:space="preserve"> </w:t>
      </w:r>
      <w:r w:rsidRPr="005F3E93">
        <w:rPr>
          <w:rFonts w:ascii="Times New Roman" w:hAnsi="Times New Roman" w:cs="Times New Roman"/>
          <w:sz w:val="28"/>
        </w:rPr>
        <w:t>85]</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 Основные причины неудовлетворительных исходов лечения связаны с недооценкой скрытой нестабильности ножки (ошибочная классификация перелома как B1 вместо B2), при этом до 15</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30% случаев «ложного B1» выявляется интраоперационно, а также с недостаточной длиной пластины, когда зона максимальных напряжений приходится на её край, формируя «стресс-райзер» и предрасполагая к повторным переломам.</w:t>
      </w:r>
    </w:p>
    <w:p w14:paraId="60ABC7B5" w14:textId="538F6983" w:rsidR="003721A7" w:rsidRPr="005F3E93" w:rsidRDefault="003721A7" w:rsidP="003721A7">
      <w:pPr>
        <w:spacing w:line="240" w:lineRule="auto"/>
        <w:ind w:firstLine="567"/>
        <w:contextualSpacing/>
        <w:jc w:val="both"/>
        <w:rPr>
          <w:rFonts w:ascii="Times New Roman" w:hAnsi="Times New Roman" w:cs="Times New Roman"/>
          <w:b/>
          <w:bCs/>
          <w:sz w:val="28"/>
          <w:szCs w:val="28"/>
          <w:lang w:val="kk-KZ"/>
        </w:rPr>
      </w:pPr>
      <w:r w:rsidRPr="005F3E93">
        <w:rPr>
          <w:rFonts w:ascii="Times New Roman" w:hAnsi="Times New Roman" w:cs="Times New Roman"/>
          <w:sz w:val="28"/>
          <w:szCs w:val="28"/>
        </w:rPr>
        <w:t xml:space="preserve">Переломы типа B2 традиционно лечатся ревизионной заменой ножки на длинный стержень с </w:t>
      </w:r>
      <w:proofErr w:type="spellStart"/>
      <w:r w:rsidRPr="005F3E93">
        <w:rPr>
          <w:rFonts w:ascii="Times New Roman" w:hAnsi="Times New Roman" w:cs="Times New Roman"/>
          <w:sz w:val="28"/>
          <w:szCs w:val="28"/>
        </w:rPr>
        <w:t>диафизарной</w:t>
      </w:r>
      <w:proofErr w:type="spellEnd"/>
      <w:r w:rsidRPr="005F3E93">
        <w:rPr>
          <w:rFonts w:ascii="Times New Roman" w:hAnsi="Times New Roman" w:cs="Times New Roman"/>
          <w:sz w:val="28"/>
          <w:szCs w:val="28"/>
        </w:rPr>
        <w:t xml:space="preserve"> фиксацией. Однако последние исследования показывают, что при достаточном запасе костной ткани и возможности анатомической репозиции</w:t>
      </w:r>
      <w:r w:rsidRPr="005F3E93">
        <w:rPr>
          <w:rFonts w:ascii="Times New Roman" w:hAnsi="Times New Roman" w:cs="Times New Roman"/>
          <w:sz w:val="28"/>
          <w:szCs w:val="28"/>
          <w:lang w:val="ru-RU"/>
        </w:rPr>
        <w:t xml:space="preserve">, экстрамедуллярный </w:t>
      </w:r>
      <w:r w:rsidRPr="005F3E93">
        <w:rPr>
          <w:rFonts w:ascii="Times New Roman" w:hAnsi="Times New Roman" w:cs="Times New Roman"/>
          <w:sz w:val="28"/>
          <w:szCs w:val="28"/>
        </w:rPr>
        <w:t xml:space="preserve">остеосинтез пластиной (ORIF) </w:t>
      </w:r>
      <w:r w:rsidRPr="005F3E93">
        <w:rPr>
          <w:rFonts w:ascii="Times New Roman" w:hAnsi="Times New Roman" w:cs="Times New Roman"/>
          <w:sz w:val="28"/>
          <w:szCs w:val="28"/>
        </w:rPr>
        <w:lastRenderedPageBreak/>
        <w:t>может дать равнозначные клинические результаты. Успешное заживление может быть достигнуто без ревизии бедренного компонента эндопротеза, если обеспечены хорошие условия фиксации (удовлетворительный костный запас, интактная цементная мантия, возможность стабильной репозиции)</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{"citationID":"a1qb205j7is","properties":{"unsorted":false,"formattedCitation":"[86, \\uc0\\u1089{}. 1383]","plainCitation":"[86, с. 1383]","noteIndex":0},"citationItems":[{"id":143,"uris":["http://zotero.org/users/local/oGTPi8IW/items/TAHJXT8R"],"itemData":{"id":143,"type":"article-journal","abstract":"INTRODUCTION: Hip arthroplasty (HA) is commonly performed to treat various hip pathologies. Its volume is expected to rise further due to the increasing age of the population. Complication rates are low; however, periprosthetic femoral fractures (PFF) are a rare, albeit serious, complication with substantial economic impact. While current guidelines propose revision with long-stemmed prostheses for all Vancouver B2 and B3 PFF, some recent research papers suggest that open reduction with internal fixation (ORIF) could lead to an equivalent outcome. Our aim was to summarize the evidence, elucidating under which circumstances ORIF leads to a favorable outcome after B2 and B3 PFF compared with revision surgery.\nMATERIALS AND METHODS: A systematic literature search was performed to identify studies on patients treated with ORIF and with stem revision after B2 and/or B3 fractures. Extracted information included initial pathology, stem fixation mechanism, bone quality and stem stability at the time of PFF, clinical outcomes, and mortality. Results of individual studies were summarized in a table in lieu of a quantitative data synthesis due to a lack of standardized information.\nRESULTS: We identified 14 original research articles including both patients treated with ORIF and with stem revision after B2 and/or B3 PFF. Five studies included statistical comparisons, all were in favor of ORIF or indeterminate. The common lack of rigorous statistical analyses and significant methodological weaknesses made identification of outcome predictors impossible.\nCONCLUSION: The choice of treatment modality for PFF depends on fracture, implant, and bone characteristics. Recent data show that successful outcome can be achieved without revising loose stems. ORIF may be a viable option if bone stock is adequate around uncemented or tapered polished stems with an intact cement mantle and the fracture geometry allows stable anatomic reconstruction. Conceptional considerations support this idea, but more data are needed to identify outcome predictors.","container-title":"Archives of Orthopaedic and Trauma Surgery","DOI":"10.1007/s00402-020-03332-7","ISSN":"1434-3916","issue":"10","journalAbbreviation":"Arch Orthop Trauma Surg","language":"eng","page":"1381-1394","PMID":"32086558","PMCID":"PMC7505881","source":"PubMed","title":"Fracture fixation versus revision arthroplasty in Vancouver type B2 and B3 periprosthetic femoral fractures: a systematic review","title-short":"Fracture fixation versus revision arthroplasty in Vancouver type B2 and B3 periprosthetic femoral fractures","volume":"140","author":[{"family":"Stoffel","given":"Karl"},{"family":"Blauth","given":"Michael"},{"family":"Joeris","given":"Alexander"},{"family":"Blumenthal","given":"Andrea"},{"family":"Rometsch","given":"Elke"}],"issued":{"date-parts":[["2020",10]]}},"locator":"1383","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[86]</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 Многоцентровое исследование, проведенное в Швейцарии подтвердило, что при корректном подборе пациентов с переломами типа В2, частота осложнений после остеосинтеза пластиной и после ревизии статистически не различается</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{"citationID":"a1vs65ihgc8","properties":{"unsorted":false,"formattedCitation":"[87, \\uc0\\u1089{}. 1648]","plainCitation":"[87, с. 1648]","noteIndex":0},"citationItems":[{"id":146,"uris":["http://zotero.org/users/local/oGTPi8IW/items/TXZ9C87K"],"itemData":{"id":146,"type":"article-journal","abstract":"Abstract\n            \n              Introduction\n              The treatment of Vancouver B2 periprosthetic fractures after hip arthroplasty is still a matter of debate. Revision Arthroplasty (RA) was long thought to be the treatment of choice, however several recent papers suggested that Open Reduction and Internal Fixation (ORIF) is a viable option for selected B2 fractures. Complication rates of 14–26% have been reported following surgical treatment of B2 fractures. No significant difference between RA and ORIF in the complication rates nor in the functional outcome was observed.\n            \n            \n              Method\n              We conducted a retrospective analysis of 97 consecutive Vancouver B2 fractures treated according to the algorithm at our institution from 2007 to 2020 and recorded complications and patient specific data.\n            \n            \n              Result\n              \n                From the 97 patient, 45 fractures were treated with RA while 52 fractures were treated with ORIF. Thirteen patients in the RA group had a complication that needed revision (28%) and 11 patients in the ORIF group needed revision (21%). There was no significant difference between complication rates. The reason for failure in the 13 RA patients were infection (\n                n\n                 = 4), stem subsidence (\n                n\n                 = 1), refracture after a new fall (\n                n\n                 = 3), secondary dislocation of the greater trochanter (\n                n\n                 = 1) and dislocation (\n                n\n                 = 4). The reason for failure in the 11 ORIF patients that were revised were infection (\n                n\n                 = 5), persistent symptomatic stem loosening (\n                n\n                 = 3) and refracture (\n                n\n                 = 3) after a new fall.\n              \n            \n            \n              Conclusion\n              ORIF can be used to revise cemented and non-cemented shafts in more than half of Vancouver B2 fractures with no difference in complication rates when compared to RA. A periprosthetic fracture around the hip has a 21–28% risk of a re-operation after revision surgery with infection and re-fracture after a new fall being the most frequent cause of re-operation.","container-title":"Archives of Orthopaedic and Trauma Surgery","DOI":"10.1007/s00402-024-05223-7","ISSN":"1434-3916","issue":"4","journalAbbreviation":"Arch Orthop Trauma Surg","language":"en","page":"1647-1653","source":"DOI.org (Crossref)","title":"Analysis of complications in 97 periprosthetic Vancouver B2 fractures treated either by internal fixation or revision arthroplasty","volume":"144","author":[{"family":"Eckardt","given":"H."},{"family":"Windischbauer","given":"D."},{"family":"Morgenstern","given":"M."},{"family":"Stoffel","given":"K."},{"family":"Clauss","given":"M."}],"issued":{"date-parts":[["2024",2,24]]}},"locator":"1648","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[87]</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 xml:space="preserve">. Аналогичным образом, сравнительное исследование влияния возраста и </w:t>
      </w:r>
      <w:r w:rsidRPr="005F3E93">
        <w:rPr>
          <w:rFonts w:ascii="Times New Roman" w:hAnsi="Times New Roman" w:cs="Times New Roman"/>
          <w:sz w:val="28"/>
          <w:szCs w:val="28"/>
          <w:lang w:val="ru-RU"/>
        </w:rPr>
        <w:t xml:space="preserve">сопутствующих </w:t>
      </w:r>
      <w:r w:rsidRPr="005F3E93">
        <w:rPr>
          <w:rFonts w:ascii="Times New Roman" w:hAnsi="Times New Roman" w:cs="Times New Roman"/>
          <w:sz w:val="28"/>
          <w:szCs w:val="28"/>
        </w:rPr>
        <w:t>заболеваний на исход лечения ППБК проведенное медицинским университетом Вены показывает, что при отборе пожилых малоактивных больных с невысоким хирургическим риском, ORIF обеспечивает сращение перелома без смещения или миграции стержня</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{"citationID":"a2pkqasmf7l","properties":{"unsorted":false,"formattedCitation":"[88, \\uc0\\u1089{}. 1041]","plainCitation":"[88, с. 1041]","noteIndex":0},"citationItems":[{"id":148,"uris":["http://zotero.org/users/local/oGTPi8IW/items/2HPFQ5N3"],"itemData":{"id":148,"type":"article-journal","container-title":"Archives of Orthopaedic and Trauma Surgery","DOI":"10.1007/s00402-021-03776-5","ISSN":"1434-3916","issue":"6","journalAbbreviation":"Arch Orthop Trauma Surg","language":"en","page":"1039-1046","source":"DOI.org (Crossref)","title":"Comparable outcomes of in-cement revision and uncemented modular stem revision for Vancouver B2 periprosthetic femoral fracture at 5 years","volume":"142","author":[{"family":"Klasan","given":"Antonio"},{"family":"Millar","given":"James"},{"family":"Quayle","given":"Jonathan"},{"family":"Farrington","given":"Bill"},{"family":"Misur","given":"Peter Nicholas"}],"issued":{"date-parts":[["2022",6]]}},"locator":"1041","label":"page"}],"schema":"https://github.com/citation-style-language/schema/raw/master/csl-citation.json"}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[88]</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 Клинические наблюдения свидетельствуют, что у тщательно отобранных пациентов применение накостного остеосинтеза при перипротезных переломах типа B2 обеспечивает высокую частоту консолидации без значимых хирургических осложнений</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{"citationID":"aeshgailvt","properties":{"unsorted":false,"formattedCitation":"[36, \\uc0\\u1089{}. 3,89, \\uc0\\u1089{}. 219,90, \\uc0\\u1089{}. 1190]","plainCitation":"[36, с. 3,89, с. 219,90, с. 1190]","noteIndex":0},"citationItems":[{"id":130,"uris":["http://zotero.org/users/local/oGTPi8IW/items/GYPY4M9X"],"itemData":{"id":130,"type":"article-journal","container-title":"Injury","DOI":"10.1016/j.injury.2024.111609","ISSN":"00201383","issue":"7","journalAbbreviation":"Injury","language":"en","page":"111609","source":"DOI.org (Crossref)","title":"The burden of periprosthetic femoral fractures in England and Wales: Insights from the first two years of data collection in the National Hip Fracture Database and regional variation in care","title-short":"The burden of periprosthetic femoral fractures in England and Wales","volume":"55","author":[{"family":"Khawar","given":"Haseeb"},{"family":"Jones","given":"Conor"},{"family":"Eardley","given":"William"},{"family":"Johansen","given":"Antony"},{"family":"Inman","given":"Dominic"},{"family":"Whitehouse","given":"Michael"},{"family":"Evans","given":"Jonathan"}],"issued":{"date-parts":[["2024",7]]}},"locator":"3","label":"page"},{"id":154,"uris":["http://zotero.org/users/local/oGTPi8IW/items/CUA8P8DU"],"itemData":{"id":154,"type":"article-journal","abstract":"PURPOSE: Periprosthetic femoral fracture (PFF) is a common complication after total hip arthroplasty, and open reduction and internal fixation (ORIF) is a common surgical treatment. We conducted a meta-analysis to compare the outcomes of ORIF in patients with different fracture patterns (Vancouver B1 and B2).\nMATERIALS AND METHODS: We conducted a systematic search of PubMed, Embase, Cochrane Library and KoreaMed from inception to August 2022. We conducted a pair-wise meta-analysis (with a fixed-effects model) on the 10 comparative studies and a proportional meta-analysis on the data from the 39 articles to determine a consensus. The outcomes were the incidence of reoperations that included osteosynthesis, irrigation/debridement and revision arthroplasty.\nRESULTS: The pair-wise meta-analysis showed similar outcomes between two groups; the risk of reoperation (odds ratio [OR]=0.82, confidence interval [CI] 0.43-1.55, P=0.542), nonunion (OR=0.49; CI 0.22-1.10, P=0.085) and deep infection (OR=1.89, CI 0.48-7.46, P=0.361). In proportion meta-analysis, pooled prevalence of reoperation was 9% (95% CI, 6-12) in B1 and 8% (95% CI, 2-15) in B2 (heterogeneity between two groups (Q), P=0.772). The pooled prevalence of nonunion was same as of 4% in B1 and B2 (Q, P=0.678), and deep infection was 2% (95% CI, 1-3) in B1 and 4% (95% CI, 2-7) in B2 (Q, P=0.130).\nCONCLUSION: ORIF is a feasible treatment for B1 and B2 periprosthetic femoral fractures, with acceptable outcomes in terms of, nonunion and infection. The results of this study would help clinicians and provide baseline data for further studies validating PFF.","container-title":"Hip &amp; Pelvis","DOI":"10.5371/hp.2023.35.4.217","ISSN":"2287-3260","issue":"4","journalAbbreviation":"Hip Pelvis","language":"eng","page":"217-227","PMID":"38125267","PMCID":"PMC10728046","source":"PubMed","title":"Open Reduction and Internal Fixation for Vancouver B1 and B2 Periprosthetic Femoral Fractures: A Proportional Meta-Analysis","title-short":"Open Reduction and Internal Fixation for Vancouver B1 and B2 Periprosthetic Femoral Fractures","volume":"35","author":[{"family":"Yoon","given":"Byung-Ho"},{"family":"Park","given":"Seong Gyun"},{"family":"Roh","given":"Young Hak"}],"issued":{"date-parts":[["2023",12]]}},"locator":"219","label":"page"},{"id":159,"uris":["http://zotero.org/users/local/oGTPi8IW/items/HSHVAY7G"],"itemData":{"id":159,"type":"article-journal","container-title":"Clinical Orthopaedics &amp; Related Research","DOI":"10.1007/s11999-010-1530-2","ISSN":"0009-921X","issue":"4","language":"en","page":"1188-1196","source":"DOI.org (Crossref)","title":"Mortality After Distal Femur Fractures in Elderly Patients","volume":"469","author":[{"family":"Streubel","given":"Philipp N."},{"family":"Ricci","given":"William M."},{"family":"Wong","given":"Ambrose"},{"family":"Gardner","given":"Michael J."}],"issued":{"date-parts":[["2011",4]]}},"locator":"1190","label":"page"}],"schema":"https://github.com/citation-style-language/schema/raw/master/csl-citation.json"} </w:instrText>
      </w:r>
      <w:r w:rsidRPr="005F3E93">
        <w:rPr>
          <w:rFonts w:ascii="Times New Roman" w:hAnsi="Times New Roman" w:cs="Times New Roman"/>
          <w:sz w:val="28"/>
          <w:szCs w:val="28"/>
          <w:lang w:val="ru-RU"/>
        </w:rPr>
        <w:fldChar w:fldCharType="separate"/>
      </w:r>
      <w:r w:rsidR="002169C5">
        <w:rPr>
          <w:rFonts w:ascii="Times New Roman" w:hAnsi="Times New Roman" w:cs="Times New Roman"/>
          <w:sz w:val="28"/>
        </w:rPr>
        <w:t>[</w:t>
      </w:r>
      <w:r w:rsidRPr="005F3E93">
        <w:rPr>
          <w:rFonts w:ascii="Times New Roman" w:hAnsi="Times New Roman" w:cs="Times New Roman"/>
          <w:sz w:val="28"/>
        </w:rPr>
        <w:t>89,</w:t>
      </w:r>
      <w:r w:rsidRPr="005F3E93">
        <w:rPr>
          <w:rFonts w:ascii="Times New Roman" w:hAnsi="Times New Roman" w:cs="Times New Roman"/>
          <w:sz w:val="28"/>
          <w:lang w:val="ru-RU"/>
        </w:rPr>
        <w:t xml:space="preserve"> </w:t>
      </w:r>
      <w:r w:rsidRPr="005F3E93">
        <w:rPr>
          <w:rFonts w:ascii="Times New Roman" w:hAnsi="Times New Roman" w:cs="Times New Roman"/>
          <w:sz w:val="28"/>
        </w:rPr>
        <w:t>90]</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 Совокупность этих данных указывает на то, что при минимальном проксимальном костном дефиците и корректной технике имплантации экстрамедуллярный остеосинтез блокир</w:t>
      </w:r>
      <w:proofErr w:type="spellStart"/>
      <w:r w:rsidRPr="005F3E93">
        <w:rPr>
          <w:rFonts w:ascii="Times New Roman" w:hAnsi="Times New Roman" w:cs="Times New Roman"/>
          <w:sz w:val="28"/>
          <w:szCs w:val="28"/>
          <w:lang w:val="ru-RU"/>
        </w:rPr>
        <w:t>ующей</w:t>
      </w:r>
      <w:proofErr w:type="spellEnd"/>
      <w:r w:rsidRPr="005F3E93">
        <w:rPr>
          <w:rFonts w:ascii="Times New Roman" w:hAnsi="Times New Roman" w:cs="Times New Roman"/>
          <w:sz w:val="28"/>
          <w:szCs w:val="28"/>
        </w:rPr>
        <w:t xml:space="preserve"> пластиной может рассматриваться как клинически обоснованная альтернатива ревизионной замене</w:t>
      </w:r>
      <w:r w:rsidRPr="005F3E93">
        <w:rPr>
          <w:rFonts w:ascii="Times New Roman" w:hAnsi="Times New Roman" w:cs="Times New Roman"/>
          <w:sz w:val="28"/>
          <w:szCs w:val="28"/>
          <w:lang w:val="ru-RU"/>
        </w:rPr>
        <w:t xml:space="preserve"> эндопротеза</w:t>
      </w:r>
      <w:r w:rsidRPr="005F3E93">
        <w:rPr>
          <w:rFonts w:ascii="Times New Roman" w:hAnsi="Times New Roman" w:cs="Times New Roman"/>
          <w:sz w:val="28"/>
          <w:szCs w:val="28"/>
        </w:rPr>
        <w:t xml:space="preserve">. Важным элементом экстрамедуллярного остеосинтеза при перипротезных переломах бедренной кости типа B2 является применение </w:t>
      </w:r>
      <w:proofErr w:type="spellStart"/>
      <w:r w:rsidRPr="005F3E93">
        <w:rPr>
          <w:rFonts w:ascii="Times New Roman" w:hAnsi="Times New Roman" w:cs="Times New Roman"/>
          <w:sz w:val="28"/>
          <w:szCs w:val="28"/>
        </w:rPr>
        <w:t>серкляжных</w:t>
      </w:r>
      <w:proofErr w:type="spellEnd"/>
      <w:r w:rsidRPr="005F3E93">
        <w:rPr>
          <w:rFonts w:ascii="Times New Roman" w:hAnsi="Times New Roman" w:cs="Times New Roman"/>
          <w:sz w:val="28"/>
          <w:szCs w:val="28"/>
        </w:rPr>
        <w:t xml:space="preserve"> кабельных систем, которые позволяют достичь более стабильной фиксации проксимального фрагмента перелома и существенно снизить риск вторичной миграции имплантата</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{"citationID":"a1frup7tfjd","properties":{"unsorted":false,"formattedCitation":"[91, \\uc0\\u1089{}. 25]","plainCitation":"[91, с. 25]","noteIndex":0},"citationItems":[{"id":149,"uris":["http://zotero.org/users/local/oGTPi8IW/items/6FYJGMDF"],"itemData":{"id":149,"type":"article-journal","container-title":"Hip &amp; Pelvis","DOI":"10.5371/hp.2018.30.1.23","ISSN":"2287-3260, 2287-3279","issue":"1","journalAbbreviation":"Hip &amp; Pelvis","language":"en","page":"23-28","source":"DOI.org (Crossref)","title":"Medium- to Long-term Results of Strut Allografts Treating Periprosthetic Bone Defects","volume":"30","author":[{"family":"Park","given":"Jun Sung"},{"family":"Moon","given":"Kyoung Ho"}],"issued":{"date-parts":[["2018",3,31]]}},"locator":"25","label":"page"}],"schema":"https://github.com/citation-style-language/schema/raw/master/csl-citation.json"}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[91]</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w:t>
      </w:r>
    </w:p>
    <w:p w14:paraId="39194D96" w14:textId="77777777" w:rsidR="003721A7" w:rsidRPr="005F3E93" w:rsidRDefault="003721A7" w:rsidP="003721A7">
      <w:pPr>
        <w:spacing w:line="240" w:lineRule="auto"/>
        <w:ind w:firstLine="567"/>
        <w:contextualSpacing/>
        <w:jc w:val="both"/>
        <w:rPr>
          <w:rFonts w:ascii="Times New Roman" w:hAnsi="Times New Roman" w:cs="Times New Roman"/>
          <w:b/>
          <w:bCs/>
          <w:sz w:val="28"/>
          <w:szCs w:val="28"/>
          <w:lang w:val="kk-KZ"/>
        </w:rPr>
      </w:pPr>
      <w:r w:rsidRPr="005F3E93">
        <w:rPr>
          <w:rFonts w:ascii="Times New Roman" w:hAnsi="Times New Roman" w:cs="Times New Roman"/>
          <w:sz w:val="28"/>
          <w:szCs w:val="28"/>
        </w:rPr>
        <w:t>При переломах типа B3 тактика лечения требует не только замены нестабильного бедренного компонента эндопротеза, но и одновременной реконструкции выраженного костного дефицита</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{"citationID":"al224t8b3m","properties":{"unsorted":false,"formattedCitation":"[92, \\uc0\\u1089{}. 819]","plainCitation":"[92, с. 819]","noteIndex":0},"citationItems":[{"id":151,"uris":["http://zotero.org/users/local/oGTPi8IW/items/I59KDSFN"],"itemData":{"id":151,"type":"article-journal","abstract":"Hip replacement surgery is increasingly being performed on older patients, raising the risk of periprosthetic proximal femur fractures (PPFFs). While the impact of surgery timing on mortality in proximal femoral fractures is established, its effect on PPFFs remains unclear. This study aims to examine the correlation between surgery timing and mortality in PPFF patients. In a historical cohort study, we analyzed data from 79 PPFF patients treated from 2012 to 2022. Patients were categorized by surgery timing (≤48 h, 32 patients vs. &gt;48 h, 47 patients). Outcomes and mortality rates were compared. No significant difference in mortality was observed between patients undergoing early (&lt;48 h) and delayed (&gt;48 h) surgery at 30 days and 1 year. Factors such as age (p = 0.154), gender (p = 0.058), ASA score (p = 0.893), Vancouver classification (p = 0.577), and surgery type (implant revision p = 0.691, OR = 0.667) did not affect 30-day mortality. However, 1-year mortality was influenced by gender (male p = 0.045) and age (p = 0.004), but not by other variables (Vancouver classification p = 0.443, implant revision p = 0.196). These findings indicate no association between surgery timing and mortality in PPFF patients, suggesting that other factors may influence outcomes. Further research is needed to optimize PPFF management.","container-title":"Prosthesis","DOI":"10.3390/prosthesis6040058","ISSN":"2673-1592","issue":"4","journalAbbreviation":"Prosthesis","language":"en","page":"817-824","source":"DOI.org (Crossref)","title":"Mortality Rate in Periprosthetic Proximal Femoral Fractures: Impact of Time to Surgery","title-short":"Mortality Rate in Periprosthetic Proximal Femoral Fractures","volume":"6","author":[{"family":"Vittori","given":"Jacopo"},{"family":"Hoxha","given":"Norsaga"},{"family":"Dettoni","given":"Federico"},{"family":"Rivoira","given":"Carolina"},{"family":"Rossi","given":"Roberto"},{"family":"Cottino","given":"Umberto"}],"issued":{"date-parts":[["2024",7,17]]}},"locator":"819","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[92]</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 xml:space="preserve">. В зависимости от объёма утраты костной ткани применяются: </w:t>
      </w:r>
      <w:proofErr w:type="spellStart"/>
      <w:r w:rsidRPr="005F3E93">
        <w:rPr>
          <w:rFonts w:ascii="Times New Roman" w:hAnsi="Times New Roman" w:cs="Times New Roman"/>
          <w:sz w:val="28"/>
          <w:szCs w:val="28"/>
        </w:rPr>
        <w:t>импакционная</w:t>
      </w:r>
      <w:proofErr w:type="spellEnd"/>
      <w:r w:rsidRPr="005F3E93">
        <w:rPr>
          <w:rFonts w:ascii="Times New Roman" w:hAnsi="Times New Roman" w:cs="Times New Roman"/>
          <w:sz w:val="28"/>
          <w:szCs w:val="28"/>
        </w:rPr>
        <w:t xml:space="preserve"> костная пластика с тщательным контролем плотности заполнения; использование структурных кортикальных </w:t>
      </w:r>
      <w:proofErr w:type="spellStart"/>
      <w:r w:rsidRPr="005F3E93">
        <w:rPr>
          <w:rFonts w:ascii="Times New Roman" w:hAnsi="Times New Roman" w:cs="Times New Roman"/>
          <w:sz w:val="28"/>
          <w:szCs w:val="28"/>
        </w:rPr>
        <w:t>аллотрансплантатов</w:t>
      </w:r>
      <w:proofErr w:type="spellEnd"/>
      <w:r w:rsidRPr="005F3E93">
        <w:rPr>
          <w:rFonts w:ascii="Times New Roman" w:hAnsi="Times New Roman" w:cs="Times New Roman"/>
          <w:sz w:val="28"/>
          <w:szCs w:val="28"/>
        </w:rPr>
        <w:t xml:space="preserve">, фиксируемых кабельными </w:t>
      </w:r>
      <w:proofErr w:type="spellStart"/>
      <w:r w:rsidRPr="005F3E93">
        <w:rPr>
          <w:rFonts w:ascii="Times New Roman" w:hAnsi="Times New Roman" w:cs="Times New Roman"/>
          <w:sz w:val="28"/>
          <w:szCs w:val="28"/>
        </w:rPr>
        <w:t>серкляжами</w:t>
      </w:r>
      <w:proofErr w:type="spellEnd"/>
      <w:r w:rsidRPr="005F3E93">
        <w:rPr>
          <w:rFonts w:ascii="Times New Roman" w:hAnsi="Times New Roman" w:cs="Times New Roman"/>
          <w:sz w:val="28"/>
          <w:szCs w:val="28"/>
        </w:rPr>
        <w:t>; применение композитных конструкций «</w:t>
      </w:r>
      <w:proofErr w:type="spellStart"/>
      <w:r w:rsidRPr="005F3E93">
        <w:rPr>
          <w:rFonts w:ascii="Times New Roman" w:hAnsi="Times New Roman" w:cs="Times New Roman"/>
          <w:sz w:val="28"/>
          <w:szCs w:val="28"/>
        </w:rPr>
        <w:t>аллотрансплантат</w:t>
      </w:r>
      <w:proofErr w:type="spellEnd"/>
      <w:r w:rsidRPr="005F3E93">
        <w:rPr>
          <w:rFonts w:ascii="Times New Roman" w:hAnsi="Times New Roman" w:cs="Times New Roman"/>
          <w:sz w:val="28"/>
          <w:szCs w:val="28"/>
          <w:lang w:val="ru-RU"/>
        </w:rPr>
        <w:t>-</w:t>
      </w:r>
      <w:r w:rsidRPr="005F3E93">
        <w:rPr>
          <w:rFonts w:ascii="Times New Roman" w:hAnsi="Times New Roman" w:cs="Times New Roman"/>
          <w:sz w:val="28"/>
          <w:szCs w:val="28"/>
        </w:rPr>
        <w:t>протез» при сочетанных дефектах</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{"citationID":"a98pudkfvp","properties":{"unsorted":false,"formattedCitation":"[93, \\uc0\\u1089{}. 3]","plainCitation":"[93, с. 3]","noteIndex":0},"citationItems":[{"id":153,"uris":["http://zotero.org/users/local/oGTPi8IW/items/P26MZGDT"],"itemData":{"id":153,"type":"article-journal","container-title":"Medical Biological Science and Engineering","DOI":"10.30579/mbse.2025.8.1.1","ISSN":"2586-5188, 2586-5196","issue":"1","journalAbbreviation":"Med Biol Sci Eng","language":"en","page":"1-6","source":"DOI.org (Crossref)","title":"Contemporary management of periprosthetic femur fracture following total hip arthroplasty","volume":"8","author":[{"family":"Kim","given":"Hyoung Tae"},{"family":"Choi","given":"Sun Jin"},{"family":"Jo","given":"Suenghwan"}],"issued":{"date-parts":[["2025",1,31]]}},"locator":"3","label":"page"}],"schema":"https://github.com/citation-style-language/schema/raw/master/csl-citation.json"}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[93]</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 xml:space="preserve">. В случаях массивного дефицита костной ткани при низких функциональных требованиях пациента допустимо использование </w:t>
      </w:r>
      <w:proofErr w:type="spellStart"/>
      <w:r w:rsidRPr="005F3E93">
        <w:rPr>
          <w:rFonts w:ascii="Times New Roman" w:hAnsi="Times New Roman" w:cs="Times New Roman"/>
          <w:sz w:val="28"/>
          <w:szCs w:val="28"/>
        </w:rPr>
        <w:t>мегапротеза</w:t>
      </w:r>
      <w:proofErr w:type="spellEnd"/>
      <w:r w:rsidRPr="005F3E93">
        <w:rPr>
          <w:rFonts w:ascii="Times New Roman" w:hAnsi="Times New Roman" w:cs="Times New Roman"/>
          <w:sz w:val="28"/>
          <w:szCs w:val="28"/>
        </w:rPr>
        <w:t xml:space="preserve"> проксимального отдела бедра, что позволяет достичь опоры и ранней мобилизации при минимальной нагрузке на зону остеосинтеза. По данным литературы, при ревизионных вмешательствах по поводу переломов типов B2/B3 выживаемость протезов составляет 85</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90% в диапазоне наблюдений 2</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5 лет, а частота консолидации перелома </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 80</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90%</w:t>
      </w:r>
      <w:r w:rsidRPr="005F3E93">
        <w:rPr>
          <w:rFonts w:ascii="Times New Roman" w:hAnsi="Times New Roman" w:cs="Times New Roman"/>
          <w:sz w:val="28"/>
          <w:szCs w:val="28"/>
          <w:lang w:val="ru-RU"/>
        </w:rPr>
        <w:t xml:space="preserve"> </w:t>
      </w:r>
      <w:r w:rsidRPr="005F3E93">
        <w:rPr>
          <w:rFonts w:ascii="Times New Roman" w:eastAsia="Times New Roman" w:hAnsi="Times New Roman" w:cs="Times New Roman"/>
          <w:sz w:val="28"/>
          <w:szCs w:val="28"/>
        </w:rPr>
        <w:t xml:space="preserve"> </w:t>
      </w:r>
      <w:r w:rsidRPr="005F3E93">
        <w:rPr>
          <w:rFonts w:ascii="Times New Roman" w:eastAsia="Times New Roman" w:hAnsi="Times New Roman" w:cs="Times New Roman"/>
          <w:sz w:val="28"/>
          <w:szCs w:val="28"/>
        </w:rPr>
        <w:fldChar w:fldCharType="begin"/>
      </w:r>
      <w:r w:rsidRPr="005F3E93">
        <w:rPr>
          <w:rFonts w:ascii="Times New Roman" w:eastAsia="Times New Roman" w:hAnsi="Times New Roman" w:cs="Times New Roman"/>
          <w:sz w:val="28"/>
          <w:szCs w:val="28"/>
        </w:rPr>
        <w:instrText xml:space="preserve"> ADDIN ZOTERO_ITEM CSL_CITATION {"citationID":"a1i3aj740bb","properties":{"unsorted":false,"formattedCitation":"[94, \\uc0\\u1089{}. 2,95, \\uc0\\u1089{}. 435,96, \\uc0\\u1089{}. 3]","plainCitation":"[94, с. 2,95, с. 435,96, с. 3]","dontUpdate":true,"noteIndex":0},"citationItems":[{"id":161,"uris":["http://zotero.org/users/local/oGTPi8IW/items/MLDW3PSU"],"itemData":{"id":161,"type":"article-journal","abstract":"We identified 39 patients (23 female and 16 male) underwent hip revisions through mega-prosthesis. The most common causes were periprosthetic fractures, periprosthetic osteolysis and consequences of infected arthroplasty. The average follow-up was 5 years (2.1 to 6.5), and average age was 69 years (47 to 78). At the final follow-up all the implants resulted functional and osteointegrated. The Merle D'Aubignè and Postel hip rating scale was used for the evaluation, better results were observed in periprosthetic fractures. Postoperative complications occurred in eight patients. Thus, megaprosthesis were a reasonable surgical option in the management of major femoral defects.","container-title":"Orthopedic Reviews","DOI":"10.52965/001c.38432","ISSN":"2035-8164","journalAbbreviation":"Orthop Rev (Pavia)","language":"eng","page":"38432","PMID":"36776276","PMCID":"PMC9907321","source":"PubMed","title":"The major proximal femoral defects: megaprosthesis in non oncological patients - A case series","title-short":"The major proximal femoral defects","volume":"15","author":[{"family":"Zanchini","given":"Fabio"},{"family":"Piscopo","given":"Antonio"},{"family":"Cipolloni","given":"Valerio"},{"family":"Vitiello","given":"Raffaele"},{"family":"Piscopo","given":"Davide"},{"family":"Fusini","given":"Federico"},{"family":"Cacciapuoti","given":"Stefano"},{"family":"Panni","given":"Alfredo Schiavone"},{"family":"Pola","given":"Ernico"}],"issued":{"date-parts":[["2023"]]}},"locator":"2","label":"page"},{"id":167,"uris":["http://zotero.org/users/local/oGTPi8IW/items/VN7FGEA4"],"itemData":{"id":167,"type":"article-journal","container-title":"Surgical Infections","DOI":"10.1089/sur.2022.347","ISSN":"1096-2964, 1557-8674","issue":"5","journalAbbreviation":"Surgical Infections","language":"en","license":"https://www.liebertpub.com/nv/resources-tools/text-and-data-mining-policy/121/","page":"433-439","source":"DOI.org (Crossref)","title":"Incidence and Risk Factors for Fracture-Related Infection After Peri-Prosthetic Femoral Fractures: A Multicenter Retrospective Study (TRON Group Study)","title-short":"Incidence and Risk Factors for Fracture-Related Infection After Peri-Prosthetic Femoral Fractures","volume":"24","author":[{"family":"Matsuno","given":"Yuji"},{"family":"Takegami","given":"Yasuhiko"},{"family":"Tokutake","given":"Katsuhiro"},{"family":"Takami","given":"Hideomi"},{"family":"Kurokawa","given":"Hiroshi"},{"family":"Iwata","given":"Manato"},{"family":"Terasawa","given":"Satoshi"},{"family":"Yamauchi","given":"Ken-ichi"},{"family":"Imagama","given":"Shiro"}],"issued":{"date-parts":[["2023",6,1]]}},"locator":"435","label":"page"},{"id":164,"uris":["http://zotero.org/users/local/oGTPi8IW/items/HKALIMHS"],"itemData":{"id":164,"type":"article-journal","abstract":"The incidence of periprosthetic femoral fractures has increased in recent years. Osteosynthetic stabilisation is challenging, particularly for UCS IV.3-C fractures. Lateral plate osteosynthesis is the gold standard; however, it allows excessive vibration, leading to plate breakage. Orthogonal double plate osteosynthesis has been established but requires considerable intraoperative dissection of the anterior extensor muscle. This work aims to analyse newly developed plate designs that demonstrate adequate vibration behaviour, which, in turn, promotes callus healing and causes less soft tissue trauma than the plate constructs used to date. A hip prosthesis geometry and a parameterised volume geometry of a UCS IV.3-C type periprosthetic femur fracture were simulated to generate a finite element model. Additionally, three alternative design studies were developed to optimise an LCP®, and the various constructs were then investigated using a finite element model concerning comparative stress and deformation under static and dynamic loading and their influence on fracture gap expansion. Isolated lateral plate osteosynthesis (V1) and double plate osteosynthesis (V2) served as references. The alternative plate designs include a ventral frame at the fracture level (V3) or spanning the length of the lateral LCP® (V4). The fifth variant is a fulcrum support attached to the existing LCP® at the fracture level (V5). Compared with V1, V3 and V4 yielded comparable results, presenting greater stiffness and increased survival. The functionality of V5 shows nearly identical outcomes to those of V1. Here, failure with plastic deformation is already observed under static loading, which does not occur with V2 even under dynamic loading, thus representing the most stable construct, albeit one that does not permit adequate vibration behaviour. For V3 and V4, optimal strain behaviour in the fracture gap is also evident after load application. Alternative implant design variants with an additional anterior frame lead to reduced deformation and failure of fixation in UCS IV.3-C periprosthetic femur fractures. In addition to double plate osteosynthesis, alternative plate constructs exhibit optimal strain behaviour conducive to callus fracture healing. Furthermore, the selected designs decrease the required dissection of the quadriceps muscle.","container-title":"Scientific Reports","DOI":"10.1038/s41598-025-11174-9","ISSN":"2045-2322","issue":"1","journalAbbreviation":"Sci Rep","language":"eng","page":"27146","PMID":"40715260","PMCID":"PMC12297422","source":"PubMed","title":"Finite element analysis of anterior spanning attachment devices for supporting biomechanical stability in diaphyseal femoral periprosthetic fracture fixation","volume":"15","author":[{"family":"Heinecke","given":"Markus"},{"family":"Schwan","given":"Stefan"},{"family":"Ries","given":"Immanuel"},{"family":"Jayakumar","given":"Ram Kumar"},{"family":"Migliorini","given":"Filippo"},{"family":"Mendel","given":"Thomas"}],"issued":{"date-parts":[["2025",7,25]]}},"locator":"3","label":"page"}],"schema":"https://github.com/citation-style-language/schema/raw/master/csl-citation.json"} </w:instrText>
      </w:r>
      <w:r w:rsidRPr="005F3E93">
        <w:rPr>
          <w:rFonts w:ascii="Times New Roman" w:eastAsia="Times New Roman" w:hAnsi="Times New Roman" w:cs="Times New Roman"/>
          <w:sz w:val="28"/>
          <w:szCs w:val="28"/>
        </w:rPr>
        <w:fldChar w:fldCharType="separate"/>
      </w:r>
      <w:r w:rsidRPr="005F3E93">
        <w:rPr>
          <w:rFonts w:ascii="Times New Roman" w:hAnsi="Times New Roman" w:cs="Times New Roman"/>
          <w:sz w:val="28"/>
        </w:rPr>
        <w:t>[94</w:t>
      </w:r>
      <w:r w:rsidRPr="005F3E93">
        <w:rPr>
          <w:rFonts w:ascii="Times New Roman" w:hAnsi="Times New Roman" w:cs="Times New Roman"/>
          <w:sz w:val="28"/>
          <w:lang w:val="ru-RU"/>
        </w:rPr>
        <w:t>-</w:t>
      </w:r>
      <w:r w:rsidRPr="005F3E93">
        <w:rPr>
          <w:rFonts w:ascii="Times New Roman" w:hAnsi="Times New Roman" w:cs="Times New Roman"/>
          <w:sz w:val="28"/>
        </w:rPr>
        <w:t>96]</w:t>
      </w:r>
      <w:r w:rsidRPr="005F3E93">
        <w:rPr>
          <w:rFonts w:ascii="Times New Roman" w:eastAsia="Times New Roman" w:hAnsi="Times New Roman" w:cs="Times New Roman"/>
          <w:sz w:val="28"/>
          <w:szCs w:val="28"/>
        </w:rPr>
        <w:fldChar w:fldCharType="end"/>
      </w:r>
      <w:r w:rsidRPr="005F3E93">
        <w:rPr>
          <w:rFonts w:ascii="Times New Roman" w:hAnsi="Times New Roman" w:cs="Times New Roman"/>
          <w:sz w:val="28"/>
          <w:szCs w:val="28"/>
        </w:rPr>
        <w:t>.</w:t>
      </w:r>
    </w:p>
    <w:p w14:paraId="1AC23D60" w14:textId="77777777" w:rsidR="003721A7" w:rsidRPr="005F3E93" w:rsidRDefault="003721A7" w:rsidP="003721A7">
      <w:pPr>
        <w:spacing w:line="240" w:lineRule="auto"/>
        <w:ind w:firstLine="567"/>
        <w:contextualSpacing/>
        <w:jc w:val="both"/>
        <w:rPr>
          <w:rFonts w:ascii="Times New Roman" w:hAnsi="Times New Roman" w:cs="Times New Roman"/>
          <w:b/>
          <w:bCs/>
          <w:sz w:val="28"/>
          <w:szCs w:val="28"/>
          <w:lang w:val="ru-RU"/>
        </w:rPr>
      </w:pPr>
      <w:r w:rsidRPr="005F3E93">
        <w:rPr>
          <w:rFonts w:ascii="Times New Roman" w:hAnsi="Times New Roman" w:cs="Times New Roman"/>
          <w:sz w:val="28"/>
          <w:szCs w:val="28"/>
        </w:rPr>
        <w:t xml:space="preserve">Перипротезные переломы типа C лечат в соответствии с принципами </w:t>
      </w:r>
      <w:proofErr w:type="spellStart"/>
      <w:r w:rsidRPr="005F3E93">
        <w:rPr>
          <w:rFonts w:ascii="Times New Roman" w:hAnsi="Times New Roman" w:cs="Times New Roman"/>
          <w:sz w:val="28"/>
          <w:szCs w:val="28"/>
        </w:rPr>
        <w:t>диафизарных</w:t>
      </w:r>
      <w:proofErr w:type="spellEnd"/>
      <w:r w:rsidRPr="005F3E93">
        <w:rPr>
          <w:rFonts w:ascii="Times New Roman" w:hAnsi="Times New Roman" w:cs="Times New Roman"/>
          <w:sz w:val="28"/>
          <w:szCs w:val="28"/>
        </w:rPr>
        <w:t xml:space="preserve"> переломов, уделяя особое внимание биомеханической стабильности импланта. Оптимальной считается фиксация длинной блокируемой пластиной, обеспечивающей достаточный выход дистальнее конца ножки, что предотвращает высокую концентрацию нагрузок. При наличии выраженного дефекта </w:t>
      </w:r>
      <w:proofErr w:type="spellStart"/>
      <w:r w:rsidRPr="005F3E93">
        <w:rPr>
          <w:rFonts w:ascii="Times New Roman" w:hAnsi="Times New Roman" w:cs="Times New Roman"/>
          <w:sz w:val="28"/>
          <w:szCs w:val="28"/>
        </w:rPr>
        <w:t>медиальн</w:t>
      </w:r>
      <w:proofErr w:type="spellEnd"/>
      <w:r w:rsidRPr="005F3E93">
        <w:rPr>
          <w:rFonts w:ascii="Times New Roman" w:hAnsi="Times New Roman" w:cs="Times New Roman"/>
          <w:sz w:val="28"/>
          <w:szCs w:val="28"/>
          <w:lang w:val="ru-RU"/>
        </w:rPr>
        <w:t>ого</w:t>
      </w:r>
      <w:r w:rsidRPr="005F3E93">
        <w:rPr>
          <w:rFonts w:ascii="Times New Roman" w:hAnsi="Times New Roman" w:cs="Times New Roman"/>
          <w:sz w:val="28"/>
          <w:szCs w:val="28"/>
        </w:rPr>
        <w:t xml:space="preserve"> </w:t>
      </w:r>
      <w:proofErr w:type="spellStart"/>
      <w:r w:rsidRPr="005F3E93">
        <w:rPr>
          <w:rFonts w:ascii="Times New Roman" w:hAnsi="Times New Roman" w:cs="Times New Roman"/>
          <w:sz w:val="28"/>
          <w:szCs w:val="28"/>
        </w:rPr>
        <w:t>кортикальн</w:t>
      </w:r>
      <w:proofErr w:type="spellEnd"/>
      <w:r w:rsidRPr="005F3E93">
        <w:rPr>
          <w:rFonts w:ascii="Times New Roman" w:hAnsi="Times New Roman" w:cs="Times New Roman"/>
          <w:sz w:val="28"/>
          <w:szCs w:val="28"/>
          <w:lang w:val="ru-RU"/>
        </w:rPr>
        <w:t xml:space="preserve">ого </w:t>
      </w:r>
      <w:proofErr w:type="spellStart"/>
      <w:r w:rsidRPr="005F3E93">
        <w:rPr>
          <w:rFonts w:ascii="Times New Roman" w:hAnsi="Times New Roman" w:cs="Times New Roman"/>
          <w:sz w:val="28"/>
          <w:szCs w:val="28"/>
        </w:rPr>
        <w:t>сло</w:t>
      </w:r>
      <w:proofErr w:type="spellEnd"/>
      <w:r w:rsidRPr="005F3E93">
        <w:rPr>
          <w:rFonts w:ascii="Times New Roman" w:hAnsi="Times New Roman" w:cs="Times New Roman"/>
          <w:sz w:val="28"/>
          <w:szCs w:val="28"/>
          <w:lang w:val="ru-RU"/>
        </w:rPr>
        <w:t xml:space="preserve">я </w:t>
      </w:r>
      <w:r w:rsidRPr="005F3E93">
        <w:rPr>
          <w:rFonts w:ascii="Times New Roman" w:hAnsi="Times New Roman" w:cs="Times New Roman"/>
          <w:sz w:val="28"/>
          <w:szCs w:val="28"/>
        </w:rPr>
        <w:t xml:space="preserve">рекомендуется создание ранней медиальной опоры с использованием проволочных серкляжей и костных </w:t>
      </w:r>
      <w:proofErr w:type="spellStart"/>
      <w:r w:rsidRPr="005F3E93">
        <w:rPr>
          <w:rFonts w:ascii="Times New Roman" w:hAnsi="Times New Roman" w:cs="Times New Roman"/>
          <w:sz w:val="28"/>
          <w:szCs w:val="28"/>
        </w:rPr>
        <w:lastRenderedPageBreak/>
        <w:t>аллографтов</w:t>
      </w:r>
      <w:proofErr w:type="spellEnd"/>
      <w:r w:rsidRPr="005F3E93">
        <w:rPr>
          <w:rFonts w:ascii="Times New Roman" w:hAnsi="Times New Roman" w:cs="Times New Roman"/>
          <w:sz w:val="28"/>
          <w:szCs w:val="28"/>
        </w:rPr>
        <w:t>, что позволяет уменьшить изгибающие моменты на пластине и ножке</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{"citationID":"a2ju36bnh51","properties":{"unsorted":false,"formattedCitation":"[97, \\uc0\\u1089{}. 2]","plainCitation":"[97, с. 2]","noteIndex":0},"citationItems":[{"id":168,"uris":["http://zotero.org/users/local/oGTPi8IW/items/ZFFL5DKQ"],"itemData":{"id":168,"type":"article-journal","abstract":"Evaluate the mid-term success rate of these stems in periprosthetic femur fractures and to analyze the complications observed with the use of these stems.\nMETHODS: Thirty five patients that underwent hip revision surgery secondary to Vancouver type B2 and B3 periprosthetic femur fracture were evaluated. In all cases, modular fluted tapered stems were used.\nRESULTS: Average follow-up was 42 months. Average Postoperative Harris Hip Score (HHS) was 78.11. Fracture healing was obtained in a 100% of the patients. Average implant survival was 50 months.\nCONCLUSION: Modular fluted tapered stems demonstrated a high rate implant stability, proximal femoral bone reconstitution, and fracture healing.","container-title":"Journal of Orthopaedics","DOI":"10.1016/j.jor.2021.10.006","ISSN":"0972-978X","journalAbbreviation":"J Orthop","language":"eng","page":"1-4","PMID":"34707333","PMCID":"PMC8523868","source":"PubMed","title":"Midterm results and complications rates in vancouver type B2 and B3 periprosthetic femoral fractures treated with modular fluted tapered stems","volume":"28","author":[{"family":"Santiago L","given":"Iglesias"},{"family":"Gerardo","given":"Aguirre"},{"family":"Fernando","given":"Vanoli"},{"family":"Leonel","given":"Pérez Alamino"},{"family":"Ignacio","given":"Pioli"},{"family":"Pablo","given":"Maletti"},{"family":"Fernando A","given":"Lopreite"},{"family":"Hernán","given":"Del Sel"},{"family":"Bartolomé L","given":"Allende"}],"issued":{"date-parts":[["2021"]]}},"locator":"2","label":"page"}],"schema":"https://github.com/citation-style-language/schema/raw/master/csl-citation.json"}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[97]</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w:t>
      </w:r>
      <w:r w:rsidRPr="005F3E93">
        <w:rPr>
          <w:rFonts w:ascii="Times New Roman" w:hAnsi="Times New Roman" w:cs="Times New Roman"/>
          <w:sz w:val="28"/>
          <w:szCs w:val="28"/>
          <w:lang w:val="ru-RU"/>
        </w:rPr>
        <w:t xml:space="preserve"> </w:t>
      </w:r>
    </w:p>
    <w:p w14:paraId="28B94319"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Независимо от выбранной методики, ранняя мобилизация пациента остаётся одной из главных целей лечения: контролируемая нагрузка с ранними </w:t>
      </w:r>
      <w:proofErr w:type="spellStart"/>
      <w:r w:rsidRPr="005F3E93">
        <w:rPr>
          <w:rFonts w:ascii="Times New Roman" w:hAnsi="Times New Roman" w:cs="Times New Roman"/>
          <w:sz w:val="28"/>
          <w:szCs w:val="28"/>
        </w:rPr>
        <w:t>вертикализациями</w:t>
      </w:r>
      <w:proofErr w:type="spellEnd"/>
      <w:r w:rsidRPr="005F3E93">
        <w:rPr>
          <w:rFonts w:ascii="Times New Roman" w:hAnsi="Times New Roman" w:cs="Times New Roman"/>
          <w:sz w:val="28"/>
          <w:szCs w:val="28"/>
        </w:rPr>
        <w:t xml:space="preserve"> в первые 6</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8 недель ассоциируется со снижением тромбоэмболических и инфекционных осложнений. В послеоперационном периоде необходим системный рентгенологический мониторинг, включающий контрольные обследования через 6</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8, 12 и 24 недели после операции</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{"citationID":"aiju5ontot","properties":{"unsorted":false,"formattedCitation":"[98, \\uc0\\u1089{}. 439]","plainCitation":"[98, с. 439]","noteIndex":0},"citationItems":[{"id":170,"uris":["http://zotero.org/users/local/oGTPi8IW/items/6RI6XQJI"],"itemData":{"id":170,"type":"article-journal","abstract":"BACKGROUND AND PURPOSE: The Lubinus SP2 stem has been associated with a very low risk of periprosthetic femoral fractures (PPFFs). We aimed, primarily, to study the radiographic morphology of PPFFs close to a Lubinus SP2 stem. Secondarily, we analyzed whether higher reoperation rate was correlated to the revision method chosen or to the characteristics of the fracture and of the bone.\nPATIENTS AND METHODS: The study included 156 femoral fractures close to a Lubinus cemented stem. These fractures were treated in 40 hospitals in Sweden between 2006 and 2011 and were followed up until 2019. Data from the Swedish Arthroplasty Register was used. Medical records and radiographs were studied. The fractures were classified according to the Vancouver classification. The fracture location and anatomy were delineated. We also measured the remaining attachment index (RAI) and the canal thickness ratio.\nRESULTS: Vancouver type C (n = 101) and spiral fractures (n = 67, 41 in Vancouver C and 26 in Vancouver B) were the most common fracture types. 4 fractures were avulsion of the greater trochanter. The remaining 51 fractures occurred around the stem (B1: 25, B2: 16, and B3: 10). B fractures were more commonly reoperated on (18 of 51, 35%) than type C fractures (11 of 101, 11%, P = 0.001). In most femurs with type B3 fracture, the fracture line covered an area only around the stem, but in all B1 and in 11 of 16 B2 fractures, it was extended even distal to the stem. ORIF instead of stem revision in B2 fractures, use of short stems or plates, and inadequate reduction of the fractures were risk factors for subsequent reoperations.\nCONCLUSION: The higher reoperation rate in type B fractures, compared with fractures distal to the stem, could be caused by their higher degree of complexity and reduced capacity for healing in the region around the stem.","container-title":"Acta Orthopaedica","DOI":"10.2340/17453674.2023.18263","ISSN":"1745-3682","journalAbbreviation":"Acta Orthop","language":"eng","page":"438-446","PMID":"37593786","PMCID":"PMC10436285","source":"PubMed","title":"Fracture pattern and risk factors for reoperation after treatment of 156 periprosthetic fractures around an anatomic cemented hip stem","volume":"94","author":[{"family":"Sattar","given":"Ali"},{"family":"Kärrholm","given":"Johan"},{"family":"Möller","given":"Michael"},{"family":"Chatziagorou","given":"Georgios"}],"issued":{"date-parts":[["2023",8,16]]}},"locator":"439","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[98]</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 xml:space="preserve">. При возникновении диагностических сомнений или появлении клинических признаков нестабильности рекомендуется проведение компьютерной томографии с </w:t>
      </w:r>
      <w:proofErr w:type="spellStart"/>
      <w:r w:rsidRPr="005F3E93">
        <w:rPr>
          <w:rFonts w:ascii="Times New Roman" w:hAnsi="Times New Roman" w:cs="Times New Roman"/>
          <w:sz w:val="28"/>
          <w:szCs w:val="28"/>
        </w:rPr>
        <w:t>металлокоррекцией</w:t>
      </w:r>
      <w:proofErr w:type="spellEnd"/>
      <w:r w:rsidRPr="005F3E93">
        <w:rPr>
          <w:rFonts w:ascii="Times New Roman" w:hAnsi="Times New Roman" w:cs="Times New Roman"/>
          <w:sz w:val="28"/>
          <w:szCs w:val="28"/>
        </w:rPr>
        <w:t>, которая позволяет своевременно выявить несостоятельность фиксации или нераспознанные переломы</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{"citationID":"a2jgcl73uvm","properties":{"unsorted":false,"formattedCitation":"[99, \\uc0\\u1089{}. 650]","plainCitation":"[99, с. 650]","noteIndex":0},"citationItems":[{"id":172,"uris":["http://zotero.org/users/local/oGTPi8IW/items/X9W4JT9R"],"itemData":{"id":172,"type":"article-journal","container-title":"Acta Orthopaedica","DOI":"10.3109/17453674.2012.747925","ISSN":"1745-3674, 1745-3682","issue":"6","journalAbbreviation":"Acta Orthopaedica","language":"en","page":"648-652","source":"DOI.org (Crossref)","title":"Periprosthetic Vancouver type B1 and C fractures treated by locking-plate osteosynthesis: Fracture union and reoperations in 60 consecutive fractures","title-short":"Periprosthetic Vancouver type B1 and C fractures treated by locking-plate osteosynthesis","volume":"83","author":[{"family":"Froberg","given":"Lonnie"},{"family":"Troelsen","given":"Anders"},{"family":"Brix","given":"Michael"}],"issued":{"date-parts":[["2012",12]]}},"locator":"650","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[99]</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 xml:space="preserve">. Типичные ошибки, помимо недооценки нестабильности ножки, включают недостаточную длину и/или жёсткость конструкции, отказ от серкляжей при медиальном дефекте, а также запоздалую мобилизацию, повышающую риск общехирургических осложнений. Системные меры профилактики этих ошибок включают стандартизованную предоперационную визуализацию с целевым поиском признаков нестабильности, обязательную </w:t>
      </w:r>
      <w:proofErr w:type="spellStart"/>
      <w:r w:rsidRPr="005F3E93">
        <w:rPr>
          <w:rFonts w:ascii="Times New Roman" w:hAnsi="Times New Roman" w:cs="Times New Roman"/>
          <w:sz w:val="28"/>
          <w:szCs w:val="28"/>
        </w:rPr>
        <w:t>интраоперационную</w:t>
      </w:r>
      <w:proofErr w:type="spellEnd"/>
      <w:r w:rsidRPr="005F3E93">
        <w:rPr>
          <w:rFonts w:ascii="Times New Roman" w:hAnsi="Times New Roman" w:cs="Times New Roman"/>
          <w:sz w:val="28"/>
          <w:szCs w:val="28"/>
        </w:rPr>
        <w:t xml:space="preserve"> верификацию стабильности ножки и использование чек-листов</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{"citationID":"alt1ptc39p","properties":{"unsorted":false,"formattedCitation":"[100, \\uc0\\u1089{}. 1631]","plainCitation":"[100, с. 1631]","noteIndex":0},"citationItems":[{"id":175,"uris":["http://zotero.org/users/local/oGTPi8IW/items/FYM6G66F"],"itemData":{"id":175,"type":"article-journal","container-title":"European Journal of Orthopaedic Surgery &amp; Traumatology","DOI":"10.1007/s00590-022-03308-w","ISSN":"1432-1068","issue":"5","journalAbbreviation":"Eur J Orthop Surg Traumatol","language":"en","page":"1629-1633","source":"DOI.org (Crossref)","title":"Drilling the cement mantle in well-fixed periprosthetic femur fractures is not associated with arthroplasty-related complications","volume":"33","author":[{"family":"Van Rysselberghe","given":"Noelle L."},{"family":"DeBaun","given":"Malcolm R."},{"family":"Sanchez","given":"Mark"},{"family":"Wadhwa","given":"Harsh"},{"family":"Pfaff","given":"Kayla E."},{"family":"Bellino","given":"Michael J."},{"family":"Gardner","given":"Michael J."},{"family":"Bishop","given":"Julius A."}],"issued":{"date-parts":[["2022",7,5]]}},"locator":"1631","label":"page"}],"schema":"https://github.com/citation-style-language/schema/raw/master/csl-citation.json"}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[100]</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w:t>
      </w:r>
    </w:p>
    <w:p w14:paraId="664FEAE6" w14:textId="77777777" w:rsidR="003721A7" w:rsidRPr="005F3E93" w:rsidRDefault="003721A7" w:rsidP="000C2C80">
      <w:pPr>
        <w:tabs>
          <w:tab w:val="left" w:pos="6804"/>
        </w:tabs>
        <w:spacing w:line="240" w:lineRule="auto"/>
        <w:ind w:firstLine="567"/>
        <w:contextualSpacing/>
        <w:jc w:val="both"/>
        <w:rPr>
          <w:rFonts w:ascii="Times New Roman" w:eastAsiaTheme="majorEastAsia" w:hAnsi="Times New Roman" w:cs="Times New Roman"/>
          <w:sz w:val="28"/>
          <w:szCs w:val="28"/>
          <w:lang w:val="ru-RU"/>
        </w:rPr>
      </w:pPr>
      <w:r w:rsidRPr="005F3E93">
        <w:rPr>
          <w:rFonts w:ascii="Times New Roman" w:eastAsiaTheme="majorEastAsia" w:hAnsi="Times New Roman" w:cs="Times New Roman"/>
          <w:sz w:val="28"/>
          <w:szCs w:val="28"/>
        </w:rPr>
        <w:t xml:space="preserve">Переходя от анализа тактических принципов к технологическим инструментам их реализации, целесообразно рассмотреть современные инженерные решения, обеспечивающие выполнение требований классификации </w:t>
      </w:r>
      <w:proofErr w:type="spellStart"/>
      <w:r w:rsidRPr="005F3E93">
        <w:rPr>
          <w:rFonts w:ascii="Times New Roman" w:eastAsiaTheme="majorEastAsia" w:hAnsi="Times New Roman" w:cs="Times New Roman"/>
          <w:sz w:val="28"/>
          <w:szCs w:val="28"/>
        </w:rPr>
        <w:t>Vancouver</w:t>
      </w:r>
      <w:proofErr w:type="spellEnd"/>
      <w:r w:rsidRPr="005F3E93">
        <w:rPr>
          <w:rFonts w:ascii="Times New Roman" w:eastAsiaTheme="majorEastAsia" w:hAnsi="Times New Roman" w:cs="Times New Roman"/>
          <w:sz w:val="28"/>
          <w:szCs w:val="28"/>
        </w:rPr>
        <w:t xml:space="preserve"> с позиции создания стабильной, устойчивой к нагрузке и </w:t>
      </w:r>
      <w:proofErr w:type="spellStart"/>
      <w:r w:rsidRPr="005F3E93">
        <w:rPr>
          <w:rFonts w:ascii="Times New Roman" w:eastAsiaTheme="majorEastAsia" w:hAnsi="Times New Roman" w:cs="Times New Roman"/>
          <w:sz w:val="28"/>
          <w:szCs w:val="28"/>
        </w:rPr>
        <w:t>биомеханически</w:t>
      </w:r>
      <w:proofErr w:type="spellEnd"/>
      <w:r w:rsidRPr="005F3E93">
        <w:rPr>
          <w:rFonts w:ascii="Times New Roman" w:eastAsiaTheme="majorEastAsia" w:hAnsi="Times New Roman" w:cs="Times New Roman"/>
          <w:sz w:val="28"/>
          <w:szCs w:val="28"/>
        </w:rPr>
        <w:t xml:space="preserve"> обоснованной фиксации. Наиболее существенный прогресс последних лет достигнут в области специализированных перипротезных пластин, которые претерпели значительную эволюцию. Современные пластины характеризуются: анатомически адаптированным профилем к форме бедренной кости; комбинированными отверстиями; наличием отверстий в пластине, предназначенных для безопасного проведения проволочных серкляжей; возможностью применения бикортикальных винтов в непосредственной близости от ножки эндопротеза.</w:t>
      </w:r>
      <w:r w:rsidRPr="005F3E93">
        <w:rPr>
          <w:rFonts w:ascii="Times New Roman" w:eastAsiaTheme="majorEastAsia" w:hAnsi="Times New Roman" w:cs="Times New Roman"/>
          <w:sz w:val="28"/>
          <w:szCs w:val="28"/>
          <w:lang w:val="ru-RU"/>
        </w:rPr>
        <w:t xml:space="preserve"> </w:t>
      </w:r>
      <w:r w:rsidRPr="005F3E93">
        <w:rPr>
          <w:rFonts w:ascii="Times New Roman" w:eastAsiaTheme="majorEastAsia" w:hAnsi="Times New Roman" w:cs="Times New Roman"/>
          <w:sz w:val="28"/>
          <w:szCs w:val="28"/>
        </w:rPr>
        <w:t>Однако, несмотря на технологический прогресс, жёсткие биомеханические условия системы «кость–протез–пластина» выявляют структурные ограничения многих существующих инженерных решений, применение которых нередко приводит к их механической несостоятельности.</w:t>
      </w:r>
      <w:r w:rsidRPr="005F3E93">
        <w:rPr>
          <w:rFonts w:ascii="Times New Roman" w:eastAsiaTheme="majorEastAsia" w:hAnsi="Times New Roman" w:cs="Times New Roman"/>
          <w:sz w:val="28"/>
          <w:szCs w:val="28"/>
          <w:lang w:val="ru-RU"/>
        </w:rPr>
        <w:t xml:space="preserve"> </w:t>
      </w:r>
      <w:r w:rsidRPr="005F3E93">
        <w:rPr>
          <w:rFonts w:ascii="Times New Roman" w:eastAsiaTheme="majorEastAsia" w:hAnsi="Times New Roman" w:cs="Times New Roman"/>
          <w:sz w:val="28"/>
          <w:szCs w:val="28"/>
        </w:rPr>
        <w:t>Ниже представлена таблица 2, с анализом наиболее используемых перипротезных пластин</w:t>
      </w:r>
      <w:r w:rsidRPr="005F3E93">
        <w:rPr>
          <w:rFonts w:ascii="Times New Roman" w:hAnsi="Times New Roman" w:cs="Times New Roman"/>
          <w:sz w:val="28"/>
          <w:szCs w:val="28"/>
        </w:rPr>
        <w:t xml:space="preserve"> в лечении ППБК</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 xml:space="preserve">их подтвержденных </w:t>
      </w:r>
      <w:r w:rsidRPr="005F3E93">
        <w:rPr>
          <w:rFonts w:ascii="Times New Roman" w:hAnsi="Times New Roman" w:cs="Times New Roman"/>
          <w:sz w:val="28"/>
          <w:szCs w:val="28"/>
          <w:lang w:val="ru-RU"/>
        </w:rPr>
        <w:t xml:space="preserve">преимуществ и </w:t>
      </w:r>
      <w:r w:rsidRPr="005F3E93">
        <w:rPr>
          <w:rFonts w:ascii="Times New Roman" w:hAnsi="Times New Roman" w:cs="Times New Roman"/>
          <w:sz w:val="28"/>
          <w:szCs w:val="28"/>
        </w:rPr>
        <w:t>недостатков</w:t>
      </w:r>
      <w:r w:rsidRPr="005F3E93">
        <w:rPr>
          <w:rFonts w:ascii="Times New Roman" w:eastAsiaTheme="majorEastAsia" w:hAnsi="Times New Roman" w:cs="Times New Roman"/>
          <w:sz w:val="28"/>
          <w:szCs w:val="28"/>
        </w:rPr>
        <w:t>.</w:t>
      </w:r>
    </w:p>
    <w:p w14:paraId="22F36B13" w14:textId="77777777" w:rsidR="003721A7" w:rsidRPr="005F3E93" w:rsidRDefault="003721A7" w:rsidP="003721A7">
      <w:pPr>
        <w:spacing w:line="240" w:lineRule="auto"/>
        <w:ind w:firstLine="567"/>
        <w:contextualSpacing/>
        <w:jc w:val="both"/>
        <w:rPr>
          <w:rFonts w:ascii="Times New Roman" w:hAnsi="Times New Roman" w:cs="Times New Roman"/>
          <w:b/>
          <w:bCs/>
          <w:sz w:val="28"/>
          <w:szCs w:val="28"/>
          <w:lang w:val="ru-RU"/>
        </w:rPr>
      </w:pPr>
    </w:p>
    <w:p w14:paraId="6F5F727E" w14:textId="352CCA71" w:rsidR="003721A7" w:rsidRDefault="003721A7" w:rsidP="000C2C80">
      <w:pPr>
        <w:pStyle w:val="af3"/>
        <w:spacing w:before="0" w:beforeAutospacing="0" w:after="0" w:afterAutospacing="0"/>
        <w:jc w:val="both"/>
        <w:rPr>
          <w:sz w:val="28"/>
          <w:szCs w:val="28"/>
        </w:rPr>
      </w:pPr>
      <w:r w:rsidRPr="005F3E93">
        <w:rPr>
          <w:sz w:val="28"/>
          <w:szCs w:val="28"/>
        </w:rPr>
        <w:t>Таблица 2</w:t>
      </w:r>
      <w:r w:rsidR="000C2C80">
        <w:rPr>
          <w:sz w:val="28"/>
          <w:szCs w:val="28"/>
        </w:rPr>
        <w:t>-</w:t>
      </w:r>
      <w:r w:rsidRPr="005F3E93">
        <w:rPr>
          <w:sz w:val="28"/>
          <w:szCs w:val="28"/>
        </w:rPr>
        <w:t>Анализ используемых пластин в лечении ППБК</w:t>
      </w:r>
    </w:p>
    <w:p w14:paraId="125F25CC" w14:textId="77777777" w:rsidR="000C2C80" w:rsidRPr="005F3E93" w:rsidRDefault="000C2C80" w:rsidP="000C2C80">
      <w:pPr>
        <w:pStyle w:val="af3"/>
        <w:spacing w:before="0" w:beforeAutospacing="0" w:after="0" w:afterAutospacing="0"/>
        <w:jc w:val="both"/>
        <w:rPr>
          <w:sz w:val="28"/>
          <w:szCs w:val="28"/>
        </w:rPr>
      </w:pPr>
    </w:p>
    <w:tbl>
      <w:tblPr>
        <w:tblStyle w:val="ad"/>
        <w:tblW w:w="9634" w:type="dxa"/>
        <w:tblLayout w:type="fixed"/>
        <w:tblLook w:val="04A0" w:firstRow="1" w:lastRow="0" w:firstColumn="1" w:lastColumn="0" w:noHBand="0" w:noVBand="1"/>
      </w:tblPr>
      <w:tblGrid>
        <w:gridCol w:w="1413"/>
        <w:gridCol w:w="3260"/>
        <w:gridCol w:w="3119"/>
        <w:gridCol w:w="1842"/>
      </w:tblGrid>
      <w:tr w:rsidR="003721A7" w:rsidRPr="005F3E93" w14:paraId="4B9E59F7" w14:textId="77777777" w:rsidTr="000C2C80">
        <w:tc>
          <w:tcPr>
            <w:tcW w:w="1413" w:type="dxa"/>
            <w:tcBorders>
              <w:bottom w:val="single" w:sz="4" w:space="0" w:color="auto"/>
            </w:tcBorders>
          </w:tcPr>
          <w:p w14:paraId="3BB84DA0" w14:textId="77777777" w:rsidR="003721A7" w:rsidRPr="000C2C80" w:rsidRDefault="003721A7" w:rsidP="000C2C80">
            <w:pPr>
              <w:spacing w:line="240" w:lineRule="auto"/>
              <w:contextualSpacing/>
              <w:jc w:val="center"/>
              <w:rPr>
                <w:rFonts w:ascii="Times New Roman" w:hAnsi="Times New Roman" w:cs="Times New Roman"/>
                <w:sz w:val="28"/>
                <w:szCs w:val="28"/>
                <w:lang w:val="ru-RU"/>
              </w:rPr>
            </w:pPr>
            <w:r w:rsidRPr="000C2C80">
              <w:rPr>
                <w:rFonts w:ascii="Times New Roman" w:hAnsi="Times New Roman" w:cs="Times New Roman"/>
                <w:bCs/>
                <w:sz w:val="28"/>
                <w:szCs w:val="28"/>
              </w:rPr>
              <w:t>Имплант / система</w:t>
            </w:r>
          </w:p>
        </w:tc>
        <w:tc>
          <w:tcPr>
            <w:tcW w:w="3260" w:type="dxa"/>
            <w:tcBorders>
              <w:bottom w:val="single" w:sz="4" w:space="0" w:color="auto"/>
            </w:tcBorders>
          </w:tcPr>
          <w:p w14:paraId="2886C4B9" w14:textId="77777777" w:rsidR="003721A7" w:rsidRPr="000C2C80" w:rsidRDefault="003721A7" w:rsidP="000C2C80">
            <w:pPr>
              <w:spacing w:line="240" w:lineRule="auto"/>
              <w:contextualSpacing/>
              <w:jc w:val="center"/>
              <w:rPr>
                <w:rFonts w:ascii="Times New Roman" w:hAnsi="Times New Roman" w:cs="Times New Roman"/>
                <w:bCs/>
                <w:sz w:val="28"/>
                <w:szCs w:val="28"/>
              </w:rPr>
            </w:pPr>
            <w:r w:rsidRPr="000C2C80">
              <w:rPr>
                <w:rFonts w:ascii="Times New Roman" w:hAnsi="Times New Roman" w:cs="Times New Roman"/>
                <w:bCs/>
                <w:sz w:val="28"/>
                <w:szCs w:val="28"/>
              </w:rPr>
              <w:t>Технологические преимущества</w:t>
            </w:r>
            <w:r w:rsidRPr="000C2C80">
              <w:rPr>
                <w:rFonts w:ascii="Times New Roman" w:hAnsi="Times New Roman" w:cs="Times New Roman"/>
                <w:bCs/>
                <w:sz w:val="28"/>
                <w:szCs w:val="28"/>
                <w:lang w:val="en-US"/>
              </w:rPr>
              <w:t>/</w:t>
            </w:r>
            <w:r w:rsidRPr="000C2C80">
              <w:rPr>
                <w:rFonts w:ascii="Times New Roman" w:hAnsi="Times New Roman" w:cs="Times New Roman"/>
                <w:bCs/>
                <w:sz w:val="28"/>
                <w:szCs w:val="28"/>
              </w:rPr>
              <w:t xml:space="preserve"> </w:t>
            </w:r>
          </w:p>
          <w:p w14:paraId="5535BFA1" w14:textId="77777777" w:rsidR="003721A7" w:rsidRPr="000C2C80" w:rsidRDefault="003721A7" w:rsidP="000C2C80">
            <w:pPr>
              <w:spacing w:line="240" w:lineRule="auto"/>
              <w:contextualSpacing/>
              <w:jc w:val="center"/>
              <w:rPr>
                <w:rFonts w:ascii="Times New Roman" w:hAnsi="Times New Roman" w:cs="Times New Roman"/>
                <w:bCs/>
                <w:sz w:val="28"/>
                <w:szCs w:val="28"/>
              </w:rPr>
            </w:pPr>
            <w:r w:rsidRPr="000C2C80">
              <w:rPr>
                <w:rFonts w:ascii="Times New Roman" w:hAnsi="Times New Roman" w:cs="Times New Roman"/>
                <w:bCs/>
                <w:sz w:val="28"/>
                <w:szCs w:val="28"/>
              </w:rPr>
              <w:t>достоинства</w:t>
            </w:r>
          </w:p>
        </w:tc>
        <w:tc>
          <w:tcPr>
            <w:tcW w:w="3119" w:type="dxa"/>
            <w:tcBorders>
              <w:bottom w:val="single" w:sz="4" w:space="0" w:color="auto"/>
            </w:tcBorders>
          </w:tcPr>
          <w:p w14:paraId="0A0555D7" w14:textId="77777777" w:rsidR="003721A7" w:rsidRPr="000C2C80" w:rsidRDefault="003721A7" w:rsidP="000C2C80">
            <w:pPr>
              <w:spacing w:line="240" w:lineRule="auto"/>
              <w:contextualSpacing/>
              <w:jc w:val="center"/>
              <w:rPr>
                <w:rFonts w:ascii="Times New Roman" w:hAnsi="Times New Roman" w:cs="Times New Roman"/>
                <w:bCs/>
                <w:sz w:val="28"/>
                <w:szCs w:val="28"/>
              </w:rPr>
            </w:pPr>
            <w:r w:rsidRPr="000C2C80">
              <w:rPr>
                <w:rFonts w:ascii="Times New Roman" w:hAnsi="Times New Roman" w:cs="Times New Roman"/>
                <w:bCs/>
                <w:sz w:val="28"/>
                <w:szCs w:val="28"/>
              </w:rPr>
              <w:t>Ограничения применения</w:t>
            </w:r>
            <w:r w:rsidRPr="000C2C80">
              <w:rPr>
                <w:rFonts w:ascii="Times New Roman" w:hAnsi="Times New Roman" w:cs="Times New Roman"/>
                <w:bCs/>
                <w:sz w:val="28"/>
                <w:szCs w:val="28"/>
                <w:lang w:val="en-US"/>
              </w:rPr>
              <w:t>/</w:t>
            </w:r>
            <w:r w:rsidRPr="000C2C80">
              <w:rPr>
                <w:rFonts w:ascii="Times New Roman" w:hAnsi="Times New Roman" w:cs="Times New Roman"/>
                <w:bCs/>
                <w:sz w:val="28"/>
                <w:szCs w:val="28"/>
              </w:rPr>
              <w:t xml:space="preserve"> </w:t>
            </w:r>
          </w:p>
          <w:p w14:paraId="09BABE20" w14:textId="77777777" w:rsidR="003721A7" w:rsidRPr="000C2C80" w:rsidRDefault="003721A7" w:rsidP="000C2C80">
            <w:pPr>
              <w:spacing w:line="240" w:lineRule="auto"/>
              <w:contextualSpacing/>
              <w:jc w:val="center"/>
              <w:rPr>
                <w:rFonts w:ascii="Times New Roman" w:hAnsi="Times New Roman" w:cs="Times New Roman"/>
                <w:bCs/>
                <w:sz w:val="28"/>
                <w:szCs w:val="28"/>
                <w:lang w:val="ru-RU"/>
              </w:rPr>
            </w:pPr>
            <w:r w:rsidRPr="000C2C80">
              <w:rPr>
                <w:rFonts w:ascii="Times New Roman" w:hAnsi="Times New Roman" w:cs="Times New Roman"/>
                <w:bCs/>
                <w:sz w:val="28"/>
                <w:szCs w:val="28"/>
                <w:lang w:val="ru-RU"/>
              </w:rPr>
              <w:t>осложнения</w:t>
            </w:r>
          </w:p>
        </w:tc>
        <w:tc>
          <w:tcPr>
            <w:tcW w:w="1842" w:type="dxa"/>
            <w:tcBorders>
              <w:bottom w:val="single" w:sz="4" w:space="0" w:color="auto"/>
            </w:tcBorders>
          </w:tcPr>
          <w:p w14:paraId="5C1C7AC2" w14:textId="77777777" w:rsidR="003721A7" w:rsidRPr="000C2C80" w:rsidRDefault="003721A7" w:rsidP="000C2C80">
            <w:pPr>
              <w:spacing w:line="240" w:lineRule="auto"/>
              <w:contextualSpacing/>
              <w:jc w:val="center"/>
              <w:rPr>
                <w:rFonts w:ascii="Times New Roman" w:hAnsi="Times New Roman" w:cs="Times New Roman"/>
                <w:sz w:val="28"/>
                <w:szCs w:val="28"/>
                <w:lang w:val="en-US"/>
              </w:rPr>
            </w:pPr>
            <w:r w:rsidRPr="000C2C80">
              <w:rPr>
                <w:rFonts w:ascii="Times New Roman" w:hAnsi="Times New Roman" w:cs="Times New Roman"/>
                <w:bCs/>
                <w:sz w:val="28"/>
                <w:szCs w:val="28"/>
                <w:lang w:val="ru-RU"/>
              </w:rPr>
              <w:t>И</w:t>
            </w:r>
            <w:proofErr w:type="spellStart"/>
            <w:r w:rsidRPr="000C2C80">
              <w:rPr>
                <w:rFonts w:ascii="Times New Roman" w:hAnsi="Times New Roman" w:cs="Times New Roman"/>
                <w:bCs/>
                <w:sz w:val="28"/>
                <w:szCs w:val="28"/>
              </w:rPr>
              <w:t>сточник</w:t>
            </w:r>
            <w:proofErr w:type="spellEnd"/>
          </w:p>
        </w:tc>
      </w:tr>
      <w:tr w:rsidR="000C2C80" w:rsidRPr="005F3E93" w14:paraId="7A3DD659" w14:textId="77777777" w:rsidTr="000C2C80">
        <w:tc>
          <w:tcPr>
            <w:tcW w:w="1413" w:type="dxa"/>
            <w:tcBorders>
              <w:bottom w:val="nil"/>
            </w:tcBorders>
          </w:tcPr>
          <w:p w14:paraId="0A7E884F" w14:textId="05CAB80B" w:rsidR="000C2C80" w:rsidRPr="000C2C80" w:rsidRDefault="000C2C80" w:rsidP="000C2C80">
            <w:pPr>
              <w:spacing w:line="240" w:lineRule="auto"/>
              <w:contextualSpacing/>
              <w:jc w:val="center"/>
              <w:rPr>
                <w:rFonts w:ascii="Times New Roman" w:hAnsi="Times New Roman" w:cs="Times New Roman"/>
                <w:bCs/>
                <w:sz w:val="28"/>
                <w:szCs w:val="28"/>
                <w:lang w:val="ru-RU"/>
              </w:rPr>
            </w:pPr>
            <w:r>
              <w:rPr>
                <w:rFonts w:ascii="Times New Roman" w:hAnsi="Times New Roman" w:cs="Times New Roman"/>
                <w:bCs/>
                <w:sz w:val="28"/>
                <w:szCs w:val="28"/>
                <w:lang w:val="ru-RU"/>
              </w:rPr>
              <w:t>1</w:t>
            </w:r>
          </w:p>
        </w:tc>
        <w:tc>
          <w:tcPr>
            <w:tcW w:w="3260" w:type="dxa"/>
            <w:tcBorders>
              <w:bottom w:val="nil"/>
            </w:tcBorders>
          </w:tcPr>
          <w:p w14:paraId="333FE942" w14:textId="17B005E4" w:rsidR="000C2C80" w:rsidRPr="000C2C80" w:rsidRDefault="000C2C80" w:rsidP="000C2C80">
            <w:pPr>
              <w:spacing w:line="240" w:lineRule="auto"/>
              <w:contextualSpacing/>
              <w:jc w:val="center"/>
              <w:rPr>
                <w:rFonts w:ascii="Times New Roman" w:hAnsi="Times New Roman" w:cs="Times New Roman"/>
                <w:bCs/>
                <w:sz w:val="28"/>
                <w:szCs w:val="28"/>
                <w:lang w:val="ru-RU"/>
              </w:rPr>
            </w:pPr>
            <w:r>
              <w:rPr>
                <w:rFonts w:ascii="Times New Roman" w:hAnsi="Times New Roman" w:cs="Times New Roman"/>
                <w:bCs/>
                <w:sz w:val="28"/>
                <w:szCs w:val="28"/>
                <w:lang w:val="ru-RU"/>
              </w:rPr>
              <w:t>2</w:t>
            </w:r>
          </w:p>
        </w:tc>
        <w:tc>
          <w:tcPr>
            <w:tcW w:w="3119" w:type="dxa"/>
            <w:tcBorders>
              <w:bottom w:val="nil"/>
            </w:tcBorders>
          </w:tcPr>
          <w:p w14:paraId="35E46969" w14:textId="514A240F" w:rsidR="000C2C80" w:rsidRPr="000C2C80" w:rsidRDefault="000C2C80" w:rsidP="000C2C80">
            <w:pPr>
              <w:spacing w:line="240" w:lineRule="auto"/>
              <w:contextualSpacing/>
              <w:jc w:val="center"/>
              <w:rPr>
                <w:rFonts w:ascii="Times New Roman" w:hAnsi="Times New Roman" w:cs="Times New Roman"/>
                <w:bCs/>
                <w:sz w:val="28"/>
                <w:szCs w:val="28"/>
                <w:lang w:val="ru-RU"/>
              </w:rPr>
            </w:pPr>
            <w:r>
              <w:rPr>
                <w:rFonts w:ascii="Times New Roman" w:hAnsi="Times New Roman" w:cs="Times New Roman"/>
                <w:bCs/>
                <w:sz w:val="28"/>
                <w:szCs w:val="28"/>
                <w:lang w:val="ru-RU"/>
              </w:rPr>
              <w:t>3</w:t>
            </w:r>
          </w:p>
        </w:tc>
        <w:tc>
          <w:tcPr>
            <w:tcW w:w="1842" w:type="dxa"/>
            <w:tcBorders>
              <w:bottom w:val="nil"/>
            </w:tcBorders>
          </w:tcPr>
          <w:p w14:paraId="16ACB238" w14:textId="171FC495" w:rsidR="000C2C80" w:rsidRPr="000C2C80" w:rsidRDefault="000C2C80" w:rsidP="000C2C80">
            <w:pPr>
              <w:spacing w:line="240" w:lineRule="auto"/>
              <w:contextualSpacing/>
              <w:jc w:val="center"/>
              <w:rPr>
                <w:rFonts w:ascii="Times New Roman" w:hAnsi="Times New Roman" w:cs="Times New Roman"/>
                <w:bCs/>
                <w:sz w:val="28"/>
                <w:szCs w:val="28"/>
                <w:lang w:val="ru-RU"/>
              </w:rPr>
            </w:pPr>
            <w:r>
              <w:rPr>
                <w:rFonts w:ascii="Times New Roman" w:hAnsi="Times New Roman" w:cs="Times New Roman"/>
                <w:bCs/>
                <w:sz w:val="28"/>
                <w:szCs w:val="28"/>
                <w:lang w:val="ru-RU"/>
              </w:rPr>
              <w:t>4</w:t>
            </w:r>
          </w:p>
        </w:tc>
      </w:tr>
    </w:tbl>
    <w:p w14:paraId="2F72B29F" w14:textId="209A6BF7" w:rsidR="000C2C80" w:rsidRDefault="000C2C80"/>
    <w:p w14:paraId="5F2CA81D" w14:textId="3DBB3C40" w:rsidR="000C2C80" w:rsidRPr="002169C5" w:rsidRDefault="000C2C80">
      <w:pPr>
        <w:rPr>
          <w:rFonts w:ascii="Times New Roman" w:hAnsi="Times New Roman" w:cs="Times New Roman"/>
          <w:sz w:val="28"/>
          <w:szCs w:val="28"/>
          <w:lang w:val="ru-RU"/>
        </w:rPr>
      </w:pPr>
      <w:r w:rsidRPr="002169C5">
        <w:rPr>
          <w:rFonts w:ascii="Times New Roman" w:hAnsi="Times New Roman" w:cs="Times New Roman"/>
          <w:sz w:val="28"/>
          <w:szCs w:val="28"/>
          <w:lang w:val="ru-RU"/>
        </w:rPr>
        <w:lastRenderedPageBreak/>
        <w:t>Продолжение таблицы 2</w:t>
      </w:r>
    </w:p>
    <w:p w14:paraId="5303311A" w14:textId="77777777" w:rsidR="000C2C80" w:rsidRPr="000C2C80" w:rsidRDefault="000C2C80">
      <w:pPr>
        <w:rPr>
          <w:lang w:val="ru-RU"/>
        </w:rPr>
      </w:pPr>
    </w:p>
    <w:tbl>
      <w:tblPr>
        <w:tblStyle w:val="ad"/>
        <w:tblW w:w="9634" w:type="dxa"/>
        <w:tblLayout w:type="fixed"/>
        <w:tblLook w:val="04A0" w:firstRow="1" w:lastRow="0" w:firstColumn="1" w:lastColumn="0" w:noHBand="0" w:noVBand="1"/>
      </w:tblPr>
      <w:tblGrid>
        <w:gridCol w:w="1413"/>
        <w:gridCol w:w="3260"/>
        <w:gridCol w:w="3119"/>
        <w:gridCol w:w="1842"/>
      </w:tblGrid>
      <w:tr w:rsidR="000C2C80" w:rsidRPr="005F3E93" w14:paraId="221E41D1" w14:textId="77777777" w:rsidTr="000C2C80">
        <w:tc>
          <w:tcPr>
            <w:tcW w:w="1413" w:type="dxa"/>
          </w:tcPr>
          <w:p w14:paraId="4531C15F" w14:textId="100BEC10" w:rsidR="000C2C80" w:rsidRPr="000C2C80" w:rsidRDefault="000C2C80" w:rsidP="00122F54">
            <w:pPr>
              <w:spacing w:line="240" w:lineRule="auto"/>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3260" w:type="dxa"/>
          </w:tcPr>
          <w:p w14:paraId="20D42F75" w14:textId="67B183EE" w:rsidR="000C2C80" w:rsidRPr="000C2C80" w:rsidRDefault="000C2C80" w:rsidP="00122F54">
            <w:pPr>
              <w:spacing w:line="240" w:lineRule="auto"/>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3119" w:type="dxa"/>
          </w:tcPr>
          <w:p w14:paraId="072D5C19" w14:textId="36ED69AB" w:rsidR="000C2C80" w:rsidRPr="000C2C80" w:rsidRDefault="000C2C80" w:rsidP="00122F54">
            <w:pPr>
              <w:spacing w:line="240" w:lineRule="auto"/>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1842" w:type="dxa"/>
          </w:tcPr>
          <w:p w14:paraId="7232CE38" w14:textId="1B7B84F8" w:rsidR="000C2C80" w:rsidRPr="000C2C80" w:rsidRDefault="000C2C80" w:rsidP="00122F54">
            <w:pPr>
              <w:spacing w:line="240" w:lineRule="auto"/>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r>
      <w:tr w:rsidR="003721A7" w:rsidRPr="005F3E93" w14:paraId="5C139278" w14:textId="77777777" w:rsidTr="000C2C80">
        <w:tc>
          <w:tcPr>
            <w:tcW w:w="1413" w:type="dxa"/>
            <w:tcBorders>
              <w:bottom w:val="single" w:sz="4" w:space="0" w:color="auto"/>
            </w:tcBorders>
          </w:tcPr>
          <w:p w14:paraId="14EE2B61" w14:textId="77777777" w:rsidR="003721A7" w:rsidRPr="005F3E93" w:rsidRDefault="003721A7" w:rsidP="00EA49E0">
            <w:pPr>
              <w:spacing w:line="240" w:lineRule="auto"/>
              <w:contextualSpacing/>
              <w:jc w:val="both"/>
              <w:rPr>
                <w:rFonts w:ascii="Times New Roman" w:hAnsi="Times New Roman" w:cs="Times New Roman"/>
                <w:sz w:val="28"/>
                <w:szCs w:val="28"/>
                <w:lang w:val="en-US"/>
              </w:rPr>
            </w:pPr>
            <w:r w:rsidRPr="005F3E93">
              <w:rPr>
                <w:rFonts w:ascii="Times New Roman" w:hAnsi="Times New Roman" w:cs="Times New Roman"/>
                <w:sz w:val="28"/>
                <w:szCs w:val="28"/>
                <w:lang w:val="en-US"/>
              </w:rPr>
              <w:t>VA-LCP Periprosthetic Proximal Femur Plating System 3.5/4.5/5.0 (</w:t>
            </w:r>
            <w:proofErr w:type="spellStart"/>
            <w:r w:rsidRPr="005F3E93">
              <w:rPr>
                <w:rFonts w:ascii="Times New Roman" w:hAnsi="Times New Roman" w:cs="Times New Roman"/>
                <w:sz w:val="28"/>
                <w:szCs w:val="28"/>
                <w:lang w:val="en-US"/>
              </w:rPr>
              <w:t>DePuy</w:t>
            </w:r>
            <w:proofErr w:type="spellEnd"/>
            <w:r w:rsidRPr="005F3E93">
              <w:rPr>
                <w:rFonts w:ascii="Times New Roman" w:hAnsi="Times New Roman" w:cs="Times New Roman"/>
                <w:sz w:val="28"/>
                <w:szCs w:val="28"/>
                <w:lang w:val="en-US"/>
              </w:rPr>
              <w:t xml:space="preserve"> Synthes)</w:t>
            </w:r>
          </w:p>
        </w:tc>
        <w:tc>
          <w:tcPr>
            <w:tcW w:w="3260" w:type="dxa"/>
            <w:tcBorders>
              <w:bottom w:val="single" w:sz="4" w:space="0" w:color="auto"/>
            </w:tcBorders>
          </w:tcPr>
          <w:p w14:paraId="1002E921" w14:textId="77777777" w:rsidR="003721A7" w:rsidRPr="005F3E93" w:rsidRDefault="003721A7" w:rsidP="00EA49E0">
            <w:pPr>
              <w:spacing w:line="240" w:lineRule="auto"/>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Использование технологии угловой стабильности с переменным углом позволяет изменять направление винтов в пределах 30</w:t>
            </w:r>
            <w:r w:rsidRPr="005F3E93">
              <w:rPr>
                <w:rFonts w:ascii="Times New Roman" w:hAnsi="Times New Roman" w:cs="Times New Roman"/>
                <w:sz w:val="28"/>
                <w:szCs w:val="28"/>
                <w:vertAlign w:val="superscript"/>
              </w:rPr>
              <w:t>о</w:t>
            </w:r>
            <w:r w:rsidRPr="005F3E93">
              <w:rPr>
                <w:rFonts w:ascii="Times New Roman" w:hAnsi="Times New Roman" w:cs="Times New Roman"/>
                <w:sz w:val="28"/>
                <w:szCs w:val="28"/>
              </w:rPr>
              <w:t>, что критично для обхода ножки эндопротеза и фиксации в малых костных фрагментах.</w:t>
            </w:r>
            <w:r w:rsidRPr="005F3E93">
              <w:rPr>
                <w:rFonts w:ascii="Times New Roman" w:hAnsi="Times New Roman" w:cs="Times New Roman"/>
                <w:sz w:val="28"/>
                <w:szCs w:val="28"/>
                <w:lang w:val="ru-RU"/>
              </w:rPr>
              <w:t xml:space="preserve"> Низкий профиль пластины минимизирует раздражение мягких тканей.</w:t>
            </w:r>
          </w:p>
        </w:tc>
        <w:tc>
          <w:tcPr>
            <w:tcW w:w="3119" w:type="dxa"/>
            <w:tcBorders>
              <w:bottom w:val="single" w:sz="4" w:space="0" w:color="auto"/>
            </w:tcBorders>
          </w:tcPr>
          <w:p w14:paraId="084193C4" w14:textId="77777777" w:rsidR="003721A7" w:rsidRPr="0087716C" w:rsidRDefault="003721A7" w:rsidP="00EA49E0">
            <w:pPr>
              <w:spacing w:line="240" w:lineRule="auto"/>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Противопоказана для изолированной фиксации при выявленной нестабильности бедренного компонента (требующей ревизии). Риск развития инфекционных процессов, миграции или ослабления конструкции, а также перипротезных переломов при нарушении протокола нагрузки.</w:t>
            </w:r>
          </w:p>
          <w:p w14:paraId="5AB65600" w14:textId="77777777" w:rsidR="00122F54" w:rsidRPr="0087716C" w:rsidRDefault="00122F54" w:rsidP="00EA49E0">
            <w:pPr>
              <w:spacing w:line="240" w:lineRule="auto"/>
              <w:contextualSpacing/>
              <w:jc w:val="both"/>
              <w:rPr>
                <w:rFonts w:ascii="Times New Roman" w:hAnsi="Times New Roman" w:cs="Times New Roman"/>
                <w:sz w:val="28"/>
                <w:szCs w:val="28"/>
                <w:lang w:val="ru-RU"/>
              </w:rPr>
            </w:pPr>
          </w:p>
        </w:tc>
        <w:tc>
          <w:tcPr>
            <w:tcW w:w="1842" w:type="dxa"/>
            <w:tcBorders>
              <w:bottom w:val="single" w:sz="4" w:space="0" w:color="auto"/>
            </w:tcBorders>
          </w:tcPr>
          <w:p w14:paraId="200E34FD" w14:textId="77777777" w:rsidR="003721A7" w:rsidRPr="005F3E93" w:rsidRDefault="003721A7" w:rsidP="00EA49E0">
            <w:pPr>
              <w:spacing w:line="240" w:lineRule="auto"/>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В</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инструкции</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по</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применению</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системы</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en-US"/>
              </w:rPr>
              <w:t>VA</w:t>
            </w:r>
            <w:r w:rsidRPr="005F3E93">
              <w:rPr>
                <w:rFonts w:ascii="Times New Roman" w:hAnsi="Times New Roman" w:cs="Times New Roman"/>
                <w:sz w:val="28"/>
                <w:szCs w:val="28"/>
                <w:lang w:val="ru-RU"/>
              </w:rPr>
              <w:t>-</w:t>
            </w:r>
            <w:r w:rsidRPr="005F3E93">
              <w:rPr>
                <w:rFonts w:ascii="Times New Roman" w:hAnsi="Times New Roman" w:cs="Times New Roman"/>
                <w:sz w:val="28"/>
                <w:szCs w:val="28"/>
                <w:lang w:val="en-US"/>
              </w:rPr>
              <w:t>LCP</w:t>
            </w:r>
            <w:r w:rsidRPr="005F3E93">
              <w:rPr>
                <w:rFonts w:ascii="Times New Roman" w:hAnsi="Times New Roman" w:cs="Times New Roman"/>
                <w:sz w:val="28"/>
                <w:szCs w:val="28"/>
                <w:lang w:val="ru-RU"/>
              </w:rPr>
              <w:t xml:space="preserve"> </w:t>
            </w:r>
            <w:proofErr w:type="spellStart"/>
            <w:r w:rsidRPr="005F3E93">
              <w:rPr>
                <w:rFonts w:ascii="Times New Roman" w:hAnsi="Times New Roman" w:cs="Times New Roman"/>
                <w:sz w:val="28"/>
                <w:szCs w:val="28"/>
                <w:lang w:val="en-US"/>
              </w:rPr>
              <w:t>PPFx</w:t>
            </w:r>
            <w:proofErr w:type="spellEnd"/>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fldChar w:fldCharType="begin"/>
            </w:r>
            <w:r w:rsidRPr="005F3E93">
              <w:rPr>
                <w:rFonts w:ascii="Times New Roman" w:hAnsi="Times New Roman" w:cs="Times New Roman"/>
                <w:sz w:val="28"/>
                <w:szCs w:val="28"/>
                <w:lang w:val="ru-RU"/>
              </w:rPr>
              <w:instrText xml:space="preserve"> ADDIN ZOTERO_ITEM CSL_CITATION {"citationID":"ahtp2r3rlb","properties":{"unsorted":false,"formattedCitation":"[101]","plainCitation":"[101]","noteIndex":0},"citationItems":[{"id":189,"uris":["http://zotero.org/users/local/oGTPi8IW/items/QZAUNDAI"],"itemData":{"id":189,"type":"webpage","abstract":"The new 3.5/4.5 Variable Angle LCP Periprosthetic Proximal Femur Plating System was developed for treatment of Vancouver types A and B fractures. It is offered in stainless steel.    The modular system consists of anatomically pre-shaped plates with variable angle locking screw technology. The versatility of the system allows the surgeon to connect the plate components in various configurations in response to different fracture patterns. The number of plate holes and their location were chosen to facilitate high fixation density around an intramedullary implant. The distal spanning attachment plate is intended to prevent fractures of the intact distal femur rather than span a fracture. It is designed to avoid abrupt stiffness changes in the fixation construct by distributing the load among multiple fixation points in the lateral femoral condyle.","language":"en","title":"The new VA-LCP Periprosthetic Proximal Femur Plating System","URL":"https://www.aofoundation.org/approved/approvedsolutionsfolder/2021/ppfx-femur-plating-system","accessed":{"date-parts":[["2026",3,9]]}}}],"schema":"https://github.com/citation-style-language/schema/raw/master/csl-citation.json"} </w:instrText>
            </w:r>
            <w:r w:rsidRPr="005F3E93">
              <w:rPr>
                <w:rFonts w:ascii="Times New Roman" w:hAnsi="Times New Roman" w:cs="Times New Roman"/>
                <w:sz w:val="28"/>
                <w:szCs w:val="28"/>
              </w:rPr>
              <w:fldChar w:fldCharType="separate"/>
            </w:r>
            <w:r w:rsidRPr="005F3E93">
              <w:rPr>
                <w:rFonts w:ascii="Times New Roman" w:hAnsi="Times New Roman" w:cs="Times New Roman"/>
                <w:sz w:val="28"/>
              </w:rPr>
              <w:t>[101]</w:t>
            </w:r>
            <w:r w:rsidRPr="005F3E93">
              <w:rPr>
                <w:rFonts w:ascii="Times New Roman" w:hAnsi="Times New Roman" w:cs="Times New Roman"/>
                <w:sz w:val="28"/>
                <w:szCs w:val="28"/>
              </w:rPr>
              <w:fldChar w:fldCharType="end"/>
            </w:r>
            <w:r w:rsidRPr="005F3E93">
              <w:rPr>
                <w:rFonts w:ascii="Times New Roman" w:hAnsi="Times New Roman" w:cs="Times New Roman"/>
                <w:sz w:val="28"/>
                <w:szCs w:val="28"/>
                <w:lang w:val="ru-RU"/>
              </w:rPr>
              <w:t>.</w:t>
            </w:r>
          </w:p>
        </w:tc>
      </w:tr>
      <w:tr w:rsidR="003721A7" w:rsidRPr="005F3E93" w14:paraId="6C137237" w14:textId="77777777" w:rsidTr="000C2C80">
        <w:tc>
          <w:tcPr>
            <w:tcW w:w="1413" w:type="dxa"/>
            <w:tcBorders>
              <w:bottom w:val="nil"/>
            </w:tcBorders>
          </w:tcPr>
          <w:p w14:paraId="75E6E726" w14:textId="77777777" w:rsidR="003721A7" w:rsidRPr="005F3E93" w:rsidRDefault="003721A7" w:rsidP="00122F54">
            <w:pPr>
              <w:contextualSpacing/>
              <w:jc w:val="both"/>
              <w:rPr>
                <w:rFonts w:ascii="Times New Roman" w:hAnsi="Times New Roman" w:cs="Times New Roman"/>
                <w:sz w:val="28"/>
                <w:szCs w:val="28"/>
                <w:lang w:val="ru-RU"/>
              </w:rPr>
            </w:pPr>
            <w:r w:rsidRPr="005F3E93">
              <w:rPr>
                <w:rFonts w:ascii="Times New Roman" w:hAnsi="Times New Roman" w:cs="Times New Roman"/>
                <w:sz w:val="28"/>
                <w:szCs w:val="28"/>
                <w:lang w:val="ru-RU"/>
              </w:rPr>
              <w:t>Одиночная латеральная пластина (</w:t>
            </w:r>
            <w:r w:rsidRPr="005F3E93">
              <w:rPr>
                <w:rFonts w:ascii="Times New Roman" w:hAnsi="Times New Roman" w:cs="Times New Roman"/>
                <w:sz w:val="28"/>
                <w:szCs w:val="28"/>
              </w:rPr>
              <w:t>LCP</w:t>
            </w:r>
            <w:r w:rsidRPr="005F3E93">
              <w:rPr>
                <w:rFonts w:ascii="Times New Roman" w:hAnsi="Times New Roman" w:cs="Times New Roman"/>
                <w:sz w:val="28"/>
                <w:szCs w:val="28"/>
                <w:lang w:val="ru-RU"/>
              </w:rPr>
              <w:t>)</w:t>
            </w:r>
          </w:p>
        </w:tc>
        <w:tc>
          <w:tcPr>
            <w:tcW w:w="3260" w:type="dxa"/>
            <w:tcBorders>
              <w:bottom w:val="nil"/>
            </w:tcBorders>
          </w:tcPr>
          <w:p w14:paraId="363E89AD" w14:textId="77777777" w:rsidR="003721A7" w:rsidRPr="005F3E93" w:rsidRDefault="003721A7" w:rsidP="00122F54">
            <w:pPr>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Реализует концепцию «биологического остеосинтеза» за счет мостовидной фиксации, что обеспечивает относительную стабильность и максимальное сохранение </w:t>
            </w:r>
            <w:proofErr w:type="spellStart"/>
            <w:r w:rsidRPr="005F3E93">
              <w:rPr>
                <w:rFonts w:ascii="Times New Roman" w:hAnsi="Times New Roman" w:cs="Times New Roman"/>
                <w:sz w:val="28"/>
                <w:szCs w:val="28"/>
              </w:rPr>
              <w:t>экстраоссального</w:t>
            </w:r>
            <w:proofErr w:type="spellEnd"/>
            <w:r w:rsidRPr="005F3E93">
              <w:rPr>
                <w:rFonts w:ascii="Times New Roman" w:hAnsi="Times New Roman" w:cs="Times New Roman"/>
                <w:sz w:val="28"/>
                <w:szCs w:val="28"/>
              </w:rPr>
              <w:t xml:space="preserve"> кровоснабжения в зоне перелома. Метод характеризуется наименьшей операционной травматичностью, сокращением времени вмешательства и объема интраоперационной кровопотери</w:t>
            </w:r>
          </w:p>
        </w:tc>
        <w:tc>
          <w:tcPr>
            <w:tcW w:w="3119" w:type="dxa"/>
            <w:tcBorders>
              <w:bottom w:val="nil"/>
            </w:tcBorders>
          </w:tcPr>
          <w:p w14:paraId="183488D8" w14:textId="77777777" w:rsidR="003721A7" w:rsidRPr="005F3E93" w:rsidRDefault="003721A7" w:rsidP="00122F54">
            <w:pPr>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Недостаточная биомеханическая жесткость при поперечных и коротко-косых переломах (тип B1 по </w:t>
            </w:r>
            <w:proofErr w:type="spellStart"/>
            <w:r w:rsidRPr="005F3E93">
              <w:rPr>
                <w:rFonts w:ascii="Times New Roman" w:hAnsi="Times New Roman" w:cs="Times New Roman"/>
                <w:sz w:val="28"/>
                <w:szCs w:val="28"/>
              </w:rPr>
              <w:t>Vancouver</w:t>
            </w:r>
            <w:proofErr w:type="spellEnd"/>
            <w:r w:rsidRPr="005F3E93">
              <w:rPr>
                <w:rFonts w:ascii="Times New Roman" w:hAnsi="Times New Roman" w:cs="Times New Roman"/>
                <w:sz w:val="28"/>
                <w:szCs w:val="28"/>
              </w:rPr>
              <w:t xml:space="preserve">), приводящая к усталостному перелому пластины. Высокая частота </w:t>
            </w:r>
            <w:proofErr w:type="spellStart"/>
            <w:r w:rsidRPr="005F3E93">
              <w:rPr>
                <w:rFonts w:ascii="Times New Roman" w:hAnsi="Times New Roman" w:cs="Times New Roman"/>
                <w:sz w:val="28"/>
                <w:szCs w:val="28"/>
              </w:rPr>
              <w:t>несращений</w:t>
            </w:r>
            <w:proofErr w:type="spellEnd"/>
            <w:r w:rsidRPr="005F3E93">
              <w:rPr>
                <w:rFonts w:ascii="Times New Roman" w:hAnsi="Times New Roman" w:cs="Times New Roman"/>
                <w:sz w:val="28"/>
                <w:szCs w:val="28"/>
              </w:rPr>
              <w:t xml:space="preserve"> и рефрактур в сравнении с комбинированными методами фиксации.</w:t>
            </w:r>
          </w:p>
        </w:tc>
        <w:tc>
          <w:tcPr>
            <w:tcW w:w="1842" w:type="dxa"/>
            <w:tcBorders>
              <w:bottom w:val="nil"/>
            </w:tcBorders>
          </w:tcPr>
          <w:p w14:paraId="32727586" w14:textId="77777777" w:rsidR="003721A7" w:rsidRPr="005F3E93" w:rsidRDefault="003721A7" w:rsidP="00122F54">
            <w:pPr>
              <w:contextualSpacing/>
              <w:jc w:val="both"/>
              <w:rPr>
                <w:rFonts w:ascii="Times New Roman" w:hAnsi="Times New Roman" w:cs="Times New Roman"/>
                <w:sz w:val="28"/>
                <w:szCs w:val="28"/>
                <w:lang w:val="en-US"/>
              </w:rPr>
            </w:pPr>
            <w:proofErr w:type="spellStart"/>
            <w:r w:rsidRPr="005F3E93">
              <w:rPr>
                <w:rFonts w:ascii="Times New Roman" w:hAnsi="Times New Roman" w:cs="Times New Roman"/>
                <w:sz w:val="28"/>
                <w:szCs w:val="28"/>
                <w:lang w:val="en-US"/>
              </w:rPr>
              <w:t>Slullitel</w:t>
            </w:r>
            <w:proofErr w:type="spellEnd"/>
            <w:r w:rsidRPr="005F3E93">
              <w:rPr>
                <w:rFonts w:ascii="Times New Roman" w:hAnsi="Times New Roman" w:cs="Times New Roman"/>
                <w:sz w:val="28"/>
                <w:szCs w:val="28"/>
                <w:lang w:val="en-US"/>
              </w:rPr>
              <w:t xml:space="preserve"> et al.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en-US"/>
              </w:rPr>
              <w:instrText xml:space="preserve"> ADDIN ZOTERO_ITEM CSL_CITATION {"citationID":"a21l4i3oj8f","properties":{"unsorted":false,"formattedCitation":"[102, \\uc0\\u1089{}. S174]","plainCitation":"[102, с. S174]","noteIndex":0},"citationItems":[{"id":176,"uris":["http://zotero.org/users/local/oGTPi8IW/items/CT93FVQ6"],"itemData":{"id":176,"type":"article-journal","container-title":"The Journal of Arthroplasty","DOI":"10.1016/j.arth.2024.10.093","ISSN":"08835403","issue":"2","journalAbbreviation":"The Journal of Arthroplasty","language":"en","page":"S173-S175","source":"DOI.org (Crossref)","title":"How Should Vancouver B1-Periprosthetic Fractures at the Tip of a Cemented or Uncemented Femoral Stem Be Treated?","volume":"40","author":[{"family":"Slullitel","given":"Pablo A."},{"family":"Van Oldenrijk","given":"Jakob"},{"family":"Tsai","given":"Shang-Wen"},{"family":"Bondarenko","given":"Stanislav"},{"family":"Rodriguez-Quintana","given":"David"},{"family":"Smith","given":"Eric L."},{"family":"Brown","given":"Scot A."},{"family":"Smith","given":"Eric B."},{"family":"Wadhwa","given":"Manuj"},{"family":"Merghani","given":"Khalid"},{"family":"Goswami","given":"Karan"}],"issued":{"date-parts":[["2025",2]]}},"locator":"S174","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lang w:val="en-US"/>
              </w:rPr>
              <w:t>[102]</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lang w:val="en-US"/>
              </w:rPr>
              <w:t>.</w:t>
            </w:r>
          </w:p>
        </w:tc>
      </w:tr>
    </w:tbl>
    <w:p w14:paraId="50CB3E70" w14:textId="6E246D23" w:rsidR="000C2C80" w:rsidRDefault="000C2C80"/>
    <w:p w14:paraId="067BC138" w14:textId="48D627BB" w:rsidR="000C2C80" w:rsidRDefault="000C2C80"/>
    <w:p w14:paraId="4D157F8D" w14:textId="48E5C7B4" w:rsidR="000C2C80" w:rsidRPr="00963F6C" w:rsidRDefault="000C2C80">
      <w:pPr>
        <w:rPr>
          <w:rFonts w:ascii="Times New Roman" w:hAnsi="Times New Roman" w:cs="Times New Roman"/>
          <w:sz w:val="28"/>
          <w:szCs w:val="28"/>
          <w:lang w:val="ru-RU"/>
        </w:rPr>
      </w:pPr>
      <w:r w:rsidRPr="00963F6C">
        <w:rPr>
          <w:rFonts w:ascii="Times New Roman" w:hAnsi="Times New Roman" w:cs="Times New Roman"/>
          <w:sz w:val="28"/>
          <w:szCs w:val="28"/>
          <w:lang w:val="ru-RU"/>
        </w:rPr>
        <w:lastRenderedPageBreak/>
        <w:t>Продолжение таблицы 2</w:t>
      </w:r>
    </w:p>
    <w:p w14:paraId="322B2294" w14:textId="77777777" w:rsidR="000C2C80" w:rsidRPr="000C2C80" w:rsidRDefault="000C2C80">
      <w:pPr>
        <w:rPr>
          <w:lang w:val="ru-RU"/>
        </w:rPr>
      </w:pPr>
    </w:p>
    <w:tbl>
      <w:tblPr>
        <w:tblStyle w:val="ad"/>
        <w:tblW w:w="9634" w:type="dxa"/>
        <w:tblLayout w:type="fixed"/>
        <w:tblLook w:val="04A0" w:firstRow="1" w:lastRow="0" w:firstColumn="1" w:lastColumn="0" w:noHBand="0" w:noVBand="1"/>
      </w:tblPr>
      <w:tblGrid>
        <w:gridCol w:w="1413"/>
        <w:gridCol w:w="3260"/>
        <w:gridCol w:w="3119"/>
        <w:gridCol w:w="1842"/>
      </w:tblGrid>
      <w:tr w:rsidR="000C2C80" w:rsidRPr="005F3E93" w14:paraId="64476473" w14:textId="77777777" w:rsidTr="000C2C80">
        <w:tc>
          <w:tcPr>
            <w:tcW w:w="1413" w:type="dxa"/>
          </w:tcPr>
          <w:p w14:paraId="1E1764E5" w14:textId="017F151C" w:rsidR="000C2C80" w:rsidRPr="000C2C80" w:rsidRDefault="000C2C80" w:rsidP="00122F54">
            <w:pPr>
              <w:spacing w:line="240" w:lineRule="auto"/>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3260" w:type="dxa"/>
          </w:tcPr>
          <w:p w14:paraId="028669D4" w14:textId="0B9286BD" w:rsidR="000C2C80" w:rsidRPr="000C2C80" w:rsidRDefault="000C2C80" w:rsidP="00122F54">
            <w:pPr>
              <w:spacing w:line="240" w:lineRule="auto"/>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3119" w:type="dxa"/>
          </w:tcPr>
          <w:p w14:paraId="7996AC2D" w14:textId="259AC01B" w:rsidR="000C2C80" w:rsidRPr="000C2C80" w:rsidRDefault="000C2C80" w:rsidP="00122F54">
            <w:pPr>
              <w:spacing w:line="240" w:lineRule="auto"/>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1842" w:type="dxa"/>
          </w:tcPr>
          <w:p w14:paraId="2458231A" w14:textId="3DF10BF4" w:rsidR="000C2C80" w:rsidRPr="000C2C80" w:rsidRDefault="000C2C80" w:rsidP="00122F54">
            <w:pPr>
              <w:spacing w:line="240" w:lineRule="auto"/>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r>
      <w:tr w:rsidR="003721A7" w:rsidRPr="005F3E93" w14:paraId="779FE82B" w14:textId="77777777" w:rsidTr="000C2C80">
        <w:tc>
          <w:tcPr>
            <w:tcW w:w="1413" w:type="dxa"/>
          </w:tcPr>
          <w:p w14:paraId="41118E55" w14:textId="77777777" w:rsidR="003721A7" w:rsidRPr="005F3E93" w:rsidRDefault="003721A7" w:rsidP="00EA49E0">
            <w:pPr>
              <w:spacing w:line="240" w:lineRule="auto"/>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Реверс-установленная дистальная LISS-пластина</w:t>
            </w:r>
          </w:p>
        </w:tc>
        <w:tc>
          <w:tcPr>
            <w:tcW w:w="3260" w:type="dxa"/>
          </w:tcPr>
          <w:p w14:paraId="598E3183" w14:textId="77777777" w:rsidR="003721A7" w:rsidRPr="005F3E93" w:rsidRDefault="003721A7" w:rsidP="00EA49E0">
            <w:pPr>
              <w:spacing w:line="240" w:lineRule="auto"/>
              <w:contextualSpacing/>
              <w:jc w:val="both"/>
              <w:rPr>
                <w:rFonts w:ascii="Times New Roman" w:hAnsi="Times New Roman" w:cs="Times New Roman"/>
                <w:sz w:val="28"/>
                <w:szCs w:val="28"/>
              </w:rPr>
            </w:pPr>
            <w:r w:rsidRPr="005F3E93">
              <w:rPr>
                <w:rFonts w:ascii="Times New Roman" w:hAnsi="Times New Roman" w:cs="Times New Roman"/>
                <w:sz w:val="28"/>
                <w:szCs w:val="28"/>
              </w:rPr>
              <w:t xml:space="preserve">Высокая биомеханическая жесткость конструкции и анатомическая </w:t>
            </w:r>
            <w:proofErr w:type="spellStart"/>
            <w:r w:rsidRPr="005F3E93">
              <w:rPr>
                <w:rFonts w:ascii="Times New Roman" w:hAnsi="Times New Roman" w:cs="Times New Roman"/>
                <w:sz w:val="28"/>
                <w:szCs w:val="28"/>
              </w:rPr>
              <w:t>премоделированность</w:t>
            </w:r>
            <w:proofErr w:type="spellEnd"/>
            <w:r w:rsidRPr="005F3E93">
              <w:rPr>
                <w:rFonts w:ascii="Times New Roman" w:hAnsi="Times New Roman" w:cs="Times New Roman"/>
                <w:sz w:val="28"/>
                <w:szCs w:val="28"/>
              </w:rPr>
              <w:t xml:space="preserve"> позволяют использовать систему «</w:t>
            </w:r>
            <w:proofErr w:type="spellStart"/>
            <w:r w:rsidRPr="005F3E93">
              <w:rPr>
                <w:rFonts w:ascii="Times New Roman" w:hAnsi="Times New Roman" w:cs="Times New Roman"/>
                <w:sz w:val="28"/>
                <w:szCs w:val="28"/>
              </w:rPr>
              <w:t>off-label</w:t>
            </w:r>
            <w:proofErr w:type="spellEnd"/>
            <w:r w:rsidRPr="005F3E93">
              <w:rPr>
                <w:rFonts w:ascii="Times New Roman" w:hAnsi="Times New Roman" w:cs="Times New Roman"/>
                <w:sz w:val="28"/>
                <w:szCs w:val="28"/>
              </w:rPr>
              <w:t xml:space="preserve">» для стабилизации проксимальных переломов при выраженном дефиците костной массы в </w:t>
            </w:r>
            <w:proofErr w:type="spellStart"/>
            <w:r w:rsidRPr="005F3E93">
              <w:rPr>
                <w:rFonts w:ascii="Times New Roman" w:hAnsi="Times New Roman" w:cs="Times New Roman"/>
                <w:sz w:val="28"/>
                <w:szCs w:val="28"/>
              </w:rPr>
              <w:t>метафизарной</w:t>
            </w:r>
            <w:proofErr w:type="spellEnd"/>
            <w:r w:rsidRPr="005F3E93">
              <w:rPr>
                <w:rFonts w:ascii="Times New Roman" w:hAnsi="Times New Roman" w:cs="Times New Roman"/>
                <w:sz w:val="28"/>
                <w:szCs w:val="28"/>
              </w:rPr>
              <w:t xml:space="preserve"> зоне.</w:t>
            </w:r>
          </w:p>
        </w:tc>
        <w:tc>
          <w:tcPr>
            <w:tcW w:w="3119" w:type="dxa"/>
          </w:tcPr>
          <w:p w14:paraId="3F0E583D" w14:textId="77777777" w:rsidR="003721A7" w:rsidRPr="005F3E93" w:rsidRDefault="003721A7" w:rsidP="00EA49E0">
            <w:pPr>
              <w:spacing w:line="240" w:lineRule="auto"/>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Риск проседания ножки эндопротеза (до 8% случаев) и высокая летальность в </w:t>
            </w:r>
            <w:proofErr w:type="spellStart"/>
            <w:r w:rsidRPr="005F3E93">
              <w:rPr>
                <w:rFonts w:ascii="Times New Roman" w:hAnsi="Times New Roman" w:cs="Times New Roman"/>
                <w:sz w:val="28"/>
                <w:szCs w:val="28"/>
              </w:rPr>
              <w:t>полиморбидных</w:t>
            </w:r>
            <w:proofErr w:type="spellEnd"/>
            <w:r w:rsidRPr="005F3E93">
              <w:rPr>
                <w:rFonts w:ascii="Times New Roman" w:hAnsi="Times New Roman" w:cs="Times New Roman"/>
                <w:sz w:val="28"/>
                <w:szCs w:val="28"/>
              </w:rPr>
              <w:t xml:space="preserve"> группах пациентов. Возможна несостоятельность остеосинтеза при отсроченном сращении и выраженном остеопорозе проксимального отдела.</w:t>
            </w:r>
          </w:p>
        </w:tc>
        <w:tc>
          <w:tcPr>
            <w:tcW w:w="1842" w:type="dxa"/>
          </w:tcPr>
          <w:p w14:paraId="245BFA59" w14:textId="0628E32A" w:rsidR="003721A7" w:rsidRPr="005F3E93" w:rsidRDefault="003721A7" w:rsidP="002169C5">
            <w:pPr>
              <w:spacing w:line="240" w:lineRule="auto"/>
              <w:contextualSpacing/>
              <w:jc w:val="both"/>
              <w:rPr>
                <w:rFonts w:ascii="Times New Roman" w:hAnsi="Times New Roman" w:cs="Times New Roman"/>
                <w:sz w:val="28"/>
                <w:szCs w:val="28"/>
                <w:lang w:val="en-US"/>
              </w:rPr>
            </w:pPr>
            <w:r w:rsidRPr="005F3E93">
              <w:rPr>
                <w:rFonts w:ascii="Times New Roman" w:hAnsi="Times New Roman" w:cs="Times New Roman"/>
                <w:sz w:val="28"/>
                <w:szCs w:val="28"/>
                <w:lang w:val="en-US"/>
              </w:rPr>
              <w:t xml:space="preserve">Schmid et al.  </w:t>
            </w:r>
          </w:p>
        </w:tc>
      </w:tr>
      <w:tr w:rsidR="003721A7" w:rsidRPr="005F3E93" w14:paraId="24ADE769" w14:textId="77777777" w:rsidTr="000C2C80">
        <w:tc>
          <w:tcPr>
            <w:tcW w:w="1413" w:type="dxa"/>
          </w:tcPr>
          <w:p w14:paraId="4C9AB088" w14:textId="77777777" w:rsidR="003721A7" w:rsidRPr="005F3E93" w:rsidRDefault="003721A7" w:rsidP="00EA49E0">
            <w:pPr>
              <w:spacing w:line="240" w:lineRule="auto"/>
              <w:contextualSpacing/>
              <w:jc w:val="both"/>
              <w:rPr>
                <w:rFonts w:ascii="Times New Roman" w:hAnsi="Times New Roman" w:cs="Times New Roman"/>
                <w:sz w:val="28"/>
                <w:szCs w:val="28"/>
                <w:lang w:val="en-US"/>
              </w:rPr>
            </w:pPr>
            <w:r w:rsidRPr="005F3E93">
              <w:rPr>
                <w:rFonts w:ascii="Times New Roman" w:hAnsi="Times New Roman" w:cs="Times New Roman"/>
                <w:sz w:val="28"/>
                <w:szCs w:val="28"/>
                <w:lang w:val="en-US"/>
              </w:rPr>
              <w:t>NCB® Periprosthetic Femur System (Zimmer Biomet)</w:t>
            </w:r>
          </w:p>
        </w:tc>
        <w:tc>
          <w:tcPr>
            <w:tcW w:w="3260" w:type="dxa"/>
          </w:tcPr>
          <w:p w14:paraId="6573356F" w14:textId="77777777" w:rsidR="003721A7" w:rsidRPr="005F3E93" w:rsidRDefault="003721A7" w:rsidP="00EA49E0">
            <w:pPr>
              <w:spacing w:line="240" w:lineRule="auto"/>
              <w:contextualSpacing/>
              <w:jc w:val="both"/>
              <w:rPr>
                <w:rFonts w:ascii="Times New Roman" w:hAnsi="Times New Roman" w:cs="Times New Roman"/>
                <w:sz w:val="28"/>
                <w:szCs w:val="28"/>
                <w:lang w:val="ru-RU"/>
              </w:rPr>
            </w:pPr>
            <w:proofErr w:type="spellStart"/>
            <w:r w:rsidRPr="005F3E93">
              <w:rPr>
                <w:rFonts w:ascii="Times New Roman" w:hAnsi="Times New Roman" w:cs="Times New Roman"/>
                <w:sz w:val="28"/>
                <w:szCs w:val="28"/>
              </w:rPr>
              <w:t>Полиаксиальная</w:t>
            </w:r>
            <w:proofErr w:type="spellEnd"/>
            <w:r w:rsidRPr="005F3E93">
              <w:rPr>
                <w:rFonts w:ascii="Times New Roman" w:hAnsi="Times New Roman" w:cs="Times New Roman"/>
                <w:sz w:val="28"/>
                <w:szCs w:val="28"/>
              </w:rPr>
              <w:t xml:space="preserve"> блокировка винтов в сочетании с возможностью динамизации конструкции позволяет достичь симметричного формирования костной мозоли. Технология снижает напряжение в системе «имплант-кость» за счет контролируемой </w:t>
            </w:r>
            <w:proofErr w:type="spellStart"/>
            <w:r w:rsidRPr="005F3E93">
              <w:rPr>
                <w:rFonts w:ascii="Times New Roman" w:hAnsi="Times New Roman" w:cs="Times New Roman"/>
                <w:sz w:val="28"/>
                <w:szCs w:val="28"/>
              </w:rPr>
              <w:t>микроподвижности</w:t>
            </w:r>
            <w:proofErr w:type="spellEnd"/>
          </w:p>
        </w:tc>
        <w:tc>
          <w:tcPr>
            <w:tcW w:w="3119" w:type="dxa"/>
          </w:tcPr>
          <w:p w14:paraId="0FD5CFF9" w14:textId="77777777" w:rsidR="003721A7" w:rsidRPr="005F3E93" w:rsidRDefault="003721A7" w:rsidP="00EA49E0">
            <w:pPr>
              <w:spacing w:line="240" w:lineRule="auto"/>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Специфические риски </w:t>
            </w:r>
            <w:proofErr w:type="spellStart"/>
            <w:r w:rsidRPr="005F3E93">
              <w:rPr>
                <w:rFonts w:ascii="Times New Roman" w:hAnsi="Times New Roman" w:cs="Times New Roman"/>
                <w:sz w:val="28"/>
                <w:szCs w:val="28"/>
              </w:rPr>
              <w:t>механическо</w:t>
            </w:r>
            <w:proofErr w:type="spellEnd"/>
            <w:r w:rsidRPr="005F3E93">
              <w:rPr>
                <w:rFonts w:ascii="Times New Roman" w:hAnsi="Times New Roman" w:cs="Times New Roman"/>
                <w:sz w:val="28"/>
                <w:szCs w:val="28"/>
                <w:lang w:val="ru-RU"/>
              </w:rPr>
              <w:t>й несостоятельности</w:t>
            </w:r>
            <w:r w:rsidRPr="005F3E93">
              <w:rPr>
                <w:rFonts w:ascii="Times New Roman" w:hAnsi="Times New Roman" w:cs="Times New Roman"/>
                <w:sz w:val="28"/>
                <w:szCs w:val="28"/>
              </w:rPr>
              <w:t>: излом винта в зоне кольцевого гнезда пластины и потеря фиксации из-за истирания материала в узлах блокировки. Риск перелома самой пластины на фоне замедленной консолидации</w:t>
            </w:r>
          </w:p>
        </w:tc>
        <w:tc>
          <w:tcPr>
            <w:tcW w:w="1842" w:type="dxa"/>
          </w:tcPr>
          <w:p w14:paraId="18984579" w14:textId="77777777" w:rsidR="003721A7" w:rsidRPr="005F3E93" w:rsidRDefault="003721A7" w:rsidP="00EA49E0">
            <w:pPr>
              <w:spacing w:line="240" w:lineRule="auto"/>
              <w:contextualSpacing/>
              <w:jc w:val="both"/>
              <w:rPr>
                <w:rFonts w:ascii="Times New Roman" w:hAnsi="Times New Roman" w:cs="Times New Roman"/>
                <w:sz w:val="28"/>
                <w:szCs w:val="28"/>
                <w:lang w:val="en-US"/>
              </w:rPr>
            </w:pPr>
            <w:proofErr w:type="spellStart"/>
            <w:r w:rsidRPr="005F3E93">
              <w:rPr>
                <w:rFonts w:ascii="Times New Roman" w:hAnsi="Times New Roman" w:cs="Times New Roman"/>
                <w:sz w:val="28"/>
                <w:szCs w:val="28"/>
                <w:lang w:val="en-US"/>
              </w:rPr>
              <w:t>Stockwell</w:t>
            </w:r>
            <w:proofErr w:type="spellEnd"/>
            <w:r w:rsidRPr="005F3E93">
              <w:rPr>
                <w:rFonts w:ascii="Times New Roman" w:hAnsi="Times New Roman" w:cs="Times New Roman"/>
                <w:sz w:val="28"/>
                <w:szCs w:val="28"/>
                <w:lang w:val="en-US"/>
              </w:rPr>
              <w:t xml:space="preserve"> et al. </w:t>
            </w:r>
            <w:r w:rsidRPr="005F3E93">
              <w:rPr>
                <w:rFonts w:ascii="Times New Roman" w:hAnsi="Times New Roman" w:cs="Times New Roman"/>
                <w:sz w:val="28"/>
                <w:szCs w:val="28"/>
                <w:lang w:val="en-US"/>
              </w:rPr>
              <w:fldChar w:fldCharType="begin"/>
            </w:r>
            <w:r w:rsidRPr="005F3E93">
              <w:rPr>
                <w:rFonts w:ascii="Times New Roman" w:hAnsi="Times New Roman" w:cs="Times New Roman"/>
                <w:sz w:val="28"/>
                <w:szCs w:val="28"/>
                <w:lang w:val="en-US"/>
              </w:rPr>
              <w:instrText xml:space="preserve"> ADDIN ZOTERO_ITEM CSL_CITATION {"citationID":"as89aktdpe","properties":{"unsorted":false,"formattedCitation":"[103, \\uc0\\u1089{}. 2,104, \\uc0\\u1089{}. 3]","plainCitation":"[103, с. 2,104, с. 3]","noteIndex":0},"citationItems":[{"id":191,"uris":["http://zotero.org/users/local/oGTPi8IW/items/CTF7X4AA"],"itemData":{"id":191,"type":"article-journal","abstract":"Although lateral locking plates are often a preferred and successful fixation construct for the treatment of periprosthetic proximal and distal femur fractures, specific complications and modes of failure have been associated and well-described with their use. We present two cases of implant failure in the Non-Contact Bridge Periprosthetic Plating System (Zimmer Biomet) in which a nonlocked screw fretted through the annular seating of the plate. One case demonstrates failure in the setting of a proximal femur periprosthetic fracture, whereas the other demonstrates failure in the setting of a distal femur periprosthetic fracture. This unique mode of failure has not previously been reported in the literature.","container-title":"JAAOS: Global Research and Reviews","DOI":"10.5435/JAAOSGlobal-D-20-00143","ISSN":"2474-7661","issue":"2","journalAbbreviation":"JAAOS Glob Res Rev","language":"en","source":"DOI.org (Crossref)","title":"A Unique Mode of Failure in the Noncontact Bridging Periprosthetic Plating System","URL":"https://journals.lww.com/10.5435/JAAOSGlobal-D-20-00143","volume":"5","author":[{"family":"Stockwell","given":"Erin"},{"family":"Mormino","given":"Matthew A."},{"family":"Siebler","given":"Justin C."}],"accessed":{"date-parts":[["2026",3,9]]},"issued":{"date-parts":[["2021",2]]}},"locator":"2","label":"page"},{"id":193,"uris":["http://zotero.org/users/local/oGTPi8IW/items/ZFRAI3L2"],"itemData":{"id":193,"type":"article-journal","container-title":"Arthroplasty Today","DOI":"10.1016/j.artd.2025.101753","ISSN":"23523441","journalAbbreviation":"Arthroplasty Today","language":"en","page":"101753","source":"DOI.org (Crossref)","title":"Failure of the Noncontact Bridging Periprosthetic Plating System: A Single-Institution Experience","title-short":"Failure of the Noncontact Bridging Periprosthetic Plating System","volume":"34","author":[{"family":"Mercier","given":"Michael R."},{"family":"Broderick","given":"James M."},{"family":"Hibberd","given":"Catherine S."},{"family":"Russell","given":"Shane P."},{"family":"Halai","given":"Mansur M."},{"family":"Atrey","given":"Amit"},{"family":"Nauth","given":"Aaron"},{"family":"Khoshbin","given":"Amir"}],"issued":{"date-parts":[["2025",8]]}},"locator":"3","label":"page"}],"schema":"https://github.com/citation-style-language/schema/raw/master/csl-citation.json"} </w:instrText>
            </w:r>
            <w:r w:rsidRPr="005F3E93">
              <w:rPr>
                <w:rFonts w:ascii="Times New Roman" w:hAnsi="Times New Roman" w:cs="Times New Roman"/>
                <w:sz w:val="28"/>
                <w:szCs w:val="28"/>
                <w:lang w:val="en-US"/>
              </w:rPr>
              <w:fldChar w:fldCharType="separate"/>
            </w:r>
            <w:r w:rsidRPr="005F3E93">
              <w:rPr>
                <w:rFonts w:ascii="Times New Roman" w:hAnsi="Times New Roman" w:cs="Times New Roman"/>
                <w:sz w:val="28"/>
                <w:lang w:val="en-US"/>
              </w:rPr>
              <w:t>[103,</w:t>
            </w:r>
            <w:r w:rsidRPr="005F3E93">
              <w:rPr>
                <w:rFonts w:ascii="Times New Roman" w:hAnsi="Times New Roman" w:cs="Times New Roman"/>
                <w:sz w:val="28"/>
                <w:lang w:val="ru-RU"/>
              </w:rPr>
              <w:t xml:space="preserve"> </w:t>
            </w:r>
            <w:r w:rsidRPr="005F3E93">
              <w:rPr>
                <w:rFonts w:ascii="Times New Roman" w:hAnsi="Times New Roman" w:cs="Times New Roman"/>
                <w:sz w:val="28"/>
                <w:lang w:val="en-US"/>
              </w:rPr>
              <w:t>104]</w:t>
            </w:r>
            <w:r w:rsidRPr="005F3E93">
              <w:rPr>
                <w:rFonts w:ascii="Times New Roman" w:hAnsi="Times New Roman" w:cs="Times New Roman"/>
                <w:sz w:val="28"/>
                <w:szCs w:val="28"/>
                <w:lang w:val="en-US"/>
              </w:rPr>
              <w:fldChar w:fldCharType="end"/>
            </w:r>
          </w:p>
        </w:tc>
      </w:tr>
      <w:tr w:rsidR="003721A7" w:rsidRPr="005F3E93" w14:paraId="549C1D83" w14:textId="77777777" w:rsidTr="000C2C80">
        <w:trPr>
          <w:trHeight w:val="4508"/>
        </w:trPr>
        <w:tc>
          <w:tcPr>
            <w:tcW w:w="1413" w:type="dxa"/>
          </w:tcPr>
          <w:p w14:paraId="3E936051" w14:textId="77777777" w:rsidR="003721A7" w:rsidRPr="005F3E93" w:rsidRDefault="003721A7" w:rsidP="00EA49E0">
            <w:pPr>
              <w:spacing w:line="240" w:lineRule="auto"/>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PHILOS-пластина (</w:t>
            </w:r>
            <w:proofErr w:type="spellStart"/>
            <w:r w:rsidRPr="005F3E93">
              <w:rPr>
                <w:rFonts w:ascii="Times New Roman" w:hAnsi="Times New Roman" w:cs="Times New Roman"/>
                <w:sz w:val="28"/>
                <w:szCs w:val="28"/>
              </w:rPr>
              <w:t>off-label</w:t>
            </w:r>
            <w:proofErr w:type="spellEnd"/>
            <w:r w:rsidRPr="005F3E93">
              <w:rPr>
                <w:rFonts w:ascii="Times New Roman" w:hAnsi="Times New Roman" w:cs="Times New Roman"/>
                <w:sz w:val="28"/>
                <w:szCs w:val="28"/>
              </w:rPr>
              <w:t>)</w:t>
            </w:r>
          </w:p>
        </w:tc>
        <w:tc>
          <w:tcPr>
            <w:tcW w:w="3260" w:type="dxa"/>
          </w:tcPr>
          <w:p w14:paraId="36E2CD9B" w14:textId="77777777" w:rsidR="003721A7" w:rsidRPr="005F3E93" w:rsidRDefault="003721A7" w:rsidP="00EA49E0">
            <w:pPr>
              <w:spacing w:line="240" w:lineRule="auto"/>
              <w:contextualSpacing/>
              <w:jc w:val="both"/>
              <w:rPr>
                <w:rFonts w:ascii="Times New Roman" w:hAnsi="Times New Roman" w:cs="Times New Roman"/>
                <w:sz w:val="28"/>
                <w:szCs w:val="28"/>
              </w:rPr>
            </w:pPr>
            <w:r w:rsidRPr="005F3E93">
              <w:rPr>
                <w:rFonts w:ascii="Times New Roman" w:hAnsi="Times New Roman" w:cs="Times New Roman"/>
                <w:sz w:val="28"/>
                <w:szCs w:val="28"/>
              </w:rPr>
              <w:t>Обеспечивает многоплоскостную фиксацию в проксимальном отделе бедра, что позволяет достичь стабильного остеосинтеза малых фрагментов (например,</w:t>
            </w:r>
          </w:p>
          <w:p w14:paraId="35F68668" w14:textId="77777777" w:rsidR="003721A7" w:rsidRPr="005F3E93" w:rsidRDefault="003721A7" w:rsidP="00EA49E0">
            <w:pPr>
              <w:spacing w:line="240" w:lineRule="auto"/>
              <w:contextualSpacing/>
              <w:jc w:val="both"/>
              <w:rPr>
                <w:rFonts w:ascii="Times New Roman" w:hAnsi="Times New Roman" w:cs="Times New Roman"/>
                <w:sz w:val="28"/>
                <w:szCs w:val="28"/>
              </w:rPr>
            </w:pPr>
            <w:r w:rsidRPr="005F3E93">
              <w:rPr>
                <w:rFonts w:ascii="Times New Roman" w:hAnsi="Times New Roman" w:cs="Times New Roman"/>
                <w:sz w:val="28"/>
                <w:szCs w:val="28"/>
              </w:rPr>
              <w:t xml:space="preserve">большого вертела) даже при значительной </w:t>
            </w:r>
            <w:proofErr w:type="spellStart"/>
            <w:r w:rsidRPr="005F3E93">
              <w:rPr>
                <w:rFonts w:ascii="Times New Roman" w:hAnsi="Times New Roman" w:cs="Times New Roman"/>
                <w:sz w:val="28"/>
                <w:szCs w:val="28"/>
              </w:rPr>
              <w:t>остеопении</w:t>
            </w:r>
            <w:proofErr w:type="spellEnd"/>
            <w:r w:rsidRPr="005F3E93">
              <w:rPr>
                <w:rFonts w:ascii="Times New Roman" w:hAnsi="Times New Roman" w:cs="Times New Roman"/>
                <w:sz w:val="28"/>
                <w:szCs w:val="28"/>
              </w:rPr>
              <w:t>.</w:t>
            </w:r>
          </w:p>
        </w:tc>
        <w:tc>
          <w:tcPr>
            <w:tcW w:w="3119" w:type="dxa"/>
          </w:tcPr>
          <w:p w14:paraId="4D8F081E" w14:textId="77777777" w:rsidR="003721A7" w:rsidRPr="005F3E93" w:rsidRDefault="003721A7" w:rsidP="00EA49E0">
            <w:pPr>
              <w:spacing w:line="240" w:lineRule="auto"/>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Ограниченная доказательная база из-за малых серий клинических наблюдений. Конструкция не рассчитана на высокие циклические нагрузки,</w:t>
            </w:r>
          </w:p>
          <w:p w14:paraId="0337338E" w14:textId="77777777" w:rsidR="003721A7" w:rsidRPr="005F3E93" w:rsidRDefault="003721A7" w:rsidP="00EA49E0">
            <w:pPr>
              <w:spacing w:line="240" w:lineRule="auto"/>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характерные для диафиза бедренной кости, что ограничивает её применение при сложных типах переломов.</w:t>
            </w:r>
          </w:p>
        </w:tc>
        <w:tc>
          <w:tcPr>
            <w:tcW w:w="1842" w:type="dxa"/>
          </w:tcPr>
          <w:p w14:paraId="77C17B17" w14:textId="77777777" w:rsidR="003721A7" w:rsidRPr="005F3E93" w:rsidRDefault="003721A7" w:rsidP="00EA49E0">
            <w:pPr>
              <w:spacing w:line="240" w:lineRule="auto"/>
              <w:contextualSpacing/>
              <w:jc w:val="both"/>
              <w:rPr>
                <w:rFonts w:ascii="Times New Roman" w:hAnsi="Times New Roman" w:cs="Times New Roman"/>
                <w:sz w:val="28"/>
                <w:szCs w:val="28"/>
                <w:lang w:val="en-US"/>
              </w:rPr>
            </w:pPr>
            <w:proofErr w:type="spellStart"/>
            <w:r w:rsidRPr="005F3E93">
              <w:rPr>
                <w:rFonts w:ascii="Times New Roman" w:hAnsi="Times New Roman" w:cs="Times New Roman"/>
                <w:sz w:val="28"/>
                <w:szCs w:val="28"/>
                <w:lang w:val="en-US"/>
              </w:rPr>
              <w:t>Poelmann</w:t>
            </w:r>
            <w:proofErr w:type="spellEnd"/>
            <w:r w:rsidRPr="005F3E93">
              <w:rPr>
                <w:rFonts w:ascii="Times New Roman" w:hAnsi="Times New Roman" w:cs="Times New Roman"/>
                <w:sz w:val="28"/>
                <w:szCs w:val="28"/>
                <w:lang w:val="en-US"/>
              </w:rPr>
              <w:t xml:space="preserve"> et al.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en-US"/>
              </w:rPr>
              <w:instrText xml:space="preserve"> ADDIN ZOTERO_ITEM CSL_CITATION {"citationID":"a5e47av8ph","properties":{"unsorted":false,"formattedCitation":"[105, \\uc0\\u1089{}. 426]","plainCitation":"[105, с. 426]","noteIndex":0},"citationItems":[{"id":267,"uris":["http://zotero.org/users/local/oGTPi8IW/items/2489JHJ5"],"itemData":{"id":267,"type":"article-journal","abstract":"Abstract\n            \n              Purpose\n              Nonunion is a common complication after a distal femoral fracture (DFF). Standard treatment consists of revision plating and/or bone grafting. Single lateral plating for a distal femoral nonunion can be insufficient in case of a persistent medial gap and compromised bone stock. Alternatively, dual plating can be used to treat a distal femoral nonunion, but to date there is no Gold standard. The aim of our study was to report our results after use of a minimally invasively placed proximal humeral internal locking system (Philos) plate as a medial buttress in the treatment of a distal femoral nonunion.\n            \n            \n              Methods\n              Fifteen adult patients with a distal femoral nonunion were prospectively entered in a trauma database and retrospectively assessed. All patients underwent a similar operation, which included removal of failed hardware, nonunion debridement, fixation with a lateral plate, and a medial Philos plate combined with bone grafting. Data collected included union rate, time to union, complications and functional outcome.\n            \n            \n              Results\n              In twelve out of fifteen patients (80%), the fracture united after our index operation. Median time to union was 4.8 months (range 1.6–15). Three patients (20%) needed additional bone grafting surgery. One patient underwent a Judet quadricepsplasty.\n            \n            \n              Conclusion\n              This study suggests that the Philos plate is a safe and effective adjunct as a medial buttress plate for distal femoral nonunions.","container-title":"European Journal of Orthopaedic Surgery &amp; Traumatology","DOI":"10.1007/s00590-022-03203-4","ISSN":"1432-1068","issue":"2","journalAbbreviation":"Eur J Orthop Surg Traumatol","language":"en","page":"425-433","source":"DOI.org (Crossref)","title":"Modified use of the proximal humeral internal locking system (PHILOS) plate for distal femoral nonunions","volume":"33","author":[{"family":"Poelmann","given":"Josje"},{"family":"Kloen","given":"Peter"}],"issued":{"date-parts":[["2022",1,21]]}},"locator":"426","label":"page"}],"schema":"https://github.com/citation-style-language/schema/raw/master/csl-citation.json"}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[105]</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lang w:val="en-US"/>
              </w:rPr>
              <w:t>.</w:t>
            </w:r>
          </w:p>
        </w:tc>
      </w:tr>
    </w:tbl>
    <w:p w14:paraId="04251A9D" w14:textId="77777777" w:rsidR="003721A7" w:rsidRPr="005F3E93" w:rsidRDefault="003721A7" w:rsidP="003721A7">
      <w:pPr>
        <w:spacing w:line="240" w:lineRule="auto"/>
        <w:contextualSpacing/>
        <w:jc w:val="both"/>
        <w:rPr>
          <w:rFonts w:ascii="Times New Roman" w:hAnsi="Times New Roman" w:cs="Times New Roman"/>
          <w:sz w:val="28"/>
          <w:szCs w:val="28"/>
          <w:lang w:val="ru-RU"/>
        </w:rPr>
      </w:pPr>
    </w:p>
    <w:p w14:paraId="1E7A9B5B" w14:textId="23988E68"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lastRenderedPageBreak/>
        <w:t xml:space="preserve">Особого внимания заслуживают данные о специфических биомеханических рисках, ассоциированных с применением современных систем остеосинтеза. В частности, для </w:t>
      </w:r>
      <w:proofErr w:type="spellStart"/>
      <w:r w:rsidRPr="005F3E93">
        <w:rPr>
          <w:rFonts w:ascii="Times New Roman" w:hAnsi="Times New Roman" w:cs="Times New Roman"/>
          <w:sz w:val="28"/>
          <w:szCs w:val="28"/>
        </w:rPr>
        <w:t>полиаксиальной</w:t>
      </w:r>
      <w:proofErr w:type="spellEnd"/>
      <w:r w:rsidRPr="005F3E93">
        <w:rPr>
          <w:rFonts w:ascii="Times New Roman" w:hAnsi="Times New Roman" w:cs="Times New Roman"/>
          <w:sz w:val="28"/>
          <w:szCs w:val="28"/>
        </w:rPr>
        <w:t xml:space="preserve"> системы NCB® (</w:t>
      </w:r>
      <w:proofErr w:type="spellStart"/>
      <w:r w:rsidRPr="005F3E93">
        <w:rPr>
          <w:rFonts w:ascii="Times New Roman" w:hAnsi="Times New Roman" w:cs="Times New Roman"/>
          <w:sz w:val="28"/>
          <w:szCs w:val="28"/>
        </w:rPr>
        <w:t>Zimmer</w:t>
      </w:r>
      <w:proofErr w:type="spellEnd"/>
      <w:r w:rsidRPr="005F3E93">
        <w:rPr>
          <w:rFonts w:ascii="Times New Roman" w:hAnsi="Times New Roman" w:cs="Times New Roman"/>
          <w:sz w:val="28"/>
          <w:szCs w:val="28"/>
        </w:rPr>
        <w:t xml:space="preserve"> </w:t>
      </w:r>
      <w:proofErr w:type="spellStart"/>
      <w:r w:rsidRPr="005F3E93">
        <w:rPr>
          <w:rFonts w:ascii="Times New Roman" w:hAnsi="Times New Roman" w:cs="Times New Roman"/>
          <w:sz w:val="28"/>
          <w:szCs w:val="28"/>
        </w:rPr>
        <w:t>Biomet</w:t>
      </w:r>
      <w:proofErr w:type="spellEnd"/>
      <w:r w:rsidRPr="005F3E93">
        <w:rPr>
          <w:rFonts w:ascii="Times New Roman" w:hAnsi="Times New Roman" w:cs="Times New Roman"/>
          <w:sz w:val="28"/>
          <w:szCs w:val="28"/>
        </w:rPr>
        <w:t>) описан специфический механизм механической несостоятельности, связанный с повреждением узла фиксации (так называемой «протиркой» кольцевого гнезда винтом), что ставит под сомнение долговечность данной конструкции в условиях высоких циклических нагрузок при лечен</w:t>
      </w:r>
      <w:r w:rsidR="002169C5">
        <w:rPr>
          <w:rFonts w:ascii="Times New Roman" w:hAnsi="Times New Roman" w:cs="Times New Roman"/>
          <w:sz w:val="28"/>
          <w:szCs w:val="28"/>
        </w:rPr>
        <w:t xml:space="preserve">ии перипротезных переломов </w:t>
      </w:r>
      <w:r w:rsidRPr="005F3E93">
        <w:rPr>
          <w:rFonts w:ascii="Times New Roman" w:hAnsi="Times New Roman" w:cs="Times New Roman"/>
          <w:sz w:val="28"/>
          <w:szCs w:val="28"/>
        </w:rPr>
        <w:t xml:space="preserve">. Анализ базы данных </w:t>
      </w:r>
      <w:proofErr w:type="spellStart"/>
      <w:r w:rsidRPr="005F3E93">
        <w:rPr>
          <w:rFonts w:ascii="Times New Roman" w:hAnsi="Times New Roman" w:cs="Times New Roman"/>
          <w:sz w:val="28"/>
          <w:szCs w:val="28"/>
        </w:rPr>
        <w:t>Manufacturer</w:t>
      </w:r>
      <w:proofErr w:type="spellEnd"/>
      <w:r w:rsidRPr="005F3E93">
        <w:rPr>
          <w:rFonts w:ascii="Times New Roman" w:hAnsi="Times New Roman" w:cs="Times New Roman"/>
          <w:sz w:val="28"/>
          <w:szCs w:val="28"/>
        </w:rPr>
        <w:t xml:space="preserve"> </w:t>
      </w:r>
      <w:proofErr w:type="spellStart"/>
      <w:r w:rsidRPr="005F3E93">
        <w:rPr>
          <w:rFonts w:ascii="Times New Roman" w:hAnsi="Times New Roman" w:cs="Times New Roman"/>
          <w:sz w:val="28"/>
          <w:szCs w:val="28"/>
        </w:rPr>
        <w:t>and</w:t>
      </w:r>
      <w:proofErr w:type="spellEnd"/>
      <w:r w:rsidRPr="005F3E93">
        <w:rPr>
          <w:rFonts w:ascii="Times New Roman" w:hAnsi="Times New Roman" w:cs="Times New Roman"/>
          <w:sz w:val="28"/>
          <w:szCs w:val="28"/>
        </w:rPr>
        <w:t xml:space="preserve"> User </w:t>
      </w:r>
      <w:proofErr w:type="spellStart"/>
      <w:r w:rsidRPr="005F3E93">
        <w:rPr>
          <w:rFonts w:ascii="Times New Roman" w:hAnsi="Times New Roman" w:cs="Times New Roman"/>
          <w:sz w:val="28"/>
          <w:szCs w:val="28"/>
        </w:rPr>
        <w:t>Facility</w:t>
      </w:r>
      <w:proofErr w:type="spellEnd"/>
      <w:r w:rsidRPr="005F3E93">
        <w:rPr>
          <w:rFonts w:ascii="Times New Roman" w:hAnsi="Times New Roman" w:cs="Times New Roman"/>
          <w:sz w:val="28"/>
          <w:szCs w:val="28"/>
        </w:rPr>
        <w:t xml:space="preserve"> </w:t>
      </w:r>
      <w:proofErr w:type="spellStart"/>
      <w:r w:rsidRPr="005F3E93">
        <w:rPr>
          <w:rFonts w:ascii="Times New Roman" w:hAnsi="Times New Roman" w:cs="Times New Roman"/>
          <w:sz w:val="28"/>
          <w:szCs w:val="28"/>
        </w:rPr>
        <w:t>Device</w:t>
      </w:r>
      <w:proofErr w:type="spellEnd"/>
      <w:r w:rsidRPr="005F3E93">
        <w:rPr>
          <w:rFonts w:ascii="Times New Roman" w:hAnsi="Times New Roman" w:cs="Times New Roman"/>
          <w:sz w:val="28"/>
          <w:szCs w:val="28"/>
        </w:rPr>
        <w:t xml:space="preserve"> </w:t>
      </w:r>
      <w:proofErr w:type="spellStart"/>
      <w:r w:rsidRPr="005F3E93">
        <w:rPr>
          <w:rFonts w:ascii="Times New Roman" w:hAnsi="Times New Roman" w:cs="Times New Roman"/>
          <w:sz w:val="28"/>
          <w:szCs w:val="28"/>
        </w:rPr>
        <w:t>Experience</w:t>
      </w:r>
      <w:proofErr w:type="spellEnd"/>
      <w:r w:rsidRPr="005F3E93">
        <w:rPr>
          <w:rFonts w:ascii="Times New Roman" w:hAnsi="Times New Roman" w:cs="Times New Roman"/>
          <w:sz w:val="28"/>
          <w:szCs w:val="28"/>
        </w:rPr>
        <w:t xml:space="preserve"> (MAUDE), используемой для оценки безопасности медицинских изделий, а также современных публикаций подтверждает, что даже высокотехнологичные системы не исключают риска развития усталостных переломов имплантатов, особенно при отсутствии адекватной костной консолидации.</w:t>
      </w:r>
    </w:p>
    <w:p w14:paraId="60A6ACE0" w14:textId="1DC88E2B"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Наряду с использованием пластин, основным стандартом ревизионной фиксации при переломах типов B2 и B3 остаются конические рифлёные модульные ножки, обеспечивающие надёжную фиксацию дистальнее линии перелома и позволяющие индивидуально регулировать тип, длину и </w:t>
      </w:r>
      <w:proofErr w:type="spellStart"/>
      <w:r w:rsidRPr="005F3E93">
        <w:rPr>
          <w:rFonts w:ascii="Times New Roman" w:hAnsi="Times New Roman" w:cs="Times New Roman"/>
          <w:sz w:val="28"/>
          <w:szCs w:val="28"/>
        </w:rPr>
        <w:t>латерализацию</w:t>
      </w:r>
      <w:proofErr w:type="spellEnd"/>
      <w:r w:rsidRPr="005F3E93">
        <w:rPr>
          <w:rFonts w:ascii="Times New Roman" w:hAnsi="Times New Roman" w:cs="Times New Roman"/>
          <w:sz w:val="28"/>
          <w:szCs w:val="28"/>
        </w:rPr>
        <w:t xml:space="preserve"> имплантата</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{"citationID":"a2fvl8tkqt8","properties":{"unsorted":false,"formattedCitation":"[70, \\uc0\\u1089{}. 877,106, \\uc0\\u1089{}. 2]","plainCitation":"[70, с. 877,106, с. 2]","noteIndex":0},"citationItems":[{"id":110,"uris":["http://zotero.org/users/local/oGTPi8IW/items/F77CMD4I"],"itemData":{"id":110,"type":"article-journal","container-title":"Journal of Orthopaedic Science","DOI":"10.1007/s00776-015-0735-3","ISSN":"09492658","issue":"5","journalAbbreviation":"Journal of Orthopaedic Science","language":"en","license":"https://www.elsevier.com/tdm/userlicense/1.0/","page":"875-880","source":"DOI.org (Crossref)","title":"Periprosthetic femoral fracture fixation: A biomechanical comparison between proximal locking screws and cables","title-short":"Periprosthetic femoral fracture fixation","volume":"20","author":[{"family":"Graham","given":"Simon M."},{"family":"Mak","given":"Jonathan H."},{"family":"Moazen","given":"Mehran"},{"family":"Leonidou","given":"Andreas"},{"family":"Jones","given":"Alison C."},{"family":"Wilcox","given":"Ruth K."},{"family":"Tsiridis","given":"Eleftherios"}],"issued":{"date-parts":[["2015"]]}},"locator":"877","label":"page"},{"id":184,"uris":["http://zotero.org/users/local/oGTPi8IW/items/5QB5XGZA"],"itemData":{"id":184,"type":"article-journal","container-title":"Annals of Joint","DOI":"10.21037/aoj-23-35","ISSN":"24156809","journalAbbreviation":"Ann Joint","page":"5-5","source":"DOI.org (Crossref)","title":"Last generation fluted modular titanium stem in revision hip arthroplasty: a narrative review of mid- and long-term outcomes","title-short":"Last generation fluted modular titanium stem in revision hip arthroplasty","volume":"9","author":[{"family":"Randelli","given":"Filippo"},{"family":"Fioruzzi","given":"Alberto"},{"family":"Barion","given":"Giacomo"},{"family":"Volpe","given":"Giulia"},{"family":"Viganò","given":"Martino"}],"issued":{"date-parts":[["2024",1]]}},"locator":"2","label":"page"}],"schema":"https://github.com/citation-style-language/schema/raw/master/csl-citation.json"} </w:instrText>
      </w:r>
      <w:r w:rsidRPr="005F3E93">
        <w:rPr>
          <w:rFonts w:ascii="Times New Roman" w:hAnsi="Times New Roman" w:cs="Times New Roman"/>
          <w:sz w:val="28"/>
          <w:szCs w:val="28"/>
          <w:lang w:val="ru-RU"/>
        </w:rPr>
        <w:fldChar w:fldCharType="separate"/>
      </w:r>
      <w:r w:rsidR="002169C5">
        <w:rPr>
          <w:rFonts w:ascii="Times New Roman" w:hAnsi="Times New Roman" w:cs="Times New Roman"/>
          <w:sz w:val="28"/>
        </w:rPr>
        <w:t>[</w:t>
      </w:r>
      <w:r w:rsidRPr="005F3E93">
        <w:rPr>
          <w:rFonts w:ascii="Times New Roman" w:hAnsi="Times New Roman" w:cs="Times New Roman"/>
          <w:sz w:val="28"/>
          <w:lang w:val="ru-RU"/>
        </w:rPr>
        <w:t xml:space="preserve"> </w:t>
      </w:r>
      <w:r w:rsidRPr="005F3E93">
        <w:rPr>
          <w:rFonts w:ascii="Times New Roman" w:hAnsi="Times New Roman" w:cs="Times New Roman"/>
          <w:sz w:val="28"/>
        </w:rPr>
        <w:t>106]</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w:t>
      </w:r>
    </w:p>
    <w:p w14:paraId="7542FDC4"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С биомеханической точки зрения эффективность и долговечность фиксации при перипротезных переломах во многом определяется соблюдением трёх ключевых принципов. Первый принцип </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 достаточная длина конструкции дистальнее конца ножки бедренного компонента эндопротеза</w:t>
      </w:r>
      <w:r w:rsidRPr="005F3E93">
        <w:rPr>
          <w:rFonts w:ascii="Times New Roman" w:hAnsi="Times New Roman" w:cs="Times New Roman"/>
          <w:sz w:val="28"/>
          <w:szCs w:val="28"/>
          <w:lang w:val="kk-KZ"/>
        </w:rPr>
        <w:t xml:space="preserve"> </w:t>
      </w:r>
      <w:r w:rsidRPr="005F3E93">
        <w:rPr>
          <w:rFonts w:ascii="Times New Roman" w:hAnsi="Times New Roman" w:cs="Times New Roman"/>
          <w:sz w:val="28"/>
          <w:szCs w:val="28"/>
          <w:lang w:val="kk-KZ"/>
        </w:rPr>
        <w:fldChar w:fldCharType="begin"/>
      </w:r>
      <w:r w:rsidRPr="005F3E93">
        <w:rPr>
          <w:rFonts w:ascii="Times New Roman" w:hAnsi="Times New Roman" w:cs="Times New Roman"/>
          <w:sz w:val="28"/>
          <w:szCs w:val="28"/>
          <w:lang w:val="kk-KZ"/>
        </w:rPr>
        <w:instrText xml:space="preserve"> ADDIN ZOTERO_ITEM CSL_CITATION {"citationID":"a6768uuv9c","properties":{"unsorted":false,"formattedCitation":"[107, \\uc0\\u1089{}. 1196]","plainCitation":"[107, с. 1196]","noteIndex":0},"citationItems":[{"id":185,"uris":["http://zotero.org/users/local/oGTPi8IW/items/XIPFHZ27"],"itemData":{"id":185,"type":"article-journal","abstract":"INTRODUCTION: We hypothesised that the use of a polyaxial locking plate design offers the same clinical benefits as a monoaxial locking plate system following distal femoral osteoporotic/periprosthetic fracture fixation.\nMETHOD: A multicentre prospective randomised pilot trial was conducted. Inclusion criteria were patients over 60 years with a displaced osteoporotic or periprosthetic distal femoral fracture. Details documented included time to union, complications, reinterventions and functional outcomes according to the Oxford knee score and EuroQol EQ-5D. Analysis of factors influencing an early fracture healing response was performed between those with clear features of radiological callus formation at three months. Statistical analysis was performed using a logistic regression model with multiple covariates assessed for each plate system (1:1 ratio) over a follow-up period of one year.\nRESULTS: Forty patients (34 females) with a mean age of 77 (60-99) were recruited. Four patients deceased within the first six months. Twenty-five patients united by the six month follow-up. Six more patients progressed to union between six and nine months. Five patients developed non-union (two patients had implant failure; one in each group) and all underwent revision surgery. Malunion was evident in two cases, one with 15° of valgus (monoaxial plate), and one with 12° of recurvatum (polyaxial plate). Between the two plate systems, statistical analysis revealed no significant differences in most of the recorded parameters. Radiological features of early bone healing were present when the surgical approach was smaller (p = 0.015), and when a greater working length of the bridging plate was present (p = 0.016).\nCONCLUSION: Both plate systems demonstrated good union rates and limited implant related complications. Good reduction, mechanically sound construct and respect of the local fracture biology was more important than the particular plate design characteristics.","container-title":"International Orthopaedics","DOI":"10.1007/s00264-018-4061-1","ISSN":"1432-5195","issue":"5","journalAbbreviation":"Int Orthop","language":"eng","page":"1193-1204","PMID":"30069590","PMCID":"PMC6470115","source":"PubMed","title":"Fixation of periprosthetic or osteoporotic distal femoral fractures with locking plates: a pilot randomised controlled trial","title-short":"Fixation of periprosthetic or osteoporotic distal femoral fractures with locking plates","volume":"43","author":[{"family":"Kanakaris","given":"Nikolaos K."},{"family":"Obakponovwe","given":"Oghofori"},{"family":"Krkovic","given":"Matija"},{"family":"Costa","given":"Matt L."},{"family":"Shaw","given":"David"},{"family":"Mohanty","given":"Khitish R."},{"family":"West","given":"Robert M."},{"family":"Giannoudis","given":"Peter V."}],"issued":{"date-parts":[["2019",5]]}},"locator":"1196","label":"page"}],"schema":"https://github.com/citation-style-language/schema/raw/master/csl-citation.json"} </w:instrText>
      </w:r>
      <w:r w:rsidRPr="005F3E93">
        <w:rPr>
          <w:rFonts w:ascii="Times New Roman" w:hAnsi="Times New Roman" w:cs="Times New Roman"/>
          <w:sz w:val="28"/>
          <w:szCs w:val="28"/>
          <w:lang w:val="kk-KZ"/>
        </w:rPr>
        <w:fldChar w:fldCharType="separate"/>
      </w:r>
      <w:r w:rsidRPr="005F3E93">
        <w:rPr>
          <w:rFonts w:ascii="Times New Roman" w:hAnsi="Times New Roman" w:cs="Times New Roman"/>
          <w:sz w:val="28"/>
        </w:rPr>
        <w:t>[107]</w:t>
      </w:r>
      <w:r w:rsidRPr="005F3E93">
        <w:rPr>
          <w:rFonts w:ascii="Times New Roman" w:hAnsi="Times New Roman" w:cs="Times New Roman"/>
          <w:sz w:val="28"/>
          <w:szCs w:val="28"/>
          <w:lang w:val="kk-KZ"/>
        </w:rPr>
        <w:fldChar w:fldCharType="end"/>
      </w:r>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 Второй принцип </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 гибридная проксимальная фиксация вокруг ножки. Оптимальным считается сочетание бикортикальных блокируемых винтов с кабельными системами, формирующими устойчивый «пояс» стабилизации без необходимости прохождения винтов через цементную мантию или контактирования с металлическим стержнем эндопротеза. При цементированной ножке особое значение имеет техника безопасной фиксации: допустима лишь </w:t>
      </w:r>
      <w:proofErr w:type="spellStart"/>
      <w:r w:rsidRPr="005F3E93">
        <w:rPr>
          <w:rFonts w:ascii="Times New Roman" w:hAnsi="Times New Roman" w:cs="Times New Roman"/>
          <w:sz w:val="28"/>
          <w:szCs w:val="28"/>
        </w:rPr>
        <w:t>монокортикальная</w:t>
      </w:r>
      <w:proofErr w:type="spellEnd"/>
      <w:r w:rsidRPr="005F3E93">
        <w:rPr>
          <w:rFonts w:ascii="Times New Roman" w:hAnsi="Times New Roman" w:cs="Times New Roman"/>
          <w:sz w:val="28"/>
          <w:szCs w:val="28"/>
        </w:rPr>
        <w:t xml:space="preserve"> установка винтов в зоне цементной мантии, с обязательным охватом проксимального сегмента кабельными </w:t>
      </w:r>
      <w:proofErr w:type="spellStart"/>
      <w:r w:rsidRPr="005F3E93">
        <w:rPr>
          <w:rFonts w:ascii="Times New Roman" w:hAnsi="Times New Roman" w:cs="Times New Roman"/>
          <w:sz w:val="28"/>
          <w:szCs w:val="28"/>
        </w:rPr>
        <w:t>серкляжами</w:t>
      </w:r>
      <w:proofErr w:type="spellEnd"/>
      <w:r w:rsidRPr="005F3E93">
        <w:rPr>
          <w:rFonts w:ascii="Times New Roman" w:hAnsi="Times New Roman" w:cs="Times New Roman"/>
          <w:sz w:val="28"/>
          <w:szCs w:val="28"/>
        </w:rPr>
        <w:t>. Попытки агрессивной бикортикальной фиксации в зоне цемента недопустимы, поскольку сопряжены с риском перфорации мантии, локального термического повреждения кости и последующей нестабильностью фиксации</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{"citationID":"agjcjcsnho","properties":{"unsorted":false,"formattedCitation":"[108, \\uc0\\u1089{}. 847]","plainCitation":"[108, с. 847]","noteIndex":0},"citationItems":[{"id":188,"uris":["http://zotero.org/users/local/oGTPi8IW/items/A33B33P8"],"itemData":{"id":188,"type":"article-journal","abstract":"Femoral shaft fractures after total hip arthroplasty (THA) remain a serious problem, since there is no optimal surgical repair method. Virtually all studies that examined surgical repair methods have done so clinically or experimentally. The present study assessed injury patterns computationally by developing three-dimensional (3D) finite element (FE) models that were validated experimentally. The investigation evaluated three different constructs for the fixation of Vancouver B1 periprosthetic femoral shaft fractures following THA. Experimentally, three bone plate repair methods were applied to a synthetic femur with a 5 mm fracture gap near the tip of a total hip implant. Repair methods were identical distal to the fracture gap, but used cables only (construct A), screws only (construct B), or cables plus screws (construct C) proximal to the fracture gap. Specimens were oriented in 15° adduction to simulate the single-legged stance phase of walking, subjected to 1000 N of axial force, and instrumented with strain gauges. Computationally, a linearly elastic and isotropic 3D FE model was developed to mimic experiments. Results showed excellent agreement between experimental and FE strains, yielding a Pearson linearity coefficient, R\n              2\n              , of 0.92 and a slope for the line of best data fit of 1.06. FE-computed axial stiffnesses were 768 N/mm (construct A), 1023 N/mm (construct B), and 1102 N/mm (construct C). FE surfaces stress maps for cortical bone showed Von Mises stresses, excluding peaks, of 0–8 MPa (construct A), 0–15 MPa (construct B), and 0–20 MPa (construct C). Cables absorbed the majority of load, followed by the plates and then the screws. Construct A yielded peak stress at one of the empty holes in the plate. Constructs B and C had similar bone stress patterns, and can achieve optimal fixation.","container-title":"Proceedings of the Institution of Mechanical Engineers, Part H: Journal of Engineering in Medicine","DOI":"10.1177/0954411911413060","ISSN":"0954-4119, 2041-3033","issue":"9","journalAbbreviation":"Proc Inst Mech Eng H","language":"en","page":"845-856","source":"DOI.org (Crossref)","title":"The biomechanics of plate fixation of periprosthetic femoral fractures near the tip of a total hip implant: cables, screws, or both?","title-short":"The biomechanics of plate fixation of periprosthetic femoral fractures near the tip of a total hip implant","volume":"225","author":[{"family":"Shah","given":"S"},{"family":"Kim","given":"S Y R"},{"family":"Dubov","given":"A"},{"family":"Schemitsch","given":"E H"},{"family":"Bougherara","given":"H"},{"family":"Zdero","given":"R"}],"issued":{"date-parts":[["2011",9]]}},"locator":"847","label":"page"}],"schema":"https://github.com/citation-style-language/schema/raw/master/csl-citation.json"}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[108]</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 xml:space="preserve">. Третий принцип </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 восстановление медиальной опоры. Результаты компьютерного моделирования </w:t>
      </w:r>
      <w:r w:rsidRPr="005F3E93">
        <w:rPr>
          <w:rFonts w:ascii="Times New Roman" w:hAnsi="Times New Roman" w:cs="Times New Roman"/>
          <w:sz w:val="28"/>
          <w:szCs w:val="28"/>
          <w:lang w:val="ru-RU"/>
        </w:rPr>
        <w:t xml:space="preserve">методом конечных элементов </w:t>
      </w:r>
      <w:r w:rsidRPr="005F3E93">
        <w:rPr>
          <w:rFonts w:ascii="Times New Roman" w:hAnsi="Times New Roman" w:cs="Times New Roman"/>
          <w:sz w:val="28"/>
          <w:szCs w:val="28"/>
        </w:rPr>
        <w:t>(МКЭ) подтверждают, что нарушение любого из этих принципов приводит к локальным пикам напряжений в области конца пластины или у дистального края цементной мантии</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{"citationID":"a1u1qj0spo3","properties":{"unsorted":false,"formattedCitation":"[109, \\uc0\\u1089{}. 2]","plainCitation":"[109, с. 2]","noteIndex":0},"citationItems":[{"id":195,"uris":["http://zotero.org/users/local/oGTPi8IW/items/J8SAMJCI"],"itemData":{"id":195,"type":"article-journal","container-title":"Orthopaedics &amp; Traumatology: Surgery &amp; Research","DOI":"10.1016/j.otsr.2024.103866","ISSN":"18770568","issue":"7","journalAbbreviation":"Orthopaedics &amp; Traumatology: Surgery &amp; Research","language":"en","page":"103866","source":"DOI.org (Crossref)","title":"Minimally invasive surgery of femoral periprosthetic fractures increases the rate of consolidation and decreases time to bone healing without a higher rate of complications","volume":"110","author":[{"family":"Le Baron","given":"Marie"},{"family":"Battut","given":"Thibaut"},{"family":"Bégué","given":"Thierry"},{"family":"Ehlinger","given":"Matthieu"},{"family":"Flecher","given":"Xavier"}],"issued":{"date-parts":[["2024",11]]}},"locator":"2","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[109]</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w:t>
      </w:r>
    </w:p>
    <w:p w14:paraId="260E33BA"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Цифровое предоперационное планирование заняло ключевое место в современной подготовке хирургических вмешательств, обеспечивая детализированную визуализацию конфигурации перелома</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{"citationID":"akk6grtrun","properties":{"unsorted":false,"formattedCitation":"[110, \\uc0\\u1089{}. 1675]","plainCitation":"[110, с. 1675]","noteIndex":0},"citationItems":[{"id":196,"uris":["http://zotero.org/users/local/oGTPi8IW/items/IH4XUYZM"],"itemData":{"id":196,"type":"article-journal","container-title":"Injury","DOI":"10.1016/j.injury.2014.07.028","ISSN":"00201383","issue":"11","journalAbbreviation":"Injury","language":"en","page":"1674-1680","source":"DOI.org (Crossref)","title":"Impaction bone grafting for periprosthetic fractures around a total hip arthroplasty","volume":"45","author":[{"family":"Youssef","given":"Bishoy"},{"family":"Pavlou","given":"George"},{"family":"Shah","given":"Nikhil"},{"family":"Macheras","given":"George"},{"family":"Tsiridis","given":"Eleftherios"}],"issued":{"date-parts":[["2014",11]]}},"locator":"1675","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[110]</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 С помощью технологий пространственного моделирования можно определить длину и тип ревизионной ножки, конфигурацию пластины, а также заранее спроектировать траектории бикортикальных винтов и расположение отверстий под</w:t>
      </w:r>
      <w:r w:rsidRPr="005F3E93">
        <w:rPr>
          <w:rFonts w:ascii="Times New Roman" w:hAnsi="Times New Roman" w:cs="Times New Roman"/>
          <w:sz w:val="28"/>
          <w:szCs w:val="28"/>
          <w:lang w:val="ru-RU"/>
        </w:rPr>
        <w:t xml:space="preserve"> проволочные серкляжи</w:t>
      </w:r>
      <w:r w:rsidRPr="005F3E93">
        <w:rPr>
          <w:rFonts w:ascii="Times New Roman" w:hAnsi="Times New Roman" w:cs="Times New Roman"/>
          <w:sz w:val="28"/>
          <w:szCs w:val="28"/>
        </w:rPr>
        <w:t xml:space="preserve">. В ряде специализированных центров внедряются технологии изготовления стерилизуемых навигационных шаблонов и </w:t>
      </w:r>
      <w:proofErr w:type="spellStart"/>
      <w:r w:rsidRPr="005F3E93">
        <w:rPr>
          <w:rFonts w:ascii="Times New Roman" w:hAnsi="Times New Roman" w:cs="Times New Roman"/>
          <w:sz w:val="28"/>
          <w:szCs w:val="28"/>
        </w:rPr>
        <w:t>направителей</w:t>
      </w:r>
      <w:proofErr w:type="spellEnd"/>
      <w:r w:rsidRPr="005F3E93">
        <w:rPr>
          <w:rFonts w:ascii="Times New Roman" w:hAnsi="Times New Roman" w:cs="Times New Roman"/>
          <w:sz w:val="28"/>
          <w:szCs w:val="28"/>
        </w:rPr>
        <w:t>, печатаемых по данным виртуального моделирования</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{"citationID":"a1jjggj92a2","properties":{"unsorted":false,"formattedCitation":"[111, \\uc0\\u1089{}. 2520,112, \\uc0\\u1089{}. 261]","plainCitation":"[111, с. 2520,112, с. 261]","noteIndex":0},"citationItems":[{"id":197,"uris":["http://zotero.org/users/local/oGTPi8IW/items/8WT865Y6"],"itemData":{"id":197,"type":"article-journal","container-title":"International Orthopaedics","DOI":"10.1007/s00264-025-06648-4","ISSN":"0341-2695, 1432-5195","issue":"10","journalAbbreviation":"International Orthopaedics (SICOT)","language":"en","page":"2519-2528","source":"DOI.org (Crossref)","title":"Ortho-bridge system for the treatment of Vancouver type B1 periprosthetic femoral fractures based on three dimensional printing","volume":"49","author":[{"family":"Yang","given":"Huiqin"},{"family":"Mithu","given":"Md Miftahul"},{"family":"Xin","given":"Xin"},{"family":"Wang","given":"Zhongxin"},{"family":"Duan","given":"Weiyu"},{"family":"Lu","given":"Chengbin"},{"family":"Xu","given":"Benmo"},{"family":"Huang","given":"Jiazheng"},{"family":"Ren","given":"Yunfeng"},{"family":"Wu","given":"Zhongxiong"},{"family":"Pu","given":"Qi"},{"family":"Yang","given":"Hongkun"},{"family":"Lu","given":"Jipeng"},{"family":"Xiong","given":"Ying"},{"family":"Chen","given":"Zhuoyuan"},{"family":"Yang","given":"Fang"}],"issued":{"date-parts":[["2025",10]]}},"locator":"2520","label":"page"},{"id":198,"uris":["http://zotero.org/users/local/oGTPi8IW/items/JMZD479Z"],"itemData":{"id":198,"type":"article-journal","abstract":"BACKGROUND: With rapid emergence of 3D printing technology, surgeons have recently started to apply this for nearly all areas of orthopaedic trauma surgery. Computed tomography or magnetic resonance images of trauma patients can be utilized for making graspable objects from 3D reconstructed images. Patient specific anatomical models can thereby be created. They enhance surgeon's knowledge of their patients' precise patho-anatomy, regarding both traumatized bones and soft tissue as well as normal areas, and therefore help in accurate preoperative planning. 3D printed patient specific instrumentation can help to achieve precise implant placement, and better surgical results. Most importantly, customized implants, casts, orthoses and prosthetics can be manufactured to match an individual's anatomy. Three dimensional (3D) printing, also called as 'additive manufacturing' and 'rapid prototyping' is considered as the \"second industrial revolution\", and this appears to be especially true for orthopaedic trauma surgery.\nMETHODS: A literature search was performed for extracting all papers related to 3D Printing applications in orthopaedics and allied sciences on the Pubmed, and SCOPUS; using suitable key terms and Boolean operators (\"3D Printing\" OR \"3 dimensional printing\" OR \"3D printed\" OR \"additive manufacturing\" OR \"rapid prototyping\") AND (''Orthopaedics\" OR \"Orthopaedics'') AND (\"Trauma\" OR \"Injury\")in June 2018. Search was also performed in Web of Science, Cochrane Central Register of Controlled Trials and Cochrane Database of Systematic Reviews. No limits were set on the time period or evidence level, as 3D printing in orthopaedics is relatively recent and mainly low level evidence is available. Titles and abstracts were screened and all duplicate and unrelated papers were excluded. Papers related to orthopaedic trauma were manually selected for this review.\nRESULTS: The search on Pubmed retrieved 144 Papers and similar search on SCOPUS retrieved 94 papers. Additional searches did not reveal more relevant papers. After excluding duplicates and unrelated papers, and on screening of titles and abstracts, 59 papers were considered for review. Papers related to spine fractures only were not included, as they have been covered in another paper in this journal issue.\nCONCLUSION: All over the world, orthopaedic Surgeon's and allied professionals and scientists are enthusiastically using 3D printing technology for designing patient specific models, instrumentation, implants, orthosis and prosthesis, besides 3D bioprinting of bone and cartilage scaffolding, and the same has been applied for nearly all areas of orthopaedic trauma surgery, from head to foot.","container-title":"Journal of Clinical Orthopaedics and Trauma","DOI":"10.1016/j.jcot.2018.07.022","ISSN":"0976-5662","issue":"3","journalAbbreviation":"J Clin Orthop Trauma","language":"eng","page":"260-268","PMID":"30202159","PMCID":"PMC6128305","source":"PubMed","title":"3D printing and its applications in orthopaedic trauma: A technological marvel","title-short":"3D printing and its applications in orthopaedic trauma","volume":"9","author":[{"family":"Lal","given":"Hitesh"},{"family":"Patralekh","given":"Mohit Kumar"}],"issued":{"date-parts":[["2018"]]}},"locator":"261","label":"page"}],"schema":"https://github.com/citation-style-language/schema/raw/master/csl-citation.json"}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[111,</w:t>
      </w:r>
      <w:r w:rsidRPr="005F3E93">
        <w:rPr>
          <w:rFonts w:ascii="Times New Roman" w:hAnsi="Times New Roman" w:cs="Times New Roman"/>
          <w:sz w:val="28"/>
          <w:lang w:val="ru-RU"/>
        </w:rPr>
        <w:t xml:space="preserve"> </w:t>
      </w:r>
      <w:r w:rsidRPr="005F3E93">
        <w:rPr>
          <w:rFonts w:ascii="Times New Roman" w:hAnsi="Times New Roman" w:cs="Times New Roman"/>
          <w:sz w:val="28"/>
        </w:rPr>
        <w:t>112]</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 xml:space="preserve">. Это имеет </w:t>
      </w:r>
      <w:r w:rsidRPr="005F3E93">
        <w:rPr>
          <w:rFonts w:ascii="Times New Roman" w:hAnsi="Times New Roman" w:cs="Times New Roman"/>
          <w:sz w:val="28"/>
          <w:szCs w:val="28"/>
        </w:rPr>
        <w:lastRenderedPageBreak/>
        <w:t>особое значение при цементированной фиксации, где требуется строгое соблюдение монокортикальной опоры и исключение повреждения цементной мантии</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{"citationID":"a2es2i0k3o5","properties":{"unsorted":false,"formattedCitation":"[113, \\uc0\\u1089{}. 404]","plainCitation":"[113, с. 404]","noteIndex":0},"citationItems":[{"id":201,"uris":["http://zotero.org/users/local/oGTPi8IW/items/WVCGKWDR"],"itemData":{"id":201,"type":"article-journal","abstract":"PURPOSE OF REVIEW: Fracture fixation aims to provide stability and promote healing, but remains challenging in unstable and osteoporotic fractures with increased risk of construct failure and nonunion. The first part of this article reviews the clinical motivation behind finite element analysis of fracture fixation, its strengths and weaknesses, how models are developed and validated, and how outputs are typically interpreted. The second part reviews recent modeling studies of the femur and proximal humerus, areas with particular relevance to fragility fractures.\nRECENT FINDINGS: There is some consensus in the literature around how certain modeling aspects are pragmatically formulated, including bone and implant geometries, meshing, material properties, interactions, and loads and boundary conditions. Studies most often focus on predicted implant stress, bone strain surrounding screws, or interfragmentary displacements. However, most models are not rigorously validated. With refined modeling methods, improved validation efforts, and large-scale systematic analyses, finite element analysis is poised to advance the understanding of fracture fixation failure, enable optimization of implant designs, and improve surgical guidance.","container-title":"Current Osteoporosis Reports","DOI":"10.1007/s11914-021-00690-y","ISSN":"1544-2241","issue":"4","journalAbbreviation":"Curr Osteoporos Rep","language":"eng","page":"403-416","PMID":"34185266","PMCID":"PMC8422380","source":"PubMed","title":"Finite Element Analysis of Fracture Fixation","volume":"19","author":[{"family":"Lewis","given":"Gregory S."},{"family":"Mischler","given":"Dominic"},{"family":"Wee","given":"Hwabok"},{"family":"Reid","given":"J. Spence"},{"family":"Varga","given":"Peter"}],"issued":{"date-parts":[["2021",8]]}},"locator":"404","label":"page"}],"schema":"https://github.com/citation-style-language/schema/raw/master/csl-citation.json"}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[113]</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w:t>
      </w:r>
    </w:p>
    <w:p w14:paraId="09E3333A" w14:textId="77777777" w:rsidR="003721A7" w:rsidRPr="005F3E93" w:rsidRDefault="003721A7" w:rsidP="003721A7">
      <w:pPr>
        <w:spacing w:line="240" w:lineRule="auto"/>
        <w:ind w:firstLine="567"/>
        <w:contextualSpacing/>
        <w:jc w:val="both"/>
        <w:rPr>
          <w:rFonts w:ascii="Times New Roman" w:hAnsi="Times New Roman" w:cs="Times New Roman"/>
          <w:b/>
          <w:bCs/>
          <w:sz w:val="28"/>
          <w:szCs w:val="28"/>
          <w:lang w:val="ru-RU"/>
        </w:rPr>
      </w:pPr>
    </w:p>
    <w:p w14:paraId="6C30E493"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b/>
          <w:bCs/>
          <w:sz w:val="28"/>
          <w:szCs w:val="28"/>
          <w:lang w:val="ru-RU"/>
        </w:rPr>
        <w:t xml:space="preserve">1.5 </w:t>
      </w:r>
      <w:r w:rsidRPr="005F3E93">
        <w:rPr>
          <w:rFonts w:ascii="Times New Roman" w:hAnsi="Times New Roman" w:cs="Times New Roman"/>
          <w:b/>
          <w:bCs/>
          <w:sz w:val="28"/>
          <w:szCs w:val="28"/>
        </w:rPr>
        <w:t>Обоснование экономической целесообразности оптимизации хирургической тактики при перипротезных переломах бедренной кости</w:t>
      </w:r>
    </w:p>
    <w:p w14:paraId="2ABDD78F" w14:textId="7A4F932D"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Перипротезные</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переломы</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являются</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одним</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из</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самых</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дорогих</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осложнений</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ортопедии</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из</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за</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необходимости</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высокотехнологичной</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помощи</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длительной</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госпитализации</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и</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реабилитации</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{"citationID":"acmtafhcsn","properties":{"unsorted":false,"formattedCitation":"[114, \\uc0\\u1089{}. 2]","plainCitation":"[114, с. 2]","noteIndex":0},"citationItems":[{"id":203,"uris":["http://zotero.org/users/local/oGTPi8IW/items/9NH9ZZWN","http://zotero.org/users/local/oGTPi8IW/items/8L7K4XYQ"],"itemData":{"id":203,"type":"article-journal","abstract":"Background:\n              Because of the increasing number of total hip arthroplasties (THAs), even a small proportion of complications after the operation can lead to substantial individual difficulties and health-care costs. The aim of this study was to develop simple-to-use risk prediction models to assess the risk of the most common reasons for implant failure to facilitate clinical decision-making and to ensure long-term survival of primary THAs.\n            \n            \n              Methods:\n              We analyzed patient and surgical data reported to the Finnish Arthroplasty Register (FAR) on 25,919 primary THAs performed in Finland between May 2014 and January 2018. For the most frequent adverse outcomes after primary THA, we developed multivariable Lasso regression models based on the data of the randomly selected training cohort (two-thirds of the data). The performances of all models were validated using the remaining, independent test set consisting of 8,640 primary THAs (one-third of the data) not used for building the models.\n            \n            \n              Results:\n              The most common outcomes within 6 months after the primary THA were revision operations due to periprosthetic joint infection (1.1%), dislocation (0.7%), or periprosthetic fracture (0.5%), and death (0.7%). For each of these outcomes, Lasso regression identified subsets of variables required for accurate risk predictions. The highest discrimination performance, in terms of area under the receiver operating characteristic curve (AUROC), was observed for death (0.84), whereas the performance was lower for revisions due to periprosthetic joint infection (0.68), dislocation (0.64), or periprosthetic fracture (0.65).\n            \n            \n              Conclusions:\n              Based on the small number of preoperative characteristics of the patient and modifiable surgical parameters, the developed risk prediction models can be easily used to assess the risk of revision or death. All developed models hold the potential to aid clinical decision-making, ultimately leading to improved clinical outcomes.\n            \n            \n              Level of Evidence:\n              Prognostic Level III. See Instructions for Authors for a complete description of levels of evidence.","container-title":"JBJS Open Access","DOI":"10.2106/JBJS.OA.20.00091","ISSN":"2472-7245","issue":"1","language":"en","page":"e20.00091","source":"DOI.org (Crossref)","title":"Preoperative Risk Prediction Models for Short-Term Revision and Death After Total Hip Arthroplasty: Data from the Finnish Arthroplasty Register","title-short":"Preoperative Risk Prediction Models for Short-Term Revision and Death After Total Hip Arthroplasty","volume":"6","author":[{"family":"Venäläinen","given":"Mikko S."},{"family":"Panula","given":"Valtteri J."},{"family":"Klén","given":"Riku"},{"family":"Haapakoski","given":"Jaason J."},{"family":"Eskelinen","given":"Antti P."},{"family":"Manninen","given":"Mikko J."},{"family":"Kettunen","given":"Jukka S."},{"family":"Puhto","given":"Ari-Pekka"},{"family":"Vasara","given":"Anna I."},{"family":"Mäkelä","given":"Keijo T."},{"family":"Elo","given":"Laura L."}],"issued":{"date-parts":[["2021",1]]}},"locator":"2","label":"page"}],"schema":"https://github.com/citation-style-language/schema/raw/master/csl-citation.json"}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[114]</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lang w:val="ru-RU"/>
        </w:rPr>
        <w:t xml:space="preserve">. </w:t>
      </w:r>
      <w:proofErr w:type="spellStart"/>
      <w:r w:rsidRPr="005F3E93">
        <w:rPr>
          <w:rFonts w:ascii="Times New Roman" w:hAnsi="Times New Roman" w:cs="Times New Roman"/>
          <w:sz w:val="28"/>
          <w:szCs w:val="28"/>
        </w:rPr>
        <w:t>ффективность</w:t>
      </w:r>
      <w:proofErr w:type="spellEnd"/>
      <w:r w:rsidRPr="005F3E93">
        <w:rPr>
          <w:rFonts w:ascii="Times New Roman" w:hAnsi="Times New Roman" w:cs="Times New Roman"/>
          <w:sz w:val="28"/>
          <w:szCs w:val="28"/>
        </w:rPr>
        <w:t xml:space="preserve"> современных лечебных стратегий определяется соблюдением алгоритмов, основанных на классификации </w:t>
      </w:r>
      <w:proofErr w:type="spellStart"/>
      <w:r w:rsidRPr="005F3E93">
        <w:rPr>
          <w:rFonts w:ascii="Times New Roman" w:hAnsi="Times New Roman" w:cs="Times New Roman"/>
          <w:sz w:val="28"/>
          <w:szCs w:val="28"/>
        </w:rPr>
        <w:t>Vancouver</w:t>
      </w:r>
      <w:proofErr w:type="spellEnd"/>
      <w:r w:rsidRPr="005F3E93">
        <w:rPr>
          <w:rFonts w:ascii="Times New Roman" w:hAnsi="Times New Roman" w:cs="Times New Roman"/>
          <w:sz w:val="28"/>
          <w:szCs w:val="28"/>
        </w:rPr>
        <w:t xml:space="preserve"> и ключевых биомеханических принципах, что позволяет достигать удовлетворительных клинико-рентгенологических исходов</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{"citationID":"a2b38toh9la","properties":{"unsorted":false,"formattedCitation":"[21, \\uc0\\u1089{}. 5,115, \\uc0\\u1089{}. 3]","plainCitation":"[21, с. 5,115, с. 3]","noteIndex":0},"citationItems":[{"id":210,"uris":["http://zotero.org/users/local/oGTPi8IW/items/REY9LBVD"],"itemData":{"id":210,"type":"article-journal","abstract":"Abstract\n            \n              Background\n              Artifacts caused by metal implants are challenging when undertaking computed tomography (CT). Dedicated algorithms have shown promising results although with limitations. Tin filtration (Sn) in combination with high tube voltage also shows promise but with limitations. There is a need to examine these limitations in more detail. The purpose of this study was to investigate the impact of different metal artefact reduction (MAR) algorithms, tin filtration, and ultra-high-resolution (UHR) scanning, alone or in different combinations in both phantom and clinical settings.\n            \n            \n              Methods\n              An ethically approved clinical and phantom study was conducted. A modified Catphan® phantom with titanium and stainless-steel inserts was scanned with six different MAR protocols with tube voltage ranging from 80 to 150 kVp. Other scan parameters were kept identical. The differences (∆) in mean HU and standard deviation (SD) in images, with and without metal, were measured and compared. In the clinical study, three independent readers performed visual image quality assessments on eight different protocols using retrospectively acquired images.\n            \n            \n              Results\n              \n                Iterative MAR had the lowest ∆HU and ∆SD in the phantom study. For images of the forearm, the soft tissue noise for Sn-based 150-kVp UHR protocol with was significantly higher (\n                p\n                 = 0.037) than for single-energy MAR protocols. All Sn-based 150-kVp protocols were rated significantly higher (\n                p\n                 &lt; 0.046 than the single-energy MAR protocols in the visual assessment.\n              \n            \n            \n              Conclusions\n              All Sn-based 150-kVp UHR protocols showed similar objective MAR in the phantom study, and higher objective MAR and significantly improved visual image quality than single-energy MAR.\n            \n            \n              Relevance statement\n              Images with less metal artifacts and higher visual image quality may be more clinically optimal in CT examination of musculoskeletal patients with metal implants.\n            \n            \n              Key points\n              • Metal artifact reduction algorithms and Sn filter combined with high kVp reduce artifacts.\n              • Metal artifact reduction algorithms introduce new artifacts in certain metals.\n              • Sn-based protocols alone may be considered as low metal artifact protocols.\n            \n            \n              Graphical Abstract","container-title":"European Radiology Experimental","DOI":"10.1186/s41747-023-00354-9","ISSN":"2509-9280","issue":"1","journalAbbreviation":"Eur Radiol Exp","language":"en","page":"46","source":"DOI.org (Crossref)","title":"Metal artifact reduction on musculoskeletal CT: a phantom and clinical study","title-short":"Metal artifact reduction on musculoskeletal CT","volume":"7","author":[{"family":"Midthun","given":"Petter"},{"family":"Kirkhus","given":"Eva"},{"family":"Østerås","given":"Bjørn Helge"},{"family":"Høiness","given":"Per Reidar"},{"family":"England","given":"Andrew"},{"family":"Johansen","given":"Safora"}],"issued":{"date-parts":[["2023",7,31]]}},"locator":"3","label":"page"},{"id":24,"uris":["http://zotero.org/users/local/oGTPi8IW/items/4VZ28MJQ","http://zotero.org/users/local/oGTPi8IW/items/95XVPUWI"],"itemData":{"id":24,"type":"article-journal","abstract":"Peri-prosthetic femoral fractures are a serious problematic complication after primary and revision hip replacements. These fractures are associated with adverse outcomes, heavy mortality and often incomplete functional recovery.The aim of this review article is to study the frequency and factors that contribute to the occurrence of peri-prosthetic fractures of the proximal femur (PFPF) after total hip arthroplasty (THA). In order to achieve this goal, we conduct a comprehensive search in medical literature in the MEDLINE and EMBASE databases in order to familiarize with publications related to PPFF, their frequency and risk factors. The study showed that the frequency of PPFF after primary THA is generally lower than after revision, both for intraoperative and postoperative cases of PPFF. The frequency of intraoperative fractures varies from 0.1% to 27.8%, and postoperative fractures from 0.07% to 18%. Bone loss, rheumatoid joint inflammation, surgical technique of open treatment, the use of cementless stem and revision hip arthroplasty are predisposing factors for intraoperative PPFFs. In the case of postoperative PPFF, significant risk factors are old age, female gender, post-traumatic osteoarthritis, bone loss and rheumatoid joint inflammation, deformities of the proximal femal bone, previous operations on the affected hip joint, the type of implant (especially cementless stems and molds).Key words: endoprosthesis replacement, periprosthetic fracture, femur, proximal femur, hip joint, osteosynthesis.","container-title":"Traumatology and Orthopаedics of Kazakhstan","DOI":"10.52889/1684-9280-2023-3-69-4-11","ISSN":"27899632, 27899640","issue":"3","journalAbbreviation":"JTO","page":"4-11","source":"DOI.org (Crossref)","title":"Treatment of Periprosthetic Femoral Fractures after Total Hip Replacement. Literature Review","volume":"69","author":[{"family":"Balgazarov","given":"Amanzhol"},{"family":"Batpen","given":"Arman"},{"family":"Balgazarov","given":"Serik"},{"family":"Belokobylov","given":"Alexey"},{"family":"Stepanov","given":"Alexandr"},{"literal":"National Scientific Center of Traumatology and Orthopedics named after Academician N.D. Batpenov"},{"family":"Ramazanov","given":"Zhanatai"},{"literal":"National Scientific Center of Traumatology and Orthopedics named after Academician N.D. Batpenov"},{"family":"Abilov","given":"Ruslan"},{"literal":"National Scientific Center of Traumatology and Orthopedics named after Academician N.D. Batpenov"},{"family":"Atepileva","given":"Aliya"},{"literal":"National Scientific Center of Traumatology and Orthopedics named after Academician N.D. Batpenov"},{"family":"Krikliviy","given":"Alexandr"},{"literal":"Karaganda Medical University"},{"family":"Moroshan","given":"Artyom"},{"literal":"ational Scientific Center of Traumatology and Orthopedics named after Academician N.D. Batpenov"}],"issued":{"date-parts":[["2023"]]}},"locator":"5","label":"page"}],"schema":"https://github.com/citation-style-language/schema/raw/master/csl-citation.json"} </w:instrText>
      </w:r>
      <w:r w:rsidRPr="005F3E93">
        <w:rPr>
          <w:rFonts w:ascii="Times New Roman" w:hAnsi="Times New Roman" w:cs="Times New Roman"/>
          <w:sz w:val="28"/>
          <w:szCs w:val="28"/>
          <w:lang w:val="ru-RU"/>
        </w:rPr>
        <w:fldChar w:fldCharType="separate"/>
      </w:r>
      <w:r w:rsidR="002169C5">
        <w:rPr>
          <w:rFonts w:ascii="Times New Roman" w:hAnsi="Times New Roman" w:cs="Times New Roman"/>
          <w:sz w:val="28"/>
        </w:rPr>
        <w:t>[</w:t>
      </w:r>
      <w:r w:rsidRPr="005F3E93">
        <w:rPr>
          <w:rFonts w:ascii="Times New Roman" w:hAnsi="Times New Roman" w:cs="Times New Roman"/>
          <w:sz w:val="28"/>
        </w:rPr>
        <w:t>115]</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 xml:space="preserve">. Тем не менее </w:t>
      </w:r>
      <w:r w:rsidRPr="005F3E93">
        <w:rPr>
          <w:rFonts w:ascii="Times New Roman" w:hAnsi="Times New Roman" w:cs="Times New Roman"/>
          <w:sz w:val="28"/>
          <w:szCs w:val="28"/>
          <w:lang w:val="ru-RU"/>
        </w:rPr>
        <w:t xml:space="preserve">ревизионное </w:t>
      </w:r>
      <w:r w:rsidRPr="005F3E93">
        <w:rPr>
          <w:rFonts w:ascii="Times New Roman" w:hAnsi="Times New Roman" w:cs="Times New Roman"/>
          <w:sz w:val="28"/>
          <w:szCs w:val="28"/>
        </w:rPr>
        <w:t xml:space="preserve">эндопротезирование сопряжено с колоссальными прямыми затратами (стоимость длинных ревизионных стержней, костных </w:t>
      </w:r>
      <w:proofErr w:type="spellStart"/>
      <w:r w:rsidRPr="005F3E93">
        <w:rPr>
          <w:rFonts w:ascii="Times New Roman" w:hAnsi="Times New Roman" w:cs="Times New Roman"/>
          <w:sz w:val="28"/>
          <w:szCs w:val="28"/>
        </w:rPr>
        <w:t>аллотрансплантатов</w:t>
      </w:r>
      <w:proofErr w:type="spellEnd"/>
      <w:r w:rsidRPr="005F3E93">
        <w:rPr>
          <w:rFonts w:ascii="Times New Roman" w:hAnsi="Times New Roman" w:cs="Times New Roman"/>
          <w:sz w:val="28"/>
          <w:szCs w:val="28"/>
        </w:rPr>
        <w:t xml:space="preserve">) и косвенными затратами (увеличенная кровопотеря, пребывание в </w:t>
      </w:r>
      <w:r w:rsidRPr="005F3E93">
        <w:rPr>
          <w:rFonts w:ascii="Times New Roman" w:hAnsi="Times New Roman" w:cs="Times New Roman"/>
          <w:sz w:val="28"/>
          <w:szCs w:val="28"/>
          <w:lang w:val="ru-RU"/>
        </w:rPr>
        <w:t>условиях палат интенсивной терапии</w:t>
      </w:r>
      <w:r w:rsidRPr="005F3E93">
        <w:rPr>
          <w:rFonts w:ascii="Times New Roman" w:hAnsi="Times New Roman" w:cs="Times New Roman"/>
          <w:sz w:val="28"/>
          <w:szCs w:val="28"/>
        </w:rPr>
        <w:t xml:space="preserve">, длительная реабилитация, </w:t>
      </w:r>
      <w:r w:rsidRPr="005F3E93">
        <w:rPr>
          <w:rFonts w:ascii="Times New Roman" w:hAnsi="Times New Roman" w:cs="Times New Roman"/>
          <w:sz w:val="28"/>
          <w:szCs w:val="28"/>
          <w:lang w:val="ru-RU"/>
        </w:rPr>
        <w:t>уровень смертности</w:t>
      </w:r>
      <w:r w:rsidRPr="005F3E93">
        <w:rPr>
          <w:rFonts w:ascii="Times New Roman" w:hAnsi="Times New Roman" w:cs="Times New Roman"/>
          <w:sz w:val="28"/>
          <w:szCs w:val="28"/>
        </w:rPr>
        <w:t>), что представляет серьёзное ограничение для систем здравоохранения с ограниченными материально-техническими ресурсами и высокой стоимостью импортных компонентов</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{"citationID":"a1s30eb7e3s","properties":{"unsorted":false,"formattedCitation":"[116, \\uc0\\u1089{}. 22,117, \\uc0\\u1089{}. 382]","plainCitation":"[116, с. 22,117, с. 382]","noteIndex":0},"citationItems":[{"id":215,"uris":["http://zotero.org/users/local/oGTPi8IW/items/SW2B6DIJ"],"itemData":{"id":215,"type":"article-journal","abstract":"Операции тотального эндопротезирования тазобедренного сустава с использованием ревизионных эндопротезов системы Solution (DePuy, J&amp;J) были выполнены у 35 больных (21 мужчины и 14 женщин) в возрасте от 17 до 74 лет. Результаты исследования показали, что использование бедренных компонентов системы Solution при дефектах и деформациях проксимального отдела бедренной кости обеспечивает первичную и вторичную дистальную фиксацию с положительным клиническим результатом. Показаниями к их применению являются дефекты проксимального отдела (II и III типов), перипротетические переломы (В и С типов), деформация бедренной кости, цилиндрическая форма костномозгового канала. Выбор длины и диаметра ножки Solution определяется протяженностью дефекта костной ткани бедра. Глубина плотной дистальной фиксации ножки должна составлять не менее 6-8 см.","container-title":"Травматология и ортопедия России","ISSN":"2311-2905","issue":"3","page":"21-25","publisher":"Федеральное государственное бюджетное учреждение «Национальный медицинский центр травматологии и ортопедии им. Р. Р. Вредена» Министерства здравоохранения Российской Федерации","publisher-place":"Россия, Санкт-Петербург","source":"cyberleninka.ru","title":"Результаты использования бедренного компонента системы solution (DePuy, j&amp;j) при эндопротезировании тазобедренного сустава","author":[{"family":"Тихилов","given":"P."},{"family":"Сивков","given":"B."},{"family":"Артюх","given":"В."},{"family":"Цемко","given":"Т."}],"issued":{"date-parts":[["2006"]]}},"locator":"22","label":"page"},{"id":217,"uris":["http://zotero.org/users/local/oGTPi8IW/items/K2L5ZFJ4"],"itemData":{"id":217,"type":"article-journal","abstract":"The healthcare landscape in the United States is undergoing a transformative evolution fueled by rapid engineering innovations. This study synthesizes and examines key developments at the intersection of engineering and healthcare, emphasizing advancements that have significantly impacted medical practices, patient outcomes, and the overall healthcare ecosystem. The study outlines notable engineering applications, including medical imaging technologies, biomedical devices, telehealth solutions, and health information systems. It explores the integration of artificial intelligence and machine learning in healthcare engineering, emphasizing their role in diagnostics, personalized medicine, and treatment optimization. Additionally, the abstract discusses the implications of engineering innovations on healthcare accessibility, cost-effectiveness, and the potential to address emerging challenges. Through a comprehensive examination of developments in the USA, this study provides insights into the multifaceted role of engineering in shaping the present and future of healthcare delivery.\r\nKeywords: Engineering Innovations, Healthcare, USA, Review, Public Health, Development","container-title":"Engineering Science &amp; Technology Journal","DOI":"10.51594/estj.v4i6.638","ISSN":"2708-8952, 2708-8944","issue":"6","journalAbbreviation":"Eng. sci. technol. j.","license":"https://creativecommons.org/licenses/by-nc/4.0","page":"381-400","source":"DOI.org (Crossref)","title":"ENGINEERING INNOVATIONS IN HEALTHCARE: A REVIEW OF DEVELOPMENTS IN THE USA","title-short":"ENGINEERING INNOVATIONS IN HEALTHCARE","volume":"4","author":[{"literal":"Oluwatoyin Ayo-Farai"},{"literal":"Babarinde Abdulraheem Olaide"},{"literal":"Chinedu Paschal Maduka"},{"literal":"Chiamaka Chinaemelum Okongwu"}],"issued":{"date-parts":[["2023",12,7]]}},"locator":"382","label":"page"}],"schema":"https://github.com/citation-style-language/schema/raw/master/csl-citation.json"}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[116, 117]</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 xml:space="preserve">. </w:t>
      </w:r>
    </w:p>
    <w:p w14:paraId="5003620A"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Глобальная оценка прямых и косвенных затрат наглядно демонстрирует, насколько лечение ППБК превосходит по стоимости рутинные ортопедические вмешательства. Детальный финансовый анализ 305 последовательных ревизионных операций на тазобедренном суставе, проведенный в крупном третичном центре Великобритании, показал, что средняя стоимость ревизии по поводу перипротезного перелома составляет 18</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185 фунтов стерлингов. Эта сумма лишь немногим уступает колоссальным затратам на лечение глубокой перипротезной инфекции (21 937 фунтов стерлингов) и статистически значимо превышает расходы на плановую ревизию при асептическом расшатывании (11 897 фунтов стерлингов) или вывихе эндопротеза (10 893 фунтов стерлингов)</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{"citationID":"avp3iijj8u","properties":{"unsorted":false,"formattedCitation":"[118, \\uc0\\u1089{}. 621]","plainCitation":"[118, с. 621]","noteIndex":0},"citationItems":[{"id":218,"uris":["http://zotero.org/users/local/oGTPi8IW/items/2KHG5FHY"],"itemData":{"id":218,"type":"article-journal","abstract":"Revision arthroplasty of the hip is expensive owing to the increased cost of pre-operative investigations, surgical implants and instrumentation, protracted hospital stay and drugs. We compared the costs of performing this surgery for aseptic loosening, dislocation, deep infection and peri-prosthetic fracture. Clinical, demographic and economic data were obtained for 305 consecutive revision total hip replacements in 286 patients performed at a tertiary referral centre between 1999 and 2008. The mean total costs for revision surgery in aseptic cases (n = 194) were £11 897 (sd 4629), for septic revision (n = 76) £21 937 (sd 10 965), for peri-prosthetic fracture (n = 24) £18 185 (sd 9124), and for dislocation (n = 11) £10 893 (sd 5476). Surgery for deep infection and peri-prosthetic fracture was associated with longer operating times, increased blood loss and an increase in complications compared to revisions for aseptic loosening. Total inpatient stay was also significantly longer on average (p &lt; 0.001). Financial costs vary significantly by indication, which is not reflected in current National Health Service tariffs.","container-title":"The Journal of Bone and Joint Surgery. British volume","DOI":"10.1302/0301-620X.94B5.27073","ISSN":"0301-620X, 2044-5377","issue":"5","journalAbbreviation":"The Journal of Bone and Joint Surgery. British volume","language":"en","license":"https://online.boneandjoint.org.uk/TDM","page":"619-623","source":"DOI.org (Crossref)","title":"A financial analysis of revision hip arthroplasty: The economic burden in relation to the national tariff","title-short":"A financial analysis of revision hip arthroplasty","volume":"94-B","author":[{"family":"Vanhegan","given":"I. S."},{"family":"Malik","given":"A. K."},{"family":"Jayakumar","given":"P."},{"family":"Ul Islam","given":"S."},{"family":"Haddad","given":"F. S."}],"issued":{"date-parts":[["2012",5]]}},"locator":"621","label":"page"}],"schema":"https://github.com/citation-style-language/schema/raw/master/csl-citation.json"}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[118]</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lang w:val="ru-RU"/>
        </w:rPr>
        <w:t>.</w:t>
      </w:r>
    </w:p>
    <w:p w14:paraId="2CD4F259"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Традиционным методом лечения переломов (например, типа B2) считалась ревизионная замена ножки на длинный стержень с </w:t>
      </w:r>
      <w:proofErr w:type="spellStart"/>
      <w:r w:rsidRPr="005F3E93">
        <w:rPr>
          <w:rFonts w:ascii="Times New Roman" w:hAnsi="Times New Roman" w:cs="Times New Roman"/>
          <w:sz w:val="28"/>
          <w:szCs w:val="28"/>
        </w:rPr>
        <w:t>диафизарной</w:t>
      </w:r>
      <w:proofErr w:type="spellEnd"/>
      <w:r w:rsidRPr="005F3E93">
        <w:rPr>
          <w:rFonts w:ascii="Times New Roman" w:hAnsi="Times New Roman" w:cs="Times New Roman"/>
          <w:sz w:val="28"/>
          <w:szCs w:val="28"/>
        </w:rPr>
        <w:t xml:space="preserve"> фиксацией</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{"citationID":"a8ni7kds74","properties":{"unsorted":false,"formattedCitation":"[86, \\uc0\\u1089{}. 1384]","plainCitation":"[86, с. 1384]","noteIndex":0},"citationItems":[{"id":143,"uris":["http://zotero.org/users/local/oGTPi8IW/items/TAHJXT8R"],"itemData":{"id":143,"type":"article-journal","abstract":"INTRODUCTION: Hip arthroplasty (HA) is commonly performed to treat various hip pathologies. Its volume is expected to rise further due to the increasing age of the population. Complication rates are low; however, periprosthetic femoral fractures (PFF) are a rare, albeit serious, complication with substantial economic impact. While current guidelines propose revision with long-stemmed prostheses for all Vancouver B2 and B3 PFF, some recent research papers suggest that open reduction with internal fixation (ORIF) could lead to an equivalent outcome. Our aim was to summarize the evidence, elucidating under which circumstances ORIF leads to a favorable outcome after B2 and B3 PFF compared with revision surgery.\nMATERIALS AND METHODS: A systematic literature search was performed to identify studies on patients treated with ORIF and with stem revision after B2 and/or B3 fractures. Extracted information included initial pathology, stem fixation mechanism, bone quality and stem stability at the time of PFF, clinical outcomes, and mortality. Results of individual studies were summarized in a table in lieu of a quantitative data synthesis due to a lack of standardized information.\nRESULTS: We identified 14 original research articles including both patients treated with ORIF and with stem revision after B2 and/or B3 PFF. Five studies included statistical comparisons, all were in favor of ORIF or indeterminate. The common lack of rigorous statistical analyses and significant methodological weaknesses made identification of outcome predictors impossible.\nCONCLUSION: The choice of treatment modality for PFF depends on fracture, implant, and bone characteristics. Recent data show that successful outcome can be achieved without revising loose stems. ORIF may be a viable option if bone stock is adequate around uncemented or tapered polished stems with an intact cement mantle and the fracture geometry allows stable anatomic reconstruction. Conceptional considerations support this idea, but more data are needed to identify outcome predictors.","container-title":"Archives of Orthopaedic and Trauma Surgery","DOI":"10.1007/s00402-020-03332-7","ISSN":"1434-3916","issue":"10","journalAbbreviation":"Arch Orthop Trauma Surg","language":"eng","page":"1381-1394","PMID":"32086558","PMCID":"PMC7505881","source":"PubMed","title":"Fracture fixation versus revision arthroplasty in Vancouver type B2 and B3 periprosthetic femoral fractures: a systematic review","title-short":"Fracture fixation versus revision arthroplasty in Vancouver type B2 and B3 periprosthetic femoral fractures","volume":"140","author":[{"family":"Stoffel","given":"Karl"},{"family":"Blauth","given":"Michael"},{"family":"Joeris","given":"Alexander"},{"family":"Blumenthal","given":"Andrea"},{"family":"Rometsch","given":"Elke"}],"issued":{"date-parts":[["2020",10]]}},"locator":"1384","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[86]</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 xml:space="preserve">. Ревизия, особенно при выраженном костном дефиците (тип B3), требует закупки не только дорогостоящих длинных ревизионных компонентов, но и применения структурных </w:t>
      </w:r>
      <w:proofErr w:type="spellStart"/>
      <w:r w:rsidRPr="005F3E93">
        <w:rPr>
          <w:rFonts w:ascii="Times New Roman" w:hAnsi="Times New Roman" w:cs="Times New Roman"/>
          <w:sz w:val="28"/>
          <w:szCs w:val="28"/>
        </w:rPr>
        <w:t>аллотрансплантатов</w:t>
      </w:r>
      <w:proofErr w:type="spellEnd"/>
      <w:r w:rsidRPr="005F3E93">
        <w:rPr>
          <w:rFonts w:ascii="Times New Roman" w:hAnsi="Times New Roman" w:cs="Times New Roman"/>
          <w:sz w:val="28"/>
          <w:szCs w:val="28"/>
        </w:rPr>
        <w:t xml:space="preserve">, композитных конструкций или </w:t>
      </w:r>
      <w:proofErr w:type="spellStart"/>
      <w:r w:rsidRPr="005F3E93">
        <w:rPr>
          <w:rFonts w:ascii="Times New Roman" w:hAnsi="Times New Roman" w:cs="Times New Roman"/>
          <w:sz w:val="28"/>
          <w:szCs w:val="28"/>
        </w:rPr>
        <w:t>мегапротезов</w:t>
      </w:r>
      <w:proofErr w:type="spellEnd"/>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{"citationID":"a1eaol4te71","properties":{"unsorted":false,"formattedCitation":"[94, \\uc0\\u1089{}. 3]","plainCitation":"[94, с. 3]","noteIndex":0},"citationItems":[{"id":161,"uris":["http://zotero.org/users/local/oGTPi8IW/items/MLDW3PSU"],"itemData":{"id":161,"type":"article-journal","abstract":"We identified 39 patients (23 female and 16 male) underwent hip revisions through mega-prosthesis. The most common causes were periprosthetic fractures, periprosthetic osteolysis and consequences of infected arthroplasty. The average follow-up was 5 years (2.1 to 6.5), and average age was 69 years (47 to 78). At the final follow-up all the implants resulted functional and osteointegrated. The Merle D'Aubignè and Postel hip rating scale was used for the evaluation, better results were observed in periprosthetic fractures. Postoperative complications occurred in eight patients. Thus, megaprosthesis were a reasonable surgical option in the management of major femoral defects.","container-title":"Orthopedic Reviews","DOI":"10.52965/001c.38432","ISSN":"2035-8164","journalAbbreviation":"Orthop Rev (Pavia)","language":"eng","page":"38432","PMID":"36776276","PMCID":"PMC9907321","source":"PubMed","title":"The major proximal femoral defects: megaprosthesis in non oncological patients - A case series","title-short":"The major proximal femoral defects","volume":"15","author":[{"family":"Zanchini","given":"Fabio"},{"family":"Piscopo","given":"Antonio"},{"family":"Cipolloni","given":"Valerio"},{"family":"Vitiello","given":"Raffaele"},{"family":"Piscopo","given":"Davide"},{"family":"Fusini","given":"Federico"},{"family":"Cacciapuoti","given":"Stefano"},{"family":"Panni","given":"Alfredo Schiavone"},{"family":"Pola","given":"Ernico"}],"issued":{"date-parts":[["2023"]]}},"locator":"3","label":"page"}],"schema":"https://github.com/citation-style-language/schema/raw/master/csl-citation.json"}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[94]</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 xml:space="preserve">. </w:t>
      </w:r>
    </w:p>
    <w:p w14:paraId="00621C93"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Существенной экономической проблемой является то, что государственные тарифы зачастую не покрывают фактических затрат больниц на столь сложные экстренные вмешательства. Согласно британским данным системы оплаты по результатам, клиники теряют в среднем 860 фунтов стерлингов на каждом ревизионном случае, что ставит под угрозу финансовую жизнеспособность специализированных ортопедических отделений, вынужденных брать на себя эту сложную патологию</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{"citationID":"a1j4h4ueco7","properties":{"unsorted":false,"formattedCitation":"[119, \\uc0\\u1089{}. 1430]","plainCitation":"[119, с. 1430]","noteIndex":0},"citationItems":[{"id":219,"uris":["http://zotero.org/users/local/oGTPi8IW/items/HJ92M2AV"],"itemData":{"id":219,"type":"article-journal","abstract":"This paper considers the new financial infrastructure of the National Health Service and provides a resource for orthopaedic surgeons. We describe the importance of accurate documentation and data collection for National Health Service hospital Trust finances and league tables, and support our discussion with examples drawn from our local audit work.","container-title":"The Journal of Bone and Joint Surgery. British volume","DOI":"10.1302/0301-620X.89B11.19609","ISSN":"0301-620X, 2044-5377","issue":"11","journalAbbreviation":"The Journal of Bone and Joint Surgery. British volume","language":"en","license":"https://online.boneandjoint.org.uk/TDM","page":"1427-1430","source":"DOI.org (Crossref)","title":"Payment by results and coding practice in the National Health Service: THE IMPORTANCE FOR ORTHOPAEDIC SURGEONS","title-short":"Payment by results and coding practice in the National Health Service","volume":"89-B","author":[{"family":"Jameson","given":"S."},{"family":"Reed","given":"M. R."}],"issued":{"date-parts":[["2007",11]]}},"locator":"1430","label":"page"}],"schema":"https://github.com/citation-style-language/schema/raw/master/csl-citation.json"}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[119]</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w:t>
      </w:r>
    </w:p>
    <w:p w14:paraId="4EEED784" w14:textId="6C09D078"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В качестве экономически выгодной альтернативы в мировой практике все чаще применяется экстрамедуллярный остеосинтез пластиной, который </w:t>
      </w:r>
      <w:r w:rsidRPr="005F3E93">
        <w:rPr>
          <w:rFonts w:ascii="Times New Roman" w:hAnsi="Times New Roman" w:cs="Times New Roman"/>
          <w:sz w:val="28"/>
          <w:szCs w:val="28"/>
        </w:rPr>
        <w:lastRenderedPageBreak/>
        <w:t xml:space="preserve">позволяет избежать удаления и сохранить уже установленный, но стабильный бедренный компонент первичного эндопротеза. В этом случае прямые затраты радикально снижаются, поскольку они ограничиваются исключительно стоимостью специализированной перипротезной пластины, винтов и </w:t>
      </w:r>
      <w:proofErr w:type="spellStart"/>
      <w:r w:rsidRPr="005F3E93">
        <w:rPr>
          <w:rFonts w:ascii="Times New Roman" w:hAnsi="Times New Roman" w:cs="Times New Roman"/>
          <w:sz w:val="28"/>
          <w:szCs w:val="28"/>
        </w:rPr>
        <w:t>серкляжных</w:t>
      </w:r>
      <w:proofErr w:type="spellEnd"/>
      <w:r w:rsidRPr="005F3E93">
        <w:rPr>
          <w:rFonts w:ascii="Times New Roman" w:hAnsi="Times New Roman" w:cs="Times New Roman"/>
          <w:sz w:val="28"/>
          <w:szCs w:val="28"/>
        </w:rPr>
        <w:t xml:space="preserve"> кабельных систем, что обходится значительно дешевле полного набора ревизионных стержней и костных трансплантатов</w:t>
      </w:r>
      <w:r w:rsidRPr="005F3E93">
        <w:rPr>
          <w:rFonts w:ascii="Times New Roman" w:hAnsi="Times New Roman" w:cs="Times New Roman"/>
          <w:sz w:val="28"/>
          <w:szCs w:val="28"/>
          <w:lang w:val="ru-RU"/>
        </w:rPr>
        <w:t>.</w:t>
      </w:r>
    </w:p>
    <w:p w14:paraId="3BCED1ED" w14:textId="6FA625B3"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Ревизионные вмешательства ассоциируются со значительной хирургической травмой, высокой кровопотерей, необходимостью длительной реабилитации и повышенной смертностью среди пациентов старших возрастных групп. Остеосинтез (при правильном выборе показаний и достаточном запасе костной ткани) обеспечивает клинические результаты, сопоставимые с ревизионным эндопротезированием, но при этом существенно снижает риски интраоперационных осложнений и сохраняет биомеханику сустава</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{"citationID":"a1oimk0c2mn","properties":{"unsorted":false,"formattedCitation":"[120, \\uc0\\u1089{}. 27,121, \\uc0\\u1089{}. 428]","plainCitation":"[120, с. 27,121, с. 428]","noteIndex":0},"citationItems":[{"id":222,"uris":["http://zotero.org/users/local/oGTPi8IW/items/ZEL8R7V6"],"itemData":{"id":222,"type":"article-journal","abstract":"Periprosthetic fracture of the femur is an uncommon complication after total hip replacement, but appears to be increasing. We undertook a nationwide observational study to determine the risk factors for failure after treatment of these fractures, examining patient- and implant-related factors, the classification of the fractures and the outcome.\n            Between 1979 and 2000, 1049 periprosthetic fractures of the femur were reported to the Swedish National Hip Arthroplasty Register. Of these, 245 had a further operation after failure of their initial management. Data were collected from the Register and hospital records. The material was analysed by the use of Poisson regression models.\n            It was found that the risk of failure of treatment was reduced for Vancouver type B2 injuries (p = 0.0053) if revision of the implant was undertaken (p = 0.0033) or revision and open reduction and internal fixation (p = 0.0039) were performed. Fractures classified as Vancouver type B1 had a significantly higher risk of failure (p = 0.0001). The strongest negative factor was the use of a single plate for fixation (p = 0.001). The most common reasons for failure in this group were loosening of the femoral prosthesis, nonunion and re-fracture.\n            It is probable that many fractures classified as Vancouver type B1 (n = 304), were in reality type B2 fractures with a loose stem which were not recognised. Plate fixation was inadequate in these cases. The difficulty in separating type B1 from type B2 fractures suggests that the prosthesis should be considered as loose until proven otherwise.","container-title":"The Journal of Bone and Joint Surgery. British volume","DOI":"10.1302/0301-620X.88B1.17029","ISSN":"0301-620X, 2044-5377","issue":"1","journalAbbreviation":"The Journal of Bone and Joint Surgery. British volume","language":"en","license":"https://online.boneandjoint.org.uk/TDM","page":"26-30","source":"DOI.org (Crossref)","title":"Risk factors for failure after treatment of a periprosthetic fracture of the femur","volume":"88-B","author":[{"family":"Lindahl","given":"H."},{"family":"Malchau","given":"H."},{"family":"Odén","given":"A."},{"family":"Garellick","given":"G."}],"issued":{"date-parts":[["2006",1]]}},"locator":"27","label":"page"},{"id":223,"uris":["http://zotero.org/users/local/oGTPi8IW/items/HCWE4TE8"],"itemData":{"id":223,"type":"article-journal","container-title":"Journal of Orthopaedic Science","DOI":"10.1007/s00776-013-0359-4","ISSN":"09492658","issue":"3","journalAbbreviation":"Journal of Orthopaedic Science","language":"en","license":"https://www.elsevier.com/tdm/userlicense/1.0/","page":"426-436","source":"DOI.org (Crossref)","title":"Locking plate fixation for Vancouver B1 periprosthetic femoral fractures: a critical analysis of 135 cases","title-short":"Locking plate fixation for Vancouver B1 periprosthetic femoral fractures","volume":"18","author":[{"family":"Graham","given":"Simon M."},{"family":"Moazen","given":"Mehran"},{"family":"Leonidou","given":"Andreas"},{"family":"Tsiridis","given":"Eleftherios"}],"issued":{"date-parts":[["2013",5]]}},"locator":"428","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[120,</w:t>
      </w:r>
      <w:r w:rsidRPr="005F3E93">
        <w:rPr>
          <w:rFonts w:ascii="Times New Roman" w:hAnsi="Times New Roman" w:cs="Times New Roman"/>
          <w:sz w:val="28"/>
          <w:lang w:val="ru-RU"/>
        </w:rPr>
        <w:t xml:space="preserve"> </w:t>
      </w:r>
      <w:r w:rsidRPr="005F3E93">
        <w:rPr>
          <w:rFonts w:ascii="Times New Roman" w:hAnsi="Times New Roman" w:cs="Times New Roman"/>
          <w:sz w:val="28"/>
        </w:rPr>
        <w:t>121]</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 xml:space="preserve">. Меньшая </w:t>
      </w:r>
      <w:proofErr w:type="spellStart"/>
      <w:r w:rsidRPr="005F3E93">
        <w:rPr>
          <w:rFonts w:ascii="Times New Roman" w:hAnsi="Times New Roman" w:cs="Times New Roman"/>
          <w:sz w:val="28"/>
          <w:szCs w:val="28"/>
        </w:rPr>
        <w:t>травматичность</w:t>
      </w:r>
      <w:proofErr w:type="spellEnd"/>
      <w:r w:rsidRPr="005F3E93">
        <w:rPr>
          <w:rFonts w:ascii="Times New Roman" w:hAnsi="Times New Roman" w:cs="Times New Roman"/>
          <w:sz w:val="28"/>
          <w:szCs w:val="28"/>
        </w:rPr>
        <w:t xml:space="preserve"> операции сокращает время пребывания пациента в отделении реанимации </w:t>
      </w:r>
      <w:r w:rsidRPr="005F3E93">
        <w:rPr>
          <w:rFonts w:ascii="Times New Roman" w:hAnsi="Times New Roman" w:cs="Times New Roman"/>
          <w:sz w:val="28"/>
          <w:szCs w:val="28"/>
          <w:lang w:val="ru-RU"/>
        </w:rPr>
        <w:t>и интенсивной терапии, а также</w:t>
      </w:r>
      <w:r w:rsidRPr="005F3E93">
        <w:rPr>
          <w:rFonts w:ascii="Times New Roman" w:hAnsi="Times New Roman" w:cs="Times New Roman"/>
          <w:sz w:val="28"/>
          <w:szCs w:val="28"/>
        </w:rPr>
        <w:t xml:space="preserve"> </w:t>
      </w:r>
      <w:r w:rsidRPr="005F3E93">
        <w:rPr>
          <w:rFonts w:ascii="Times New Roman" w:hAnsi="Times New Roman" w:cs="Times New Roman"/>
          <w:sz w:val="28"/>
          <w:szCs w:val="28"/>
          <w:lang w:val="ru-RU"/>
        </w:rPr>
        <w:t xml:space="preserve">пребывание </w:t>
      </w:r>
      <w:r w:rsidRPr="005F3E93">
        <w:rPr>
          <w:rFonts w:ascii="Times New Roman" w:hAnsi="Times New Roman" w:cs="Times New Roman"/>
          <w:sz w:val="28"/>
          <w:szCs w:val="28"/>
        </w:rPr>
        <w:t>в стационаре, что дает колоссальную экономию для бюджета здравоохранения.</w:t>
      </w:r>
    </w:p>
    <w:p w14:paraId="08583357" w14:textId="55A7C84A"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Экономическая выгода остеосинтеза сохраняется только при использовании правильных конструкций. Попытки клиник сэкономить за счет использования неспециализированных систем (например, стандартных LCP-пластин без дополнительной фиксации или </w:t>
      </w:r>
      <w:r w:rsidRPr="005F3E93">
        <w:rPr>
          <w:rFonts w:ascii="Times New Roman" w:hAnsi="Times New Roman" w:cs="Times New Roman"/>
          <w:sz w:val="28"/>
          <w:szCs w:val="28"/>
          <w:lang w:val="ru-RU"/>
        </w:rPr>
        <w:t>«</w:t>
      </w:r>
      <w:proofErr w:type="spellStart"/>
      <w:r w:rsidRPr="005F3E93">
        <w:rPr>
          <w:rFonts w:ascii="Times New Roman" w:hAnsi="Times New Roman" w:cs="Times New Roman"/>
          <w:sz w:val="28"/>
          <w:szCs w:val="28"/>
        </w:rPr>
        <w:t>off-label</w:t>
      </w:r>
      <w:proofErr w:type="spellEnd"/>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 использования</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 xml:space="preserve">пластин PHILOS) приводят к катастрофическим осложнениям: </w:t>
      </w:r>
      <w:proofErr w:type="spellStart"/>
      <w:r w:rsidRPr="005F3E93">
        <w:rPr>
          <w:rFonts w:ascii="Times New Roman" w:hAnsi="Times New Roman" w:cs="Times New Roman"/>
          <w:sz w:val="28"/>
          <w:szCs w:val="28"/>
        </w:rPr>
        <w:t>несращениям</w:t>
      </w:r>
      <w:proofErr w:type="spellEnd"/>
      <w:r w:rsidRPr="005F3E93">
        <w:rPr>
          <w:rFonts w:ascii="Times New Roman" w:hAnsi="Times New Roman" w:cs="Times New Roman"/>
          <w:sz w:val="28"/>
          <w:szCs w:val="28"/>
        </w:rPr>
        <w:t>, переломам пластин, вторичной миграции имплантатов и инфекциям. Лечение таких осложнений требует повторных тяжелых операций, что экспоненциально увеличивает расходы. Следовательно, экономически целесообразным является изначальное применение надежных, специализированных перипротезных пластин, обеспечивающих биомеханическую стабильность.</w:t>
      </w:r>
    </w:p>
    <w:p w14:paraId="3AB63399" w14:textId="3DA58AD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Снижение экономических затрат также напрямую связано с превентивным управлением рисками на этапе первичного эндопротезирования</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Модели прогнозирования, разработанные на основе масштабных баз данных, таких как Финский регистр эндопротезирования (FAR), проанализировавший 25 919 первичных операций, позволяют заранее выделять пациентов высокого риска. Установлено, что частота ранних ревизий по поводу ППБК в первые 6 месяцев составляет 0,5%</w:t>
      </w:r>
      <w:r w:rsidRPr="005F3E93">
        <w:rPr>
          <w:rFonts w:ascii="Times New Roman" w:hAnsi="Times New Roman" w:cs="Times New Roman"/>
          <w:sz w:val="28"/>
          <w:szCs w:val="28"/>
          <w:lang w:val="ru-RU"/>
        </w:rPr>
        <w:t>.</w:t>
      </w:r>
    </w:p>
    <w:p w14:paraId="7AE647C0" w14:textId="788DEA64"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Главным препятствием для массового и экономически выгодного применения остеосинтеза является высокая стоимость зарубежных имплантатов. Существующие специализированные системы (NCB, VA-LCP, </w:t>
      </w:r>
      <w:proofErr w:type="spellStart"/>
      <w:r w:rsidRPr="005F3E93">
        <w:rPr>
          <w:rFonts w:ascii="Times New Roman" w:hAnsi="Times New Roman" w:cs="Times New Roman"/>
          <w:sz w:val="28"/>
          <w:szCs w:val="28"/>
        </w:rPr>
        <w:t>Zimmer-Biomet</w:t>
      </w:r>
      <w:proofErr w:type="spellEnd"/>
      <w:r w:rsidRPr="005F3E93">
        <w:rPr>
          <w:rFonts w:ascii="Times New Roman" w:hAnsi="Times New Roman" w:cs="Times New Roman"/>
          <w:sz w:val="28"/>
          <w:szCs w:val="28"/>
        </w:rPr>
        <w:t xml:space="preserve"> и др.) труднодоступны для медицинских организаций стран СНГ, включая Казахстан, из-за высокой цены и зависимости от импорта</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 xml:space="preserve">В этой связи особую актуальность приобретает развитие локальных инженерных решений, адаптированных к специфике фиксации в условиях наличия бедренного компонента эндопротеза в зоне остеосинтеза пластиной, и цементной мантии при цементированном эндопротезировании. Такое направление представляется ключевым для практического внедрения накопленных научных знаний в национальной системе здравоохранения и для формирования устойчивой технологической независимости. </w:t>
      </w:r>
    </w:p>
    <w:p w14:paraId="6F5B826A"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lastRenderedPageBreak/>
        <w:t>С организационной точки зрения, наиболее эффективным экономическим решением является маршрутизация пациентов с ППБК в крупные, специализированные центры. Концентрированное ведение таких больных позволяет снизить частоту повторных хирургических вмешательств на 20</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30%</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Это достигается за счет постоянного доступа клиники к полной ревизионной линейке имплантатов, сервисам предоперационного 3D-планирования и наличия узкоспециализированного опыта у операционной бригады</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{"citationID":"a5ral2j0ec","properties":{"unsorted":false,"formattedCitation":"[122, \\uc0\\u1089{}. 2,123, \\uc0\\u1089{}. 35,124, \\uc0\\u1089{}. 119]","plainCitation":"[122, с. 2,123, с. 35,124, с. 119]","noteIndex":0},"citationItems":[{"id":204,"uris":["http://zotero.org/users/local/oGTPi8IW/items/RHS844YG"],"itemData":{"id":204,"type":"article-journal","container-title":"Annals of Joint","DOI":"10.21037/aoj.2018.07.03","ISSN":"24156809","journalAbbreviation":"Ann. Joint","page":"65-65","source":"DOI.org (Crossref)","title":"Management of peri-prosthetic fractures around total hip arthroplasty: a contemporary review of surgical options","title-short":"Management of peri-prosthetic fractures around total hip arthroplasty","volume":"3","author":[{"family":"Davenport","given":"Dominic"},{"family":"Hutt","given":"Jonathan R."},{"family":"Mitchell","given":"Philip A."},{"family":"Trompeter","given":"Alex"},{"family":"Kendoff","given":"Daniel"},{"family":"Sandiford","given":"Nemandra A."}],"issued":{"date-parts":[["2018",8]]}},"locator":"2","label":"page"},{"id":206,"uris":["http://zotero.org/users/local/oGTPi8IW/items/TEARN325"],"itemData":{"id":206,"type":"article-journal","abstract":"Periprosthetic fractures are one of the main reasons for revision surgery according to the data of large joint replacement registers. Treatment of patients with periprosthetic fractures is associated with a big number of complications and still keeps its relevance. Purpose of the study is to evaluate treatment outcome of patients with periprosthetic femoral fractures in hip replacement. Material and Methods. The authors performed a retrospective analysis of medical histories of 76 patients who underwent treatment of periprosthetic femoral fractures. The patients were divided into groups by the Unified Classification System (UCS). Follow up period was from 6 to 124 months (mean of 34.90±28.81). Results. 3 cases (3.9%) of periprosthetic femoral fractures were the complications after primary hip arthroplasty and occurred intraoperatively, 75 cases (96.1%) were complications after revision surgery; 56 cases (71.8%) were reported with uncemented and 22 cases (28.2%) with cemented femoral components. In 30 cases (38.5%) fractures had a iatrogenic nature and occurred intraoperatively, in 48 cases (61.5%) — occurred due to high- and low energy trauma. Type B fractures were observed most often — in 53 cases (68%). Conservative treatment, fixation by cerclage or by plate and screws has proven to be the least effective operative options. In the group of patients with extended osteotomy of the greater trochanter the healing was achieved in 90.5% of cases, while in the group without osteotomy — in 75% of cases. Low healing rate of periprosthetic fractures was observed for A and B1 type fractures (65% and 66.7% respectively). Follow up of patients with B2, B3 and C type fractures demonstrated consolidation in more than 80% of cases. Various complications were reported in 17 cases (21.8%). Conclusion. Effective treatment of patients with periprosthetic femoral fractures was associated with extended osteotomy of the greater trochanter (γ = 0.51; p = 0.032), absence of complications in postoperative period (R = 0.55; p = 0.00001), B2, B3 and C fracture types (γ = 0.40; p = 0.02) and use of revision uncemented femoral components with distal fixation (γ = 0.35; p = 0.018). In the authors opinion use of sutures or cerclage wires are not effective in cases of trochanteric fractures and stable femoral components; it would be preferable to perform internal fixation by a plate with hooks such as Dall-Miles. In case of doubts in regard of stem stability the revision should rather stipulate use of uncemented femoral components, in particular long stems with distal fixation.","container-title":"Traumatology and Orthopedics of Russia","DOI":"10.21823/2311-2905-2018-24-3-34-44","ISSN":"2542-0933, 2311-2905","issue":"3","journalAbbreviation":"Traumatology and Orthopedics of Russia","page":"34-44","source":"DOI.org (Crossref)","title":"OUTCOME OF PERIPROSTHETIC FEMORAL FRACTURES IN HIP ARTHROPLASTY","volume":"24","author":[{"family":"Korytkin","given":"A. A."},{"family":"El Moudni","given":"Y. M."},{"family":"Kovaldov","given":"K. A."},{"family":"Novikova","given":"Y. S."},{"family":"Belousov","given":"B. Yu."}],"issued":{"date-parts":[["2018",10,6]]}},"locator":"35","label":"page"},{"id":208,"uris":["http://zotero.org/users/local/oGTPi8IW/items/TS2QAIRH"],"itemData":{"id":208,"type":"article-journal","abstract":"The paper is dedicated to improving the treatment outcomes and consequences in elderly patients with femoral neck fracture by improving the diagnostics, osteosynthesis and total hip arthroplasty. The main causes and factors influencing the complication rates and final treatment outcomes in elderly patients with femoral neck fracture were identified. The evidence based diagnostic and treatment algorithm for such patients was designed. The proposed treatment system helped to reduce lethality, general and local complication rates among these patients. The active surgery helps to solve massive healthcare problems by easing the pain in elderly patients, restoring the hip joint mobility and weight bearing ability of extremity, enhancing independent living skills, and improving vitality and psychological state.","container-title":"Практическая медицина","ISSN":"2072-1757","issue":"4","page":"117-122","publisher":"Общество с ограниченной ответственностью «Практика»","publisher-place":"Россия, Казань","source":"cyberleninka.ru","title":"ОСОБЕННОСТИ ХИРУРГИЧЕСКОЙ ТАКТИКИ В ЛЕЧЕНИИ ПЕРЕЛОМОВ ПРОКСИМАЛЬНОГО ОТДЕЛА БЕДРЕННОЙ КОСТИ У ГЕРОНТОЛОГИЧЕСКИХ ПАЦИЕНТОВ","volume":"20","author":[{"family":"Файн","given":"А."},{"family":"Ярыгин","given":"Н."},{"family":"Гнетецкий","given":"С."},{"family":"Ваза","given":"А."},{"family":"Титов","given":"Р."},{"family":"Ю.а","given":"Боголюбский"},{"family":"А.с","given":"Сергеев"},{"family":"В.б","given":"Бондарев"},{"family":"К.и","given":"Скуратовская"}],"issued":{"date-parts":[["2022"]]}},"locator":"119","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[122</w:t>
      </w:r>
      <w:r w:rsidRPr="005F3E93">
        <w:rPr>
          <w:rFonts w:ascii="Times New Roman" w:hAnsi="Times New Roman" w:cs="Times New Roman"/>
          <w:sz w:val="28"/>
          <w:lang w:val="ru-RU"/>
        </w:rPr>
        <w:t>-</w:t>
      </w:r>
      <w:r w:rsidRPr="005F3E93">
        <w:rPr>
          <w:rFonts w:ascii="Times New Roman" w:hAnsi="Times New Roman" w:cs="Times New Roman"/>
          <w:sz w:val="28"/>
        </w:rPr>
        <w:t>124]</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 xml:space="preserve">. </w:t>
      </w:r>
    </w:p>
    <w:p w14:paraId="24A70B7B" w14:textId="77777777" w:rsidR="003721A7" w:rsidRPr="005F3E93" w:rsidRDefault="003721A7" w:rsidP="003721A7">
      <w:pPr>
        <w:spacing w:line="240" w:lineRule="auto"/>
        <w:ind w:firstLine="567"/>
        <w:contextualSpacing/>
        <w:jc w:val="both"/>
        <w:rPr>
          <w:rFonts w:ascii="Times New Roman" w:hAnsi="Times New Roman" w:cs="Times New Roman"/>
          <w:sz w:val="28"/>
          <w:szCs w:val="28"/>
        </w:rPr>
      </w:pPr>
      <w:r w:rsidRPr="005F3E93">
        <w:rPr>
          <w:rFonts w:ascii="Times New Roman" w:hAnsi="Times New Roman" w:cs="Times New Roman"/>
          <w:sz w:val="28"/>
          <w:szCs w:val="28"/>
        </w:rPr>
        <w:t xml:space="preserve">Исследование </w:t>
      </w:r>
      <w:proofErr w:type="spellStart"/>
      <w:r w:rsidRPr="005F3E93">
        <w:rPr>
          <w:rFonts w:ascii="Times New Roman" w:hAnsi="Times New Roman" w:cs="Times New Roman"/>
          <w:sz w:val="28"/>
          <w:szCs w:val="28"/>
        </w:rPr>
        <w:t>Fidanza</w:t>
      </w:r>
      <w:proofErr w:type="spellEnd"/>
      <w:r w:rsidRPr="005F3E93">
        <w:rPr>
          <w:rFonts w:ascii="Times New Roman" w:hAnsi="Times New Roman" w:cs="Times New Roman"/>
          <w:sz w:val="28"/>
          <w:szCs w:val="28"/>
        </w:rPr>
        <w:t xml:space="preserve"> </w:t>
      </w:r>
      <w:r w:rsidRPr="005F3E93">
        <w:rPr>
          <w:rFonts w:ascii="Times New Roman" w:hAnsi="Times New Roman" w:cs="Times New Roman"/>
          <w:sz w:val="28"/>
          <w:szCs w:val="28"/>
          <w:lang w:val="ru-RU"/>
        </w:rPr>
        <w:t xml:space="preserve">и </w:t>
      </w:r>
      <w:proofErr w:type="spellStart"/>
      <w:r w:rsidRPr="005F3E93">
        <w:rPr>
          <w:rFonts w:ascii="Times New Roman" w:hAnsi="Times New Roman" w:cs="Times New Roman"/>
          <w:sz w:val="28"/>
          <w:szCs w:val="28"/>
          <w:lang w:val="ru-RU"/>
        </w:rPr>
        <w:t>соавт</w:t>
      </w:r>
      <w:proofErr w:type="spellEnd"/>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 (2024) продемонстрировало, что внедрение 3D-планирования позволяет сократить длительность хирургического вмешательства на 15%, обеспечивая прямую экономию около €400 на одну операцию. Согласно данным систематических обзоров, средняя экономия при лечении сложных клинических случаев за счет сокращения временных затрат может достигать $3720 </w:t>
      </w:r>
      <w:r w:rsidRPr="005F3E93">
        <w:rPr>
          <w:rFonts w:ascii="Times New Roman" w:hAnsi="Times New Roman" w:cs="Times New Roman"/>
          <w:sz w:val="28"/>
          <w:szCs w:val="28"/>
        </w:rPr>
        <w:fldChar w:fldCharType="begin"/>
      </w:r>
      <w:r w:rsidRPr="005F3E93">
        <w:rPr>
          <w:rFonts w:ascii="Times New Roman" w:hAnsi="Times New Roman" w:cs="Times New Roman"/>
          <w:sz w:val="28"/>
          <w:szCs w:val="28"/>
        </w:rPr>
        <w:instrText xml:space="preserve"> ADDIN ZOTERO_ITEM CSL_CITATION {"citationID":"a27bujisqhd","properties":{"unsorted":false,"formattedCitation":"[125, \\uc0\\u1089{}. 3]","plainCitation":"[125, с. 3]","noteIndex":0},"citationItems":[{"id":225,"uris":["http://zotero.org/users/local/oGTPi8IW/items/YFPIUEI6"],"itemData":{"id":225,"type":"article-journal","abstract":"Abstract\n            \n              Background\n              Proximal humeral fractures (PHFs) are still controversial with regards to treatment and are difficult to classify. The study’s objective is to show that preoperative planning performed while handling a three-dimensional (3D) printed anatomical model of the fracture can ensure a better understanding of trauma for both surgeons and patients.\n            \n            \n              Materials and methods\n              Twenty patients (group A, cases) with complex PHF were evaluated preoperatively by reproducing life-size, full-touch 3D anatomical models. Intraoperative blood loss, radiographic controls, duration of surgery, and clinical outcomes of patients in group A were compared with 20 patients (group B, controls) who underwent standard preoperative evaluation. Additionally, senior surgeons and residents, as well as group A patients, answered a questionnaire to evaluate innovative preoperative planning and patient compliance. Cost analysis was evaluated.\n            \n            \n              Results\n              Intraoperative radiography controls and length of operation were significantly shorter in group A. There were no differences in clinical outcomes or blood loss. Patients claim a better understanding of the trauma suffered and the proposed treatment. Surgeons assert that the planning of the definitive operation with 3D models has had a good impact. The development of this tool has been well received by the residents. The surgery was reduced in length by 15%, resulting in savings of about EUR 400 for each intervention.\n            \n            \n              Conclusions\n              Fewer intraoperative radiography checks, shorter surgeries, and better patient compliance reduce radiation exposure for patients and healthcare staff, enhance surgical outcomes while reducing expenses, and lower the risk of medicolegal claims.\n            \n            \n              Level of evidence\n              Level I, prospective randomized case–control study.","container-title":"Journal of Orthopaedics and Traumatology","DOI":"10.1186/s10195-024-00754-6","ISSN":"1590-9999","issue":"1","journalAbbreviation":"J Orthop Traumatol","language":"en","page":"11","source":"DOI.org (Crossref)","title":"Three-dimensional printed models can reduce costs and surgical time for complex proximal humeral fractures: preoperative planning, patient satisfaction, and improved resident skills","title-short":"Three-dimensional printed models can reduce costs and surgical time for complex proximal humeral fractures","volume":"25","author":[{"family":"Fidanza","given":"Andrea"},{"family":"Caggiari","given":"Gianfilippo"},{"family":"Di Petrillo","given":"Francesco"},{"family":"Fiori","given":"Enrico"},{"family":"Momoli","given":"Alberto"},{"family":"Logroscino","given":"Giandomenico"}],"issued":{"date-parts":[["2024",2,28]]}},"locator":"3","label":"page"}],"schema":"https://github.com/citation-style-language/schema/raw/master/csl-citation.json"} </w:instrText>
      </w:r>
      <w:r w:rsidRPr="005F3E93">
        <w:rPr>
          <w:rFonts w:ascii="Times New Roman" w:hAnsi="Times New Roman" w:cs="Times New Roman"/>
          <w:sz w:val="28"/>
          <w:szCs w:val="28"/>
        </w:rPr>
        <w:fldChar w:fldCharType="separate"/>
      </w:r>
      <w:r w:rsidRPr="005F3E93">
        <w:rPr>
          <w:rFonts w:ascii="Times New Roman" w:hAnsi="Times New Roman" w:cs="Times New Roman"/>
          <w:sz w:val="28"/>
        </w:rPr>
        <w:t>[125]</w:t>
      </w:r>
      <w:r w:rsidRPr="005F3E93">
        <w:rPr>
          <w:rFonts w:ascii="Times New Roman" w:hAnsi="Times New Roman" w:cs="Times New Roman"/>
          <w:sz w:val="28"/>
          <w:szCs w:val="28"/>
        </w:rPr>
        <w:fldChar w:fldCharType="end"/>
      </w:r>
      <w:r w:rsidRPr="005F3E93">
        <w:rPr>
          <w:rFonts w:ascii="Times New Roman" w:hAnsi="Times New Roman" w:cs="Times New Roman"/>
          <w:sz w:val="28"/>
          <w:szCs w:val="28"/>
        </w:rPr>
        <w:t>.</w:t>
      </w:r>
    </w:p>
    <w:p w14:paraId="3770219C" w14:textId="77777777" w:rsidR="003721A7" w:rsidRPr="005F3E93" w:rsidRDefault="003721A7" w:rsidP="003721A7">
      <w:pPr>
        <w:spacing w:line="240" w:lineRule="auto"/>
        <w:ind w:firstLine="567"/>
        <w:contextualSpacing/>
        <w:jc w:val="both"/>
        <w:rPr>
          <w:rFonts w:ascii="Times New Roman" w:hAnsi="Times New Roman" w:cs="Times New Roman"/>
          <w:sz w:val="28"/>
          <w:szCs w:val="28"/>
        </w:rPr>
      </w:pPr>
      <w:proofErr w:type="spellStart"/>
      <w:r w:rsidRPr="005F3E93">
        <w:rPr>
          <w:rFonts w:ascii="Times New Roman" w:hAnsi="Times New Roman" w:cs="Times New Roman"/>
          <w:sz w:val="28"/>
          <w:szCs w:val="28"/>
        </w:rPr>
        <w:t>Фармакоэкономический</w:t>
      </w:r>
      <w:proofErr w:type="spellEnd"/>
      <w:r w:rsidRPr="005F3E93">
        <w:rPr>
          <w:rFonts w:ascii="Times New Roman" w:hAnsi="Times New Roman" w:cs="Times New Roman"/>
          <w:sz w:val="28"/>
          <w:szCs w:val="28"/>
        </w:rPr>
        <w:t xml:space="preserve"> эффект в значительной степени обусловлен прецизионным подбором имплантатов на дооперационном этапе. Порядка 54% хирургов подтверждают, что использование 3D-технологий позволяет заблаговременно определить оптимальный типоразмер и вид пластины, минимизируя нецелевые расходы, связанные со вскрытием избыточных наборов инструментов. Применение 3D-моделей обеспечивает возможность предварительного </w:t>
      </w:r>
      <w:proofErr w:type="spellStart"/>
      <w:r w:rsidRPr="005F3E93">
        <w:rPr>
          <w:rFonts w:ascii="Times New Roman" w:hAnsi="Times New Roman" w:cs="Times New Roman"/>
          <w:sz w:val="28"/>
          <w:szCs w:val="28"/>
        </w:rPr>
        <w:t>контурирования</w:t>
      </w:r>
      <w:proofErr w:type="spellEnd"/>
      <w:r w:rsidRPr="005F3E93">
        <w:rPr>
          <w:rFonts w:ascii="Times New Roman" w:hAnsi="Times New Roman" w:cs="Times New Roman"/>
          <w:sz w:val="28"/>
          <w:szCs w:val="28"/>
        </w:rPr>
        <w:t xml:space="preserve"> пластины в соответствии с анатомическим рельефом кости пациента. Это сокращает время интраоперационных манипуляций с металлоконструкцией и нивелирует риск повреждения её структурных свойств при подгонке </w:t>
      </w:r>
      <w:r w:rsidRPr="005F3E93">
        <w:rPr>
          <w:rFonts w:ascii="Times New Roman" w:hAnsi="Times New Roman" w:cs="Times New Roman"/>
          <w:sz w:val="28"/>
          <w:szCs w:val="28"/>
        </w:rPr>
        <w:fldChar w:fldCharType="begin"/>
      </w:r>
      <w:r w:rsidRPr="005F3E93">
        <w:rPr>
          <w:rFonts w:ascii="Times New Roman" w:hAnsi="Times New Roman" w:cs="Times New Roman"/>
          <w:sz w:val="28"/>
          <w:szCs w:val="28"/>
        </w:rPr>
        <w:instrText xml:space="preserve"> ADDIN ZOTERO_ITEM CSL_CITATION {"citationID":"avarodc053","properties":{"unsorted":false,"formattedCitation":"[126, \\uc0\\u1089{}. 5]","plainCitation":"[126, с. 5]","noteIndex":0},"citationItems":[{"id":227,"uris":["http://zotero.org/users/local/oGTPi8IW/items/3YMPTVY6"],"itemData":{"id":227,"type":"article-journal","abstract":"Background and objectives\n              The advent of 3-Dimensional (3D) printing technology is one of the most revolutionising breakthroughs of the generation. Its benefits in surgical practice are undeniable, however a steep learning curve and concerns regarding costs may pose a barrier to large scale implementation.\n            \n            \n              Methods\n              We set up an in-house 3D printing facility in our institution and described our workflow. Using the described workflow, we 3D printed models which were used in the surgical management of three patients with differing conditions.\n            \n            \n              Results\n              We present three case examples to display the uses that 3D printing technology is able to provide in our experience, and show how 3D printing technology can be beneficial in the field of orthopaedic oncology and surgically complex cases. 3D printing has proven to be useful and improved quality of care in these case examples. The processes for each case were described individually. The benefits of our in-house 3D printing facility were discussed in detail.\n            \n            \n              Conclusion\n              An in-house office 3D printing facility is advantageous and cost-efficient. Its benefits can be maximised if implemented on a larger scale and has the potential to be standard of care in many institutions.","container-title":"Proceedings of Singapore Healthcare","DOI":"10.1177/20101058241227338","ISSN":"2010-1058, 2059-2329","journalAbbreviation":"Proceedings of Singapore Healthcare","language":"en","page":"20101058241227338","source":"DOI.org (Crossref)","title":"Cost-effective office 3D printing process in orthopaedics and its benefits: A case presentation and literature review","title-short":"Cost-effective office 3D printing process in orthopaedics and its benefits","volume":"33","author":[{"family":"Cheo","given":"Feng Yi"},{"family":"Soeharno","given":"Henry"},{"family":"Woo","given":"Yew Lok"}],"issued":{"date-parts":[["2024",1]]}},"locator":"5","label":"page"}],"schema":"https://github.com/citation-style-language/schema/raw/master/csl-citation.json"} </w:instrText>
      </w:r>
      <w:r w:rsidRPr="005F3E93">
        <w:rPr>
          <w:rFonts w:ascii="Times New Roman" w:hAnsi="Times New Roman" w:cs="Times New Roman"/>
          <w:sz w:val="28"/>
          <w:szCs w:val="28"/>
        </w:rPr>
        <w:fldChar w:fldCharType="separate"/>
      </w:r>
      <w:r w:rsidRPr="005F3E93">
        <w:rPr>
          <w:rFonts w:ascii="Times New Roman" w:hAnsi="Times New Roman" w:cs="Times New Roman"/>
          <w:sz w:val="28"/>
        </w:rPr>
        <w:t>[126]</w:t>
      </w:r>
      <w:r w:rsidRPr="005F3E93">
        <w:rPr>
          <w:rFonts w:ascii="Times New Roman" w:hAnsi="Times New Roman" w:cs="Times New Roman"/>
          <w:sz w:val="28"/>
          <w:szCs w:val="28"/>
        </w:rPr>
        <w:fldChar w:fldCharType="end"/>
      </w:r>
      <w:r w:rsidRPr="005F3E93">
        <w:rPr>
          <w:rFonts w:ascii="Times New Roman" w:hAnsi="Times New Roman" w:cs="Times New Roman"/>
          <w:sz w:val="28"/>
          <w:szCs w:val="28"/>
        </w:rPr>
        <w:t>.</w:t>
      </w:r>
    </w:p>
    <w:p w14:paraId="63C632CA" w14:textId="77777777" w:rsidR="003721A7" w:rsidRPr="005F3E93" w:rsidRDefault="003721A7" w:rsidP="003721A7">
      <w:pPr>
        <w:spacing w:line="240" w:lineRule="auto"/>
        <w:ind w:firstLine="567"/>
        <w:contextualSpacing/>
        <w:jc w:val="both"/>
        <w:rPr>
          <w:rFonts w:ascii="Times New Roman" w:hAnsi="Times New Roman" w:cs="Times New Roman"/>
          <w:sz w:val="28"/>
          <w:szCs w:val="28"/>
        </w:rPr>
      </w:pPr>
      <w:r w:rsidRPr="005F3E93">
        <w:rPr>
          <w:rFonts w:ascii="Times New Roman" w:hAnsi="Times New Roman" w:cs="Times New Roman"/>
          <w:sz w:val="28"/>
          <w:szCs w:val="28"/>
        </w:rPr>
        <w:t>Дополнительный экономический эффект достигается путем профилактики осложнений и снижения частоты повторных вмешательств. Согласно данным ряда исследователей, применение 3D-планирования позволяет снизить частоту интраоперационного рентген-контроля в среднем на 23,8%, что способствует минимизации лучевой нагрузки и продлению срока службы оборудования</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{"citationID":"act4963in5","properties":{"unsorted":false,"formattedCitation":"[127, \\uc0\\u1089{}. 3]","plainCitation":"[127, с. 3]","noteIndex":0},"citationItems":[{"id":284,"uris":["http://zotero.org/users/local/oGTPi8IW/items/E8WF8PX9"],"itemData":{"id":284,"type":"article-journal","container-title":"Cureus","DOI":"10.7759/cureus.60846","ISSN":"2168-8184","language":"en","source":"DOI.org (Crossref)","title":"Radiation Dose Optimization in Radiology: A Comprehensive Review of Safeguarding Patients and Preserving Image Fidelity","title-short":"Radiation Dose Optimization in Radiology","URL":"https://www.cureus.com/articles/253077-radiation-dose-optimization-in-radiology-a-comprehensive-review-of-safeguarding-patients-and-preserving-image-fidelity","author":[{"family":"Dudhe","given":"Sakshi S"},{"family":"Mishra","given":"Gaurav"},{"family":"Parihar","given":"Pratapsingh"},{"family":"Nimodia","given":"Devyansh"},{"family":"Kumari","given":"Anjali"}],"accessed":{"date-parts":[["2026",3,30]]},"issued":{"date-parts":[["2024",5,22]]}},"locator":"3","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[127]</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 xml:space="preserve">. Точное позиционирование винтов относительно ножки эндопротеза критически важно для профилактики нестабильности и исключения дорогостоящих ревизионных операций. Кроме того, использование 3D-технологий коррелирует со снижением объема интраоперационной кровопотери в среднем на 25,7%, что сокращает затраты на </w:t>
      </w:r>
      <w:proofErr w:type="spellStart"/>
      <w:r w:rsidRPr="005F3E93">
        <w:rPr>
          <w:rFonts w:ascii="Times New Roman" w:hAnsi="Times New Roman" w:cs="Times New Roman"/>
          <w:sz w:val="28"/>
          <w:szCs w:val="28"/>
        </w:rPr>
        <w:t>гемотрансфузи</w:t>
      </w:r>
      <w:proofErr w:type="spellEnd"/>
      <w:r w:rsidRPr="005F3E93">
        <w:rPr>
          <w:rFonts w:ascii="Times New Roman" w:hAnsi="Times New Roman" w:cs="Times New Roman"/>
          <w:sz w:val="28"/>
          <w:szCs w:val="28"/>
          <w:lang w:val="ru-RU"/>
        </w:rPr>
        <w:t>ю</w:t>
      </w:r>
      <w:r w:rsidRPr="005F3E93">
        <w:rPr>
          <w:rFonts w:ascii="Times New Roman" w:hAnsi="Times New Roman" w:cs="Times New Roman"/>
          <w:sz w:val="28"/>
          <w:szCs w:val="28"/>
        </w:rPr>
        <w:t xml:space="preserve"> и </w:t>
      </w:r>
      <w:r w:rsidRPr="005F3E93">
        <w:rPr>
          <w:rFonts w:ascii="Times New Roman" w:hAnsi="Times New Roman" w:cs="Times New Roman"/>
          <w:sz w:val="28"/>
          <w:szCs w:val="28"/>
          <w:lang w:val="ru-RU"/>
        </w:rPr>
        <w:t>реанимационные мероприятия</w:t>
      </w:r>
      <w:r w:rsidRPr="005F3E93">
        <w:rPr>
          <w:rFonts w:ascii="Times New Roman" w:hAnsi="Times New Roman" w:cs="Times New Roman"/>
          <w:sz w:val="28"/>
          <w:szCs w:val="28"/>
        </w:rPr>
        <w:t xml:space="preserve"> </w:t>
      </w:r>
      <w:r w:rsidRPr="005F3E93">
        <w:rPr>
          <w:rFonts w:ascii="Times New Roman" w:hAnsi="Times New Roman" w:cs="Times New Roman"/>
          <w:sz w:val="28"/>
          <w:szCs w:val="28"/>
        </w:rPr>
        <w:fldChar w:fldCharType="begin"/>
      </w:r>
      <w:r w:rsidRPr="005F3E93">
        <w:rPr>
          <w:rFonts w:ascii="Times New Roman" w:hAnsi="Times New Roman" w:cs="Times New Roman"/>
          <w:sz w:val="28"/>
          <w:szCs w:val="28"/>
        </w:rPr>
        <w:instrText xml:space="preserve"> ADDIN ZOTERO_ITEM CSL_CITATION {"citationID":"a220fnlkcbt","properties":{"unsorted":false,"formattedCitation":"[128, \\uc0\\u1089{}. 2,129, \\uc0\\u1089{}. 6]","plainCitation":"[128, с. 2,129, с. 6]","noteIndex":0},"citationItems":[{"id":229,"uris":["http://zotero.org/users/local/oGTPi8IW/items/YXVWHGBU"],"itemData":{"id":229,"type":"article-journal","abstract":"Purpose\n              . Three‐dimensional (3D) printing technology has been widely used in orthopedics surgery. However, its efficacy in acetabular fractures remains unclear. The aim of this systematic review and meta‐analysis was to examine the effect of using 3D printing technology in the surgery for acetabular fractures.\n              Methods\n              . The systematic review was performed following the PRISMA guidelines. Four major electronic databases were searched (inception to February 2021). Studies were screened using a priori criteria. Data from each study were extracted by two independent reviewers and organized using a standardized table. Data were pooled and presented in forest plots.\n              Results\n              . Thirteen studies were included in the final analysis. Four were prospective randomized trials, and nine used a retrospective comparative design. The patients aged between 32.1 (SD 14.6) years and 51.9 (SD 18.9) years. Based on the pooled analyses, overall, 3D printing‐assisted surgery decreased operation time by 38.8 minutes (95% CI: ‐54.9, ‐22.8), intraoperative blood loss by 259.7 ml (95% CI: ‐394.6, ‐124.9), instrumentation time by 34.1 minutes (95% CI: ‐49.0, ‐19.1). Traditional surgery was less likely to achieve good/excellent function of hip (RR, 0.53; 95% CI: 0.34, 0.82) and more likely to have complications than 3D printing‐assisted surgery (RR, 1.19; 95% CI: 1.07, 1.33).\n              Conclusions\n              . 3D printing technology demonstrated efficacy in the treatment of acetabular fractures. It may improve surgery‐related and clinical outcomes. More prospective studies using a rigorous design (e.g., randomized trial with blinding) are warranted to confirm the long‐term effects of 3D printing technology in orthopedics surgeries.","container-title":"BioMed Research International","DOI":"10.1155/2021/5018791","ISSN":"2314-6133, 2314-6141","issue":"1","journalAbbreviation":"BioMed Research International","language":"en","page":"5018791","source":"DOI.org (Crossref)","title":"A Systematic Review and Meta‐Analysis of 3D Printing Technology for the Treatment of Acetabular Fractures","volume":"2021","author":[{"family":"Cao","given":"Jin"},{"family":"Zhu","given":"Huanye"},{"family":"Gao","given":"Chao"}],"editor":[{"family":"Anagnostakos","given":"Konstantinos"}],"issued":{"date-parts":[["2021",1]]}},"locator":"2","label":"page"},{"id":283,"uris":["http://zotero.org/users/local/oGTPi8IW/items/5VH924PT"],"itemData":{"id":283,"type":"article-journal","abstract":"Background:\n              The effect of preoperative use of 3D printing technology on the overall outcome of surgical treatment of patients with intertrochanteric femoral fracture is unclear. The purpose of this study was to systematically evaluate the effect of 3D printing technology on the surgical treatment of patients with intertrochanteric femoral fractures.\n            \n            \n              Methods:\n              This study used a meta-analysis design. We searched PubMed, The Cochrane Library, CNKI, Embase, and the Web of Science for randomized controlled trials and cohort studies up to April 26, 2023. Mean differences with 95% confidence intervals were used to assess continuous variables.\n            \n            \n              Results:\n              \n                A total of 11 studies involving 660 participants were included in this meta-analysis.The results showed that 3D printing improved operation time (MD = −16.18, 95% CI = −20.64 to −11.73,\n                P\n                 &lt; .00001), intraoperative blood loss (MD = −39.54, 95% CI = −52.10 to −26.98,\n                P\n                 &lt; .00001), postoperative drainage volume (MD = −12.36, 95% CI = −14.27 to −10.45,\n                P\n                 &lt; .00001), length of hospital stay (MD = −0.61, 95% CI = −1.07 to −0.14,\n                P\n                 = .01), intraoperative fluoroscopy (MD = −4.29, 95% CI = −6.65 to −1.94,\n                P\n                 = .0004), one-time nail placement success rate (MD = 7.12, 95% CI = 2.87–17.70,\n                P\n                 &lt; .0001), fracture healing time (MD = −2.91, 95% CI = −5.49 to −0.34,\n                P\n                 = .03), hip function score (MD = 1.60, 95% CI = 0.29–2.92,\n                P\n                 = .02).\n              \n            \n            \n              Conclusion:\n              As an important technical tool in the construction of digital orthopedics, the use of 3D printing technology can effectively improve the operation time, intraoperative bleeding loss, postoperative drainage volume, length of hospital stay, intraoperative fluoroscopy, one-time nail placement success rate, fracture healing time, and hip function score.","container-title":"Medicine","DOI":"10.1097/MD.0000000000042193","ISSN":"1536-5964","issue":"17","language":"en","page":"e42193","source":"DOI.org (Crossref)","title":"The effect of digital orthopedic 3D printing technology on the surgical treatment of intertrochanteric fractures of the femur: A meta-analysis","title-short":"The effect of digital orthopedic 3D printing technology on the surgical treatment of intertrochanteric fractures of the femur","volume":"104","author":[{"family":"Yuan","given":"Jiankun"},{"family":"Xiao","given":"Huangyi"},{"family":"Li","given":"Xiangying"},{"family":"Lu","given":"Lanmo"},{"family":"Zeng","given":"Wenshu"},{"family":"Zhong","given":"Gaoxiang"},{"family":"Wang","given":"Jun"}],"issued":{"date-parts":[["2025",4,25]]}},"locator":"6","label":"page"}],"schema":"https://github.com/citation-style-language/schema/raw/master/csl-citation.json"} </w:instrText>
      </w:r>
      <w:r w:rsidRPr="005F3E93">
        <w:rPr>
          <w:rFonts w:ascii="Times New Roman" w:hAnsi="Times New Roman" w:cs="Times New Roman"/>
          <w:sz w:val="28"/>
          <w:szCs w:val="28"/>
        </w:rPr>
        <w:fldChar w:fldCharType="separate"/>
      </w:r>
      <w:r w:rsidRPr="005F3E93">
        <w:rPr>
          <w:rFonts w:ascii="Times New Roman" w:hAnsi="Times New Roman" w:cs="Times New Roman"/>
          <w:sz w:val="28"/>
        </w:rPr>
        <w:t>[128,</w:t>
      </w:r>
      <w:r w:rsidRPr="005F3E93">
        <w:rPr>
          <w:rFonts w:ascii="Times New Roman" w:hAnsi="Times New Roman" w:cs="Times New Roman"/>
          <w:sz w:val="28"/>
          <w:lang w:val="ru-RU"/>
        </w:rPr>
        <w:t xml:space="preserve"> </w:t>
      </w:r>
      <w:r w:rsidRPr="005F3E93">
        <w:rPr>
          <w:rFonts w:ascii="Times New Roman" w:hAnsi="Times New Roman" w:cs="Times New Roman"/>
          <w:sz w:val="28"/>
        </w:rPr>
        <w:t>129]</w:t>
      </w:r>
      <w:r w:rsidRPr="005F3E93">
        <w:rPr>
          <w:rFonts w:ascii="Times New Roman" w:hAnsi="Times New Roman" w:cs="Times New Roman"/>
          <w:sz w:val="28"/>
          <w:szCs w:val="28"/>
        </w:rPr>
        <w:fldChar w:fldCharType="end"/>
      </w:r>
      <w:r w:rsidRPr="005F3E93">
        <w:rPr>
          <w:rFonts w:ascii="Times New Roman" w:hAnsi="Times New Roman" w:cs="Times New Roman"/>
          <w:sz w:val="28"/>
          <w:szCs w:val="28"/>
        </w:rPr>
        <w:t>.</w:t>
      </w:r>
    </w:p>
    <w:p w14:paraId="45975669" w14:textId="77777777" w:rsidR="003721A7" w:rsidRPr="005F3E93" w:rsidRDefault="003721A7" w:rsidP="003721A7">
      <w:pPr>
        <w:spacing w:line="240" w:lineRule="auto"/>
        <w:ind w:firstLine="567"/>
        <w:contextualSpacing/>
        <w:jc w:val="both"/>
        <w:rPr>
          <w:rFonts w:ascii="Times New Roman" w:hAnsi="Times New Roman" w:cs="Times New Roman"/>
          <w:sz w:val="28"/>
          <w:szCs w:val="28"/>
        </w:rPr>
      </w:pPr>
      <w:r w:rsidRPr="005F3E93">
        <w:rPr>
          <w:rFonts w:ascii="Times New Roman" w:hAnsi="Times New Roman" w:cs="Times New Roman"/>
          <w:sz w:val="28"/>
          <w:szCs w:val="28"/>
        </w:rPr>
        <w:t xml:space="preserve">Несмотря на необходимость фиксированных затрат на программное обеспечение и оборудование, технология характеризуется высокой окупаемостью. По данным </w:t>
      </w:r>
      <w:proofErr w:type="spellStart"/>
      <w:r w:rsidRPr="005F3E93">
        <w:rPr>
          <w:rFonts w:ascii="Times New Roman" w:hAnsi="Times New Roman" w:cs="Times New Roman"/>
          <w:sz w:val="28"/>
          <w:szCs w:val="28"/>
        </w:rPr>
        <w:t>Ballard</w:t>
      </w:r>
      <w:proofErr w:type="spellEnd"/>
      <w:r w:rsidRPr="005F3E93">
        <w:rPr>
          <w:rFonts w:ascii="Times New Roman" w:hAnsi="Times New Roman" w:cs="Times New Roman"/>
          <w:sz w:val="28"/>
          <w:szCs w:val="28"/>
        </w:rPr>
        <w:t xml:space="preserve"> </w:t>
      </w:r>
      <w:r w:rsidRPr="005F3E93">
        <w:rPr>
          <w:rFonts w:ascii="Times New Roman" w:hAnsi="Times New Roman" w:cs="Times New Roman"/>
          <w:sz w:val="28"/>
          <w:szCs w:val="28"/>
          <w:lang w:val="ru-RU"/>
        </w:rPr>
        <w:t xml:space="preserve">и </w:t>
      </w:r>
      <w:proofErr w:type="spellStart"/>
      <w:r w:rsidRPr="005F3E93">
        <w:rPr>
          <w:rFonts w:ascii="Times New Roman" w:hAnsi="Times New Roman" w:cs="Times New Roman"/>
          <w:sz w:val="28"/>
          <w:szCs w:val="28"/>
          <w:lang w:val="ru-RU"/>
        </w:rPr>
        <w:t>соавт</w:t>
      </w:r>
      <w:proofErr w:type="spellEnd"/>
      <w:r w:rsidRPr="005F3E93">
        <w:rPr>
          <w:rFonts w:ascii="Times New Roman" w:hAnsi="Times New Roman" w:cs="Times New Roman"/>
          <w:sz w:val="28"/>
          <w:szCs w:val="28"/>
        </w:rPr>
        <w:t xml:space="preserve">., для полного покрытия годовых расходов на технологию за счет экономии времени работы операционной медицинскому центру достаточно выполнять около 63 процедур в год (1,2 операции в неделю) </w:t>
      </w:r>
      <w:r w:rsidRPr="005F3E93">
        <w:rPr>
          <w:rFonts w:ascii="Times New Roman" w:hAnsi="Times New Roman" w:cs="Times New Roman"/>
          <w:sz w:val="28"/>
          <w:szCs w:val="28"/>
        </w:rPr>
        <w:fldChar w:fldCharType="begin"/>
      </w:r>
      <w:r w:rsidRPr="005F3E93">
        <w:rPr>
          <w:rFonts w:ascii="Times New Roman" w:hAnsi="Times New Roman" w:cs="Times New Roman"/>
          <w:sz w:val="28"/>
          <w:szCs w:val="28"/>
        </w:rPr>
        <w:instrText xml:space="preserve"> ADDIN ZOTERO_ITEM CSL_CITATION {"citationID":"a1mp9rslj3v","properties":{"unsorted":false,"formattedCitation":"[130, \\uc0\\u1089{}. 1105]","plainCitation":"[130, с. 1105]","noteIndex":0},"citationItems":[{"id":231,"uris":["http://zotero.org/users/local/oGTPi8IW/items/27MQNPWZ"],"itemData":{"id":231,"type":"article-journal","container-title":"Academic Radiology","DOI":"10.1016/j.acra.2019.08.011","ISSN":"10766332","issue":"8","journalAbbreviation":"Academic Radiology","language":"en","page":"1103-1113","source":"DOI.org (Crossref)","title":"Medical 3D Printing Cost-Savings in Orthopedic and Maxillofacial Surgery: Cost Analysis of Operating Room Time Saved with 3D Printed Anatomic Models and Surgical Guides","title-short":"Medical 3D Printing Cost-Savings in Orthopedic and Maxillofacial Surgery","volume":"27","author":[{"family":"Ballard","given":"David H."},{"family":"Mills","given":"Patrick"},{"family":"Duszak","given":"Richard"},{"family":"Weisman","given":"Jeffery A."},{"family":"Rybicki","given":"Frank J."},{"family":"Woodard","given":"Pamela K."}],"issued":{"date-parts":[["2020",8]]}},"locator":"1105","label":"page"}],"schema":"https://github.com/citation-style-language/schema/raw/master/csl-citation.json"} </w:instrText>
      </w:r>
      <w:r w:rsidRPr="005F3E93">
        <w:rPr>
          <w:rFonts w:ascii="Times New Roman" w:hAnsi="Times New Roman" w:cs="Times New Roman"/>
          <w:sz w:val="28"/>
          <w:szCs w:val="28"/>
        </w:rPr>
        <w:fldChar w:fldCharType="separate"/>
      </w:r>
      <w:r w:rsidRPr="005F3E93">
        <w:rPr>
          <w:rFonts w:ascii="Times New Roman" w:hAnsi="Times New Roman" w:cs="Times New Roman"/>
          <w:sz w:val="28"/>
        </w:rPr>
        <w:t>[130]</w:t>
      </w:r>
      <w:r w:rsidRPr="005F3E93">
        <w:rPr>
          <w:rFonts w:ascii="Times New Roman" w:hAnsi="Times New Roman" w:cs="Times New Roman"/>
          <w:sz w:val="28"/>
          <w:szCs w:val="28"/>
        </w:rPr>
        <w:fldChar w:fldCharType="end"/>
      </w:r>
      <w:r w:rsidRPr="005F3E93">
        <w:rPr>
          <w:rFonts w:ascii="Times New Roman" w:hAnsi="Times New Roman" w:cs="Times New Roman"/>
          <w:sz w:val="28"/>
          <w:szCs w:val="28"/>
        </w:rPr>
        <w:t>.</w:t>
      </w:r>
    </w:p>
    <w:p w14:paraId="59DACA9E"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Анализ зарубежной литературы подтверждает высокую клинико-экономическую эффективность 3D-планирования в травматологии: оптимизация времени вмешательства на 15</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20% позволяет экономить от $400 до $3700 в каждом клиническом случае. Однако широкое внедрение зарубежных систем в отечественную практику ограничено их высокой стоимостью и сложностью </w:t>
      </w:r>
      <w:r w:rsidRPr="005F3E93">
        <w:rPr>
          <w:rFonts w:ascii="Times New Roman" w:hAnsi="Times New Roman" w:cs="Times New Roman"/>
          <w:sz w:val="28"/>
          <w:szCs w:val="28"/>
        </w:rPr>
        <w:lastRenderedPageBreak/>
        <w:t>адаптации к локальным протоколам лечения. В связи с этим в рамках настоящего исследования был реализован этап научно-технического задания (НТЗ) по разработке оригинального программного алгоритма предоперационного 3D-планирования при ППБК. Данный инструмент был применен у пациентов основной группы с целью персонализации выбора металлоконструкций и оптимизации их пространственного расположения относительно бедренного компонента эндопротеза.</w:t>
      </w:r>
    </w:p>
    <w:p w14:paraId="399BEC63" w14:textId="77777777" w:rsidR="003721A7" w:rsidRPr="005F3E93" w:rsidRDefault="003721A7" w:rsidP="003721A7">
      <w:pPr>
        <w:spacing w:line="240" w:lineRule="auto"/>
        <w:ind w:firstLine="567"/>
        <w:contextualSpacing/>
        <w:jc w:val="both"/>
        <w:rPr>
          <w:rFonts w:ascii="Times New Roman" w:hAnsi="Times New Roman" w:cs="Times New Roman"/>
          <w:sz w:val="28"/>
          <w:szCs w:val="28"/>
        </w:rPr>
      </w:pPr>
      <w:r w:rsidRPr="005F3E93">
        <w:rPr>
          <w:rFonts w:ascii="Times New Roman" w:hAnsi="Times New Roman" w:cs="Times New Roman"/>
          <w:sz w:val="28"/>
          <w:szCs w:val="28"/>
        </w:rPr>
        <w:t>Таким образом, анализ научной литературы показывает,</w:t>
      </w:r>
      <w:r w:rsidRPr="005F3E93">
        <w:rPr>
          <w:rFonts w:ascii="Times New Roman" w:hAnsi="Times New Roman" w:cs="Times New Roman"/>
          <w:sz w:val="28"/>
          <w:szCs w:val="28"/>
          <w:lang w:val="ru-RU"/>
        </w:rPr>
        <w:t xml:space="preserve"> что неуклонный</w:t>
      </w:r>
      <w:r w:rsidRPr="005F3E93">
        <w:rPr>
          <w:rFonts w:ascii="Times New Roman" w:hAnsi="Times New Roman" w:cs="Times New Roman"/>
          <w:sz w:val="28"/>
          <w:szCs w:val="28"/>
        </w:rPr>
        <w:t xml:space="preserve"> рост числа операций эндопротезирования тазобедренного сустава неизбежно ведет к увеличению частоты ППБК – тяжелого и крайне затратного для системы здравоохранения осложнения. Выбор хирургической тактики строго базируется на классификации </w:t>
      </w:r>
      <w:proofErr w:type="spellStart"/>
      <w:r w:rsidRPr="005F3E93">
        <w:rPr>
          <w:rFonts w:ascii="Times New Roman" w:hAnsi="Times New Roman" w:cs="Times New Roman"/>
          <w:sz w:val="28"/>
          <w:szCs w:val="28"/>
        </w:rPr>
        <w:t>Vancouver</w:t>
      </w:r>
      <w:proofErr w:type="spellEnd"/>
      <w:r w:rsidRPr="005F3E93">
        <w:rPr>
          <w:rFonts w:ascii="Times New Roman" w:hAnsi="Times New Roman" w:cs="Times New Roman"/>
          <w:sz w:val="28"/>
          <w:szCs w:val="28"/>
        </w:rPr>
        <w:t>, где критическим параметром выступает стабильность установленного бедренного компонента.</w:t>
      </w:r>
    </w:p>
    <w:p w14:paraId="2DC85567" w14:textId="77777777" w:rsidR="003721A7" w:rsidRPr="005F3E93" w:rsidRDefault="003721A7" w:rsidP="003721A7">
      <w:pPr>
        <w:spacing w:line="240" w:lineRule="auto"/>
        <w:ind w:firstLine="567"/>
        <w:jc w:val="both"/>
        <w:rPr>
          <w:rFonts w:ascii="Times New Roman" w:hAnsi="Times New Roman" w:cs="Times New Roman"/>
          <w:sz w:val="28"/>
          <w:szCs w:val="28"/>
        </w:rPr>
      </w:pPr>
      <w:r w:rsidRPr="005F3E93">
        <w:rPr>
          <w:rFonts w:ascii="Times New Roman" w:hAnsi="Times New Roman" w:cs="Times New Roman"/>
          <w:sz w:val="28"/>
          <w:szCs w:val="28"/>
        </w:rPr>
        <w:t>Развитие методов хирургического лечения ППБК прошло путь от использования стандартных пластин до создания сложных систем с угловой стабильностью. Проведенный анализ литературы подтверждает, что, несмотря на значительный технологический прогресс, сохраняется высокий риск специфических механических осложнений, а применение ряда современных имплантатов ограничено в широкой клинической практике.</w:t>
      </w:r>
    </w:p>
    <w:p w14:paraId="7981162C" w14:textId="77777777" w:rsidR="003721A7" w:rsidRPr="005F3E93" w:rsidRDefault="003721A7" w:rsidP="003721A7">
      <w:pPr>
        <w:spacing w:line="240" w:lineRule="auto"/>
        <w:ind w:firstLine="567"/>
        <w:jc w:val="both"/>
        <w:rPr>
          <w:rFonts w:ascii="Times New Roman" w:hAnsi="Times New Roman" w:cs="Times New Roman"/>
          <w:sz w:val="28"/>
          <w:szCs w:val="28"/>
        </w:rPr>
      </w:pPr>
      <w:r w:rsidRPr="005F3E93">
        <w:rPr>
          <w:rFonts w:ascii="Times New Roman" w:hAnsi="Times New Roman" w:cs="Times New Roman"/>
          <w:sz w:val="28"/>
          <w:szCs w:val="28"/>
        </w:rPr>
        <w:t xml:space="preserve">Ключевым фактором неудовлетворительных результатов признается отсутствие персонализированного подхода, объединяющего прецизионное планирование и </w:t>
      </w:r>
      <w:proofErr w:type="spellStart"/>
      <w:r w:rsidRPr="005F3E93">
        <w:rPr>
          <w:rFonts w:ascii="Times New Roman" w:hAnsi="Times New Roman" w:cs="Times New Roman"/>
          <w:sz w:val="28"/>
          <w:szCs w:val="28"/>
        </w:rPr>
        <w:t>биомеханически</w:t>
      </w:r>
      <w:proofErr w:type="spellEnd"/>
      <w:r w:rsidRPr="005F3E93">
        <w:rPr>
          <w:rFonts w:ascii="Times New Roman" w:hAnsi="Times New Roman" w:cs="Times New Roman"/>
          <w:sz w:val="28"/>
          <w:szCs w:val="28"/>
        </w:rPr>
        <w:t xml:space="preserve"> обоснованную конструкцию имплантата. Данные мирового опыта и </w:t>
      </w:r>
      <w:proofErr w:type="spellStart"/>
      <w:r w:rsidRPr="005F3E93">
        <w:rPr>
          <w:rFonts w:ascii="Times New Roman" w:hAnsi="Times New Roman" w:cs="Times New Roman"/>
          <w:sz w:val="28"/>
          <w:szCs w:val="28"/>
        </w:rPr>
        <w:t>фармако</w:t>
      </w:r>
      <w:proofErr w:type="spellEnd"/>
      <w:r w:rsidRPr="005F3E93">
        <w:rPr>
          <w:rFonts w:ascii="Times New Roman" w:hAnsi="Times New Roman" w:cs="Times New Roman"/>
          <w:sz w:val="28"/>
          <w:szCs w:val="28"/>
          <w:lang w:val="ru-RU"/>
        </w:rPr>
        <w:t>-</w:t>
      </w:r>
      <w:r w:rsidRPr="005F3E93">
        <w:rPr>
          <w:rFonts w:ascii="Times New Roman" w:hAnsi="Times New Roman" w:cs="Times New Roman"/>
          <w:sz w:val="28"/>
          <w:szCs w:val="28"/>
        </w:rPr>
        <w:t>экономического анализа свидетельствуют о том, что индивидуализация предоперационной подготовки с применением 3D-планирования позволяет сократить время операции на 15-20% и снизить объем кровопотери на 25,7%. Однако эффективность цифрового моделирования может быть полностью реализована лишь при наличии адекватного инструментария для фиксации, адаптированного к специфическим условиям перипротезной зоны</w:t>
      </w:r>
      <w:r w:rsidRPr="005F3E93">
        <w:rPr>
          <w:rFonts w:ascii="Times New Roman" w:hAnsi="Times New Roman" w:cs="Times New Roman"/>
          <w:sz w:val="28"/>
          <w:szCs w:val="28"/>
          <w:lang w:val="ru-RU"/>
        </w:rPr>
        <w:t xml:space="preserve"> перелома</w:t>
      </w:r>
      <w:r w:rsidRPr="005F3E93">
        <w:rPr>
          <w:rFonts w:ascii="Times New Roman" w:hAnsi="Times New Roman" w:cs="Times New Roman"/>
          <w:sz w:val="28"/>
          <w:szCs w:val="28"/>
        </w:rPr>
        <w:t>.</w:t>
      </w:r>
    </w:p>
    <w:p w14:paraId="683C9A4E" w14:textId="77777777" w:rsidR="003721A7" w:rsidRPr="005F3E93" w:rsidRDefault="003721A7" w:rsidP="003721A7">
      <w:pPr>
        <w:spacing w:line="240" w:lineRule="auto"/>
        <w:ind w:firstLine="567"/>
        <w:jc w:val="both"/>
        <w:rPr>
          <w:rFonts w:ascii="Times New Roman" w:hAnsi="Times New Roman" w:cs="Times New Roman"/>
          <w:sz w:val="28"/>
          <w:szCs w:val="28"/>
          <w:lang w:val="ru-RU"/>
        </w:rPr>
      </w:pPr>
      <w:proofErr w:type="spellStart"/>
      <w:r w:rsidRPr="005F3E93">
        <w:rPr>
          <w:rFonts w:ascii="Times New Roman" w:hAnsi="Times New Roman" w:cs="Times New Roman"/>
          <w:sz w:val="28"/>
          <w:szCs w:val="28"/>
        </w:rPr>
        <w:t>Пр</w:t>
      </w:r>
      <w:r w:rsidRPr="005F3E93">
        <w:rPr>
          <w:rFonts w:ascii="Times New Roman" w:hAnsi="Times New Roman" w:cs="Times New Roman"/>
          <w:sz w:val="28"/>
          <w:szCs w:val="28"/>
          <w:lang w:val="ru-RU"/>
        </w:rPr>
        <w:t>офилактика</w:t>
      </w:r>
      <w:proofErr w:type="spellEnd"/>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 xml:space="preserve">осложнений при ППБК требует комплексного подхода. Вместе с тем анализ вопросов, связанных с предупреждением механических </w:t>
      </w:r>
      <w:r w:rsidRPr="005F3E93">
        <w:rPr>
          <w:rFonts w:ascii="Times New Roman" w:hAnsi="Times New Roman" w:cs="Times New Roman"/>
          <w:sz w:val="28"/>
          <w:szCs w:val="28"/>
          <w:lang w:val="ru-RU"/>
        </w:rPr>
        <w:t>повреждений металлоконструкции</w:t>
      </w:r>
      <w:r w:rsidRPr="005F3E93">
        <w:rPr>
          <w:rFonts w:ascii="Times New Roman" w:hAnsi="Times New Roman" w:cs="Times New Roman"/>
          <w:sz w:val="28"/>
          <w:szCs w:val="28"/>
        </w:rPr>
        <w:t>, показал недостаточную степень</w:t>
      </w:r>
      <w:r w:rsidRPr="005F3E93">
        <w:rPr>
          <w:rFonts w:ascii="Times New Roman" w:hAnsi="Times New Roman" w:cs="Times New Roman"/>
          <w:sz w:val="28"/>
          <w:szCs w:val="28"/>
          <w:lang w:val="ru-RU"/>
        </w:rPr>
        <w:t xml:space="preserve"> исследования </w:t>
      </w:r>
      <w:r w:rsidRPr="005F3E93">
        <w:rPr>
          <w:rFonts w:ascii="Times New Roman" w:hAnsi="Times New Roman" w:cs="Times New Roman"/>
          <w:sz w:val="28"/>
          <w:szCs w:val="28"/>
        </w:rPr>
        <w:t>данного направления, в частности в аспекте создания доступных отечественных систем, интегрирующих цифровые алгоритмы планирования с усовершенствованными металлоконструкциями.</w:t>
      </w:r>
    </w:p>
    <w:p w14:paraId="77F89A25" w14:textId="77777777" w:rsidR="003721A7" w:rsidRDefault="003721A7" w:rsidP="003721A7">
      <w:pPr>
        <w:spacing w:line="240" w:lineRule="auto"/>
        <w:ind w:firstLine="567"/>
        <w:jc w:val="both"/>
        <w:rPr>
          <w:rFonts w:ascii="Times New Roman" w:eastAsia="Times New Roman" w:hAnsi="Times New Roman" w:cs="Times New Roman"/>
          <w:sz w:val="28"/>
          <w:szCs w:val="28"/>
          <w:lang w:val="ru-RU"/>
        </w:rPr>
      </w:pPr>
    </w:p>
    <w:p w14:paraId="27C528D7" w14:textId="50317264" w:rsidR="003721A7" w:rsidRDefault="003721A7" w:rsidP="003721A7">
      <w:pPr>
        <w:spacing w:line="240" w:lineRule="auto"/>
        <w:ind w:firstLine="567"/>
        <w:contextualSpacing/>
        <w:rPr>
          <w:rFonts w:ascii="Times New Roman" w:hAnsi="Times New Roman" w:cs="Times New Roman"/>
          <w:b/>
          <w:bCs/>
          <w:sz w:val="28"/>
          <w:szCs w:val="28"/>
          <w:lang w:val="ru-RU"/>
        </w:rPr>
      </w:pPr>
    </w:p>
    <w:p w14:paraId="13FE3B84" w14:textId="5EC7B024" w:rsidR="000C2C80" w:rsidRDefault="000C2C80" w:rsidP="003721A7">
      <w:pPr>
        <w:spacing w:line="240" w:lineRule="auto"/>
        <w:ind w:firstLine="567"/>
        <w:contextualSpacing/>
        <w:rPr>
          <w:rFonts w:ascii="Times New Roman" w:hAnsi="Times New Roman" w:cs="Times New Roman"/>
          <w:b/>
          <w:bCs/>
          <w:sz w:val="28"/>
          <w:szCs w:val="28"/>
          <w:lang w:val="ru-RU"/>
        </w:rPr>
      </w:pPr>
    </w:p>
    <w:p w14:paraId="2DBD3F41" w14:textId="7863C751" w:rsidR="000C2C80" w:rsidRDefault="000C2C80" w:rsidP="003721A7">
      <w:pPr>
        <w:spacing w:line="240" w:lineRule="auto"/>
        <w:ind w:firstLine="567"/>
        <w:contextualSpacing/>
        <w:rPr>
          <w:rFonts w:ascii="Times New Roman" w:hAnsi="Times New Roman" w:cs="Times New Roman"/>
          <w:b/>
          <w:bCs/>
          <w:sz w:val="28"/>
          <w:szCs w:val="28"/>
          <w:lang w:val="ru-RU"/>
        </w:rPr>
      </w:pPr>
    </w:p>
    <w:p w14:paraId="26E257ED" w14:textId="2176C82D" w:rsidR="000C2C80" w:rsidRDefault="000C2C80" w:rsidP="003721A7">
      <w:pPr>
        <w:spacing w:line="240" w:lineRule="auto"/>
        <w:ind w:firstLine="567"/>
        <w:contextualSpacing/>
        <w:rPr>
          <w:rFonts w:ascii="Times New Roman" w:hAnsi="Times New Roman" w:cs="Times New Roman"/>
          <w:b/>
          <w:bCs/>
          <w:sz w:val="28"/>
          <w:szCs w:val="28"/>
          <w:lang w:val="ru-RU"/>
        </w:rPr>
      </w:pPr>
    </w:p>
    <w:p w14:paraId="64EA1972" w14:textId="67848ED2" w:rsidR="000C2C80" w:rsidRDefault="000C2C80" w:rsidP="003721A7">
      <w:pPr>
        <w:spacing w:line="240" w:lineRule="auto"/>
        <w:ind w:firstLine="567"/>
        <w:contextualSpacing/>
        <w:rPr>
          <w:rFonts w:ascii="Times New Roman" w:hAnsi="Times New Roman" w:cs="Times New Roman"/>
          <w:b/>
          <w:bCs/>
          <w:sz w:val="28"/>
          <w:szCs w:val="28"/>
          <w:lang w:val="ru-RU"/>
        </w:rPr>
      </w:pPr>
    </w:p>
    <w:p w14:paraId="63680712" w14:textId="31BE7556" w:rsidR="002169C5" w:rsidRDefault="002169C5" w:rsidP="003721A7">
      <w:pPr>
        <w:spacing w:line="240" w:lineRule="auto"/>
        <w:ind w:firstLine="567"/>
        <w:contextualSpacing/>
        <w:rPr>
          <w:rFonts w:ascii="Times New Roman" w:hAnsi="Times New Roman" w:cs="Times New Roman"/>
          <w:b/>
          <w:bCs/>
          <w:sz w:val="28"/>
          <w:szCs w:val="28"/>
          <w:lang w:val="ru-RU"/>
        </w:rPr>
      </w:pPr>
    </w:p>
    <w:p w14:paraId="72A84246" w14:textId="77777777" w:rsidR="002169C5" w:rsidRDefault="002169C5" w:rsidP="003721A7">
      <w:pPr>
        <w:spacing w:line="240" w:lineRule="auto"/>
        <w:ind w:firstLine="567"/>
        <w:contextualSpacing/>
        <w:rPr>
          <w:rFonts w:ascii="Times New Roman" w:hAnsi="Times New Roman" w:cs="Times New Roman"/>
          <w:b/>
          <w:bCs/>
          <w:sz w:val="28"/>
          <w:szCs w:val="28"/>
          <w:lang w:val="ru-RU"/>
        </w:rPr>
      </w:pPr>
    </w:p>
    <w:p w14:paraId="79CE6C4D" w14:textId="3B4FC74A" w:rsidR="000C2C80" w:rsidRDefault="000C2C80" w:rsidP="003721A7">
      <w:pPr>
        <w:spacing w:line="240" w:lineRule="auto"/>
        <w:ind w:firstLine="567"/>
        <w:contextualSpacing/>
        <w:rPr>
          <w:rFonts w:ascii="Times New Roman" w:hAnsi="Times New Roman" w:cs="Times New Roman"/>
          <w:b/>
          <w:bCs/>
          <w:sz w:val="28"/>
          <w:szCs w:val="28"/>
          <w:lang w:val="ru-RU"/>
        </w:rPr>
      </w:pPr>
    </w:p>
    <w:p w14:paraId="7E9D3E1E" w14:textId="77777777" w:rsidR="000C2C80" w:rsidRDefault="000C2C80" w:rsidP="003721A7">
      <w:pPr>
        <w:spacing w:line="240" w:lineRule="auto"/>
        <w:ind w:firstLine="567"/>
        <w:contextualSpacing/>
        <w:rPr>
          <w:rFonts w:ascii="Times New Roman" w:hAnsi="Times New Roman" w:cs="Times New Roman"/>
          <w:b/>
          <w:bCs/>
          <w:sz w:val="28"/>
          <w:szCs w:val="28"/>
          <w:lang w:val="ru-RU"/>
        </w:rPr>
      </w:pPr>
    </w:p>
    <w:p w14:paraId="21B086AE" w14:textId="48B022B4" w:rsidR="003721A7" w:rsidRPr="0087716C" w:rsidRDefault="003721A7" w:rsidP="000C2C80">
      <w:pPr>
        <w:spacing w:line="240" w:lineRule="auto"/>
        <w:ind w:firstLine="567"/>
        <w:contextualSpacing/>
        <w:rPr>
          <w:rFonts w:ascii="Times New Roman" w:hAnsi="Times New Roman" w:cs="Times New Roman"/>
          <w:b/>
          <w:bCs/>
          <w:sz w:val="28"/>
          <w:szCs w:val="28"/>
          <w:lang w:val="ru-RU"/>
        </w:rPr>
      </w:pPr>
      <w:r w:rsidRPr="005F3E93">
        <w:rPr>
          <w:rFonts w:ascii="Times New Roman" w:hAnsi="Times New Roman" w:cs="Times New Roman"/>
          <w:b/>
          <w:bCs/>
          <w:sz w:val="28"/>
          <w:szCs w:val="28"/>
          <w:lang w:val="ru-RU"/>
        </w:rPr>
        <w:lastRenderedPageBreak/>
        <w:t>2</w:t>
      </w:r>
      <w:r w:rsidRPr="005F3E93">
        <w:rPr>
          <w:rFonts w:ascii="Times New Roman" w:hAnsi="Times New Roman" w:cs="Times New Roman"/>
          <w:b/>
          <w:bCs/>
          <w:sz w:val="28"/>
          <w:szCs w:val="28"/>
        </w:rPr>
        <w:t xml:space="preserve"> </w:t>
      </w:r>
      <w:r w:rsidR="000C2C80">
        <w:rPr>
          <w:rFonts w:ascii="Times New Roman" w:hAnsi="Times New Roman" w:cs="Times New Roman"/>
          <w:b/>
          <w:bCs/>
          <w:sz w:val="28"/>
          <w:szCs w:val="28"/>
          <w:lang w:val="ru-RU"/>
        </w:rPr>
        <w:t>МАТЕРИАЛЫ И МЕТОДЫ</w:t>
      </w:r>
    </w:p>
    <w:p w14:paraId="6C216C69" w14:textId="77777777" w:rsidR="00122F54" w:rsidRPr="0087716C" w:rsidRDefault="00122F54" w:rsidP="000C2C80">
      <w:pPr>
        <w:spacing w:line="240" w:lineRule="auto"/>
        <w:ind w:firstLine="567"/>
        <w:contextualSpacing/>
        <w:rPr>
          <w:rFonts w:ascii="Times New Roman" w:hAnsi="Times New Roman" w:cs="Times New Roman"/>
          <w:b/>
          <w:bCs/>
          <w:sz w:val="28"/>
          <w:szCs w:val="28"/>
          <w:lang w:val="ru-RU"/>
        </w:rPr>
      </w:pPr>
    </w:p>
    <w:p w14:paraId="0C2B882C" w14:textId="17340A69" w:rsidR="003721A7" w:rsidRPr="005F3E93" w:rsidRDefault="003721A7" w:rsidP="003721A7">
      <w:pPr>
        <w:spacing w:line="240" w:lineRule="auto"/>
        <w:ind w:firstLine="567"/>
        <w:contextualSpacing/>
        <w:jc w:val="both"/>
        <w:rPr>
          <w:rFonts w:ascii="Times New Roman" w:eastAsia="Times New Roman" w:hAnsi="Times New Roman" w:cs="Times New Roman"/>
          <w:sz w:val="28"/>
          <w:szCs w:val="28"/>
          <w:lang w:val="ru-RU"/>
        </w:rPr>
      </w:pPr>
      <w:r w:rsidRPr="005F3E93">
        <w:rPr>
          <w:rFonts w:ascii="Times New Roman" w:hAnsi="Times New Roman" w:cs="Times New Roman"/>
          <w:sz w:val="28"/>
          <w:szCs w:val="28"/>
          <w:lang w:val="ru-RU"/>
        </w:rPr>
        <w:t>Настоящее исследование выполнено на клинической базе РГП на ПХВ «</w:t>
      </w:r>
      <w:r w:rsidRPr="005F3E93">
        <w:rPr>
          <w:rFonts w:ascii="Times New Roman" w:eastAsia="Times New Roman" w:hAnsi="Times New Roman" w:cs="Times New Roman"/>
          <w:sz w:val="28"/>
          <w:szCs w:val="28"/>
          <w:lang w:val="ru-RU"/>
        </w:rPr>
        <w:t xml:space="preserve">Национального научного центра травматологии и ортопедии имени академика Н.Д. </w:t>
      </w:r>
      <w:proofErr w:type="spellStart"/>
      <w:r w:rsidRPr="005F3E93">
        <w:rPr>
          <w:rFonts w:ascii="Times New Roman" w:eastAsia="Times New Roman" w:hAnsi="Times New Roman" w:cs="Times New Roman"/>
          <w:sz w:val="28"/>
          <w:szCs w:val="28"/>
          <w:lang w:val="ru-RU"/>
        </w:rPr>
        <w:t>Батпенова</w:t>
      </w:r>
      <w:proofErr w:type="spellEnd"/>
      <w:r w:rsidRPr="005F3E93">
        <w:rPr>
          <w:rFonts w:ascii="Times New Roman" w:hAnsi="Times New Roman" w:cs="Times New Roman"/>
          <w:sz w:val="28"/>
          <w:szCs w:val="28"/>
          <w:lang w:val="ru-RU"/>
        </w:rPr>
        <w:t xml:space="preserve">» Министерства здравоохранения Республики Казахстан. Работа выполнена </w:t>
      </w:r>
      <w:r w:rsidRPr="005F3E93">
        <w:rPr>
          <w:rFonts w:ascii="Times New Roman" w:eastAsia="Times New Roman" w:hAnsi="Times New Roman" w:cs="Times New Roman"/>
          <w:sz w:val="28"/>
          <w:szCs w:val="28"/>
          <w:lang w:val="ru-RU"/>
        </w:rPr>
        <w:t>в соответствии с международными этическими стандартами и принципами Хельсинкской декларации</w:t>
      </w:r>
      <w:r w:rsidRPr="005F3E93">
        <w:rPr>
          <w:rFonts w:ascii="Times New Roman" w:hAnsi="Times New Roman" w:cs="Times New Roman"/>
          <w:sz w:val="28"/>
          <w:szCs w:val="28"/>
          <w:lang w:val="ru-RU"/>
        </w:rPr>
        <w:t>, Кодексом Республики Казахстан «О здоровье народа и системе здравоохранения» от 07.01.2020 № 360-VI ЗРК, а также приказом МЗ РК от 21.12.2022 № ҚР ДСМ-310/2020 «Об утверждении правил проведения биомедицинских исследований и требований к исследовательским центрам»</w:t>
      </w:r>
      <w:r w:rsidRPr="005F3E93">
        <w:rPr>
          <w:rFonts w:ascii="Times New Roman" w:eastAsia="Times New Roman" w:hAnsi="Times New Roman" w:cs="Times New Roman"/>
          <w:sz w:val="28"/>
          <w:szCs w:val="28"/>
          <w:lang w:val="ru-RU"/>
        </w:rPr>
        <w:t xml:space="preserve">. Протокол исследования одобрен локальной этической комиссией </w:t>
      </w:r>
      <w:r w:rsidRPr="005F3E93">
        <w:rPr>
          <w:rFonts w:ascii="Times New Roman" w:hAnsi="Times New Roman" w:cs="Times New Roman"/>
          <w:sz w:val="28"/>
          <w:szCs w:val="28"/>
          <w:lang w:val="ru-RU"/>
        </w:rPr>
        <w:t xml:space="preserve">по биоэтике ННЦТО им. академика Н.Д. </w:t>
      </w:r>
      <w:proofErr w:type="spellStart"/>
      <w:r w:rsidRPr="005F3E93">
        <w:rPr>
          <w:rFonts w:ascii="Times New Roman" w:hAnsi="Times New Roman" w:cs="Times New Roman"/>
          <w:sz w:val="28"/>
          <w:szCs w:val="28"/>
          <w:lang w:val="ru-RU"/>
        </w:rPr>
        <w:t>Батпенова</w:t>
      </w:r>
      <w:proofErr w:type="spellEnd"/>
      <w:r w:rsidRPr="005F3E93">
        <w:rPr>
          <w:rFonts w:ascii="Times New Roman" w:eastAsia="Times New Roman" w:hAnsi="Times New Roman" w:cs="Times New Roman"/>
          <w:sz w:val="28"/>
          <w:szCs w:val="28"/>
          <w:lang w:val="ru-RU"/>
        </w:rPr>
        <w:t xml:space="preserve"> (протокол №4 от 09.11.2022г</w:t>
      </w:r>
      <w:r w:rsidRPr="005F3E93">
        <w:rPr>
          <w:rFonts w:ascii="Times New Roman" w:hAnsi="Times New Roman" w:cs="Times New Roman"/>
          <w:sz w:val="28"/>
          <w:szCs w:val="28"/>
          <w:lang w:val="ru-RU"/>
        </w:rPr>
        <w:t>., Приложение Ж). Все пациенты подписали добровольное информированное согласие на проводимое лечение.</w:t>
      </w:r>
      <w:r w:rsidRPr="005F3E93">
        <w:rPr>
          <w:rFonts w:ascii="Times New Roman" w:eastAsia="Times New Roman" w:hAnsi="Times New Roman" w:cs="Times New Roman"/>
          <w:sz w:val="28"/>
          <w:szCs w:val="28"/>
          <w:lang w:val="ru-RU"/>
        </w:rPr>
        <w:t xml:space="preserve"> </w:t>
      </w:r>
      <w:r w:rsidRPr="005F3E93">
        <w:rPr>
          <w:rFonts w:ascii="Times New Roman" w:hAnsi="Times New Roman" w:cs="Times New Roman"/>
          <w:sz w:val="28"/>
          <w:szCs w:val="28"/>
          <w:lang w:val="ru-RU"/>
        </w:rPr>
        <w:t xml:space="preserve">Конфиденциальность персональных данных, включая сведения о состоянии здоровья, была обеспечена, а доступ к ним ограничен в соответствии с действующими нормативно-правовыми актами. </w:t>
      </w:r>
      <w:r w:rsidRPr="000308B2">
        <w:rPr>
          <w:rFonts w:ascii="Times New Roman" w:hAnsi="Times New Roman" w:cs="Times New Roman"/>
          <w:sz w:val="28"/>
          <w:szCs w:val="28"/>
          <w:lang w:val="ru-RU"/>
        </w:rPr>
        <w:t xml:space="preserve">Пациенты основной группы были застрахованы в соответствии с договором страхования № </w:t>
      </w:r>
      <w:r w:rsidR="000308B2" w:rsidRPr="000308B2">
        <w:rPr>
          <w:rFonts w:ascii="Times New Roman" w:hAnsi="Times New Roman" w:cs="Times New Roman"/>
          <w:sz w:val="28"/>
          <w:szCs w:val="28"/>
          <w:lang w:val="ru-RU"/>
        </w:rPr>
        <w:t>№</w:t>
      </w:r>
      <w:r w:rsidR="000308B2">
        <w:rPr>
          <w:rFonts w:ascii="Times New Roman" w:hAnsi="Times New Roman" w:cs="Times New Roman"/>
          <w:sz w:val="28"/>
          <w:szCs w:val="28"/>
          <w:lang w:val="ru-RU"/>
        </w:rPr>
        <w:t>3</w:t>
      </w:r>
      <w:r w:rsidR="000308B2" w:rsidRPr="000308B2">
        <w:rPr>
          <w:rFonts w:ascii="Times New Roman" w:hAnsi="Times New Roman" w:cs="Times New Roman"/>
          <w:sz w:val="28"/>
          <w:szCs w:val="28"/>
          <w:lang w:val="ru-RU"/>
        </w:rPr>
        <w:t>57-2</w:t>
      </w:r>
      <w:r w:rsidR="000308B2">
        <w:rPr>
          <w:rFonts w:ascii="Times New Roman" w:hAnsi="Times New Roman" w:cs="Times New Roman"/>
          <w:sz w:val="28"/>
          <w:szCs w:val="28"/>
          <w:lang w:val="ru-RU"/>
        </w:rPr>
        <w:t>3</w:t>
      </w:r>
      <w:r w:rsidR="000308B2" w:rsidRPr="000308B2">
        <w:rPr>
          <w:rFonts w:ascii="Times New Roman" w:hAnsi="Times New Roman" w:cs="Times New Roman"/>
          <w:sz w:val="28"/>
          <w:szCs w:val="28"/>
          <w:lang w:val="ru-RU"/>
        </w:rPr>
        <w:t>-12017642/394028</w:t>
      </w:r>
      <w:r w:rsidR="000308B2">
        <w:rPr>
          <w:rFonts w:ascii="Times New Roman" w:hAnsi="Times New Roman" w:cs="Times New Roman"/>
          <w:sz w:val="28"/>
          <w:szCs w:val="28"/>
          <w:lang w:val="ru-RU"/>
        </w:rPr>
        <w:t>ДС</w:t>
      </w:r>
      <w:r w:rsidRPr="000308B2">
        <w:rPr>
          <w:rFonts w:ascii="Times New Roman" w:hAnsi="Times New Roman" w:cs="Times New Roman"/>
          <w:sz w:val="28"/>
          <w:szCs w:val="28"/>
          <w:lang w:val="ru-RU"/>
        </w:rPr>
        <w:t>, что обеспечивало дополнительную правовую защиту и соблюдение требований безопасности при проведении исследования.</w:t>
      </w:r>
    </w:p>
    <w:p w14:paraId="7D13B3FB" w14:textId="77777777" w:rsidR="003721A7" w:rsidRPr="005F3E93" w:rsidRDefault="003721A7" w:rsidP="003721A7">
      <w:pPr>
        <w:spacing w:line="240" w:lineRule="auto"/>
        <w:contextualSpacing/>
        <w:rPr>
          <w:rFonts w:ascii="Times New Roman" w:hAnsi="Times New Roman" w:cs="Times New Roman"/>
          <w:b/>
          <w:bCs/>
          <w:sz w:val="28"/>
          <w:szCs w:val="28"/>
          <w:lang w:val="ru-RU"/>
        </w:rPr>
      </w:pPr>
    </w:p>
    <w:p w14:paraId="77ECA6A1" w14:textId="77777777" w:rsidR="003721A7" w:rsidRPr="005F3E93" w:rsidRDefault="003721A7" w:rsidP="003721A7">
      <w:pPr>
        <w:spacing w:line="240" w:lineRule="auto"/>
        <w:ind w:firstLine="567"/>
        <w:contextualSpacing/>
        <w:jc w:val="both"/>
        <w:rPr>
          <w:rFonts w:ascii="Times New Roman" w:hAnsi="Times New Roman" w:cs="Times New Roman"/>
          <w:b/>
          <w:bCs/>
          <w:sz w:val="28"/>
          <w:szCs w:val="28"/>
          <w:lang w:val="ru-RU"/>
        </w:rPr>
      </w:pPr>
      <w:r w:rsidRPr="005F3E93">
        <w:rPr>
          <w:rFonts w:ascii="Times New Roman" w:hAnsi="Times New Roman" w:cs="Times New Roman"/>
          <w:b/>
          <w:bCs/>
          <w:sz w:val="28"/>
          <w:szCs w:val="28"/>
          <w:lang w:val="ru-RU"/>
        </w:rPr>
        <w:t>2</w:t>
      </w:r>
      <w:r w:rsidRPr="005F3E93">
        <w:rPr>
          <w:rFonts w:ascii="Times New Roman" w:hAnsi="Times New Roman" w:cs="Times New Roman"/>
          <w:b/>
          <w:bCs/>
          <w:sz w:val="28"/>
          <w:szCs w:val="28"/>
          <w:lang w:val="kk-KZ"/>
        </w:rPr>
        <w:t xml:space="preserve">.1 </w:t>
      </w:r>
      <w:r w:rsidRPr="005F3E93">
        <w:rPr>
          <w:rFonts w:ascii="Times New Roman" w:hAnsi="Times New Roman" w:cs="Times New Roman"/>
          <w:b/>
          <w:bCs/>
          <w:sz w:val="28"/>
          <w:szCs w:val="28"/>
          <w:lang w:val="ru-RU"/>
        </w:rPr>
        <w:t xml:space="preserve">Дизайн исследования </w:t>
      </w:r>
    </w:p>
    <w:p w14:paraId="4CC177D5" w14:textId="77777777" w:rsidR="003721A7" w:rsidRPr="005F3E93" w:rsidRDefault="003721A7" w:rsidP="003721A7">
      <w:pPr>
        <w:spacing w:line="240" w:lineRule="auto"/>
        <w:ind w:firstLine="567"/>
        <w:contextualSpacing/>
        <w:jc w:val="both"/>
        <w:rPr>
          <w:rFonts w:ascii="Times New Roman" w:hAnsi="Times New Roman" w:cs="Times New Roman"/>
          <w:sz w:val="28"/>
          <w:szCs w:val="28"/>
        </w:rPr>
      </w:pPr>
      <w:r w:rsidRPr="005F3E93">
        <w:rPr>
          <w:rFonts w:ascii="Times New Roman" w:hAnsi="Times New Roman" w:cs="Times New Roman"/>
          <w:sz w:val="28"/>
          <w:szCs w:val="28"/>
        </w:rPr>
        <w:t xml:space="preserve">Диссертационная работа представляет собой открытое </w:t>
      </w:r>
      <w:proofErr w:type="spellStart"/>
      <w:r w:rsidRPr="005F3E93">
        <w:rPr>
          <w:rFonts w:ascii="Times New Roman" w:hAnsi="Times New Roman" w:cs="Times New Roman"/>
          <w:sz w:val="28"/>
          <w:szCs w:val="28"/>
        </w:rPr>
        <w:t>нерандомизированное</w:t>
      </w:r>
      <w:proofErr w:type="spellEnd"/>
      <w:r w:rsidRPr="005F3E93">
        <w:rPr>
          <w:rFonts w:ascii="Times New Roman" w:hAnsi="Times New Roman" w:cs="Times New Roman"/>
          <w:sz w:val="28"/>
          <w:szCs w:val="28"/>
        </w:rPr>
        <w:t xml:space="preserve"> </w:t>
      </w:r>
      <w:proofErr w:type="spellStart"/>
      <w:r w:rsidRPr="005F3E93">
        <w:rPr>
          <w:rFonts w:ascii="Times New Roman" w:hAnsi="Times New Roman" w:cs="Times New Roman"/>
          <w:sz w:val="28"/>
          <w:szCs w:val="28"/>
        </w:rPr>
        <w:t>проспективно</w:t>
      </w:r>
      <w:proofErr w:type="spellEnd"/>
      <w:r w:rsidRPr="005F3E93">
        <w:rPr>
          <w:rFonts w:ascii="Times New Roman" w:hAnsi="Times New Roman" w:cs="Times New Roman"/>
          <w:sz w:val="28"/>
          <w:szCs w:val="28"/>
        </w:rPr>
        <w:t xml:space="preserve">-ретроспективное </w:t>
      </w:r>
      <w:proofErr w:type="spellStart"/>
      <w:r w:rsidRPr="005F3E93">
        <w:rPr>
          <w:rFonts w:ascii="Times New Roman" w:hAnsi="Times New Roman" w:cs="Times New Roman"/>
          <w:sz w:val="28"/>
          <w:szCs w:val="28"/>
        </w:rPr>
        <w:t>одноцентровое</w:t>
      </w:r>
      <w:proofErr w:type="spellEnd"/>
      <w:r w:rsidRPr="005F3E93">
        <w:rPr>
          <w:rFonts w:ascii="Times New Roman" w:hAnsi="Times New Roman" w:cs="Times New Roman"/>
          <w:sz w:val="28"/>
          <w:szCs w:val="28"/>
        </w:rPr>
        <w:t xml:space="preserve"> сравнительное исследование, проведённое на базе </w:t>
      </w:r>
      <w:r w:rsidRPr="005F3E93">
        <w:rPr>
          <w:rFonts w:ascii="Times New Roman" w:hAnsi="Times New Roman" w:cs="Times New Roman"/>
          <w:sz w:val="28"/>
          <w:szCs w:val="28"/>
          <w:lang w:val="ru-RU"/>
        </w:rPr>
        <w:t>РГП на ПХВ «</w:t>
      </w:r>
      <w:r w:rsidRPr="005F3E93">
        <w:rPr>
          <w:rFonts w:ascii="Times New Roman" w:hAnsi="Times New Roman" w:cs="Times New Roman"/>
          <w:sz w:val="28"/>
          <w:szCs w:val="28"/>
        </w:rPr>
        <w:t xml:space="preserve">Национального научного центра травматологии и ортопедии имени академика Н.Д. </w:t>
      </w:r>
      <w:proofErr w:type="spellStart"/>
      <w:r w:rsidRPr="005F3E93">
        <w:rPr>
          <w:rFonts w:ascii="Times New Roman" w:hAnsi="Times New Roman" w:cs="Times New Roman"/>
          <w:sz w:val="28"/>
          <w:szCs w:val="28"/>
        </w:rPr>
        <w:t>Батпенова</w:t>
      </w:r>
      <w:proofErr w:type="spellEnd"/>
      <w:r w:rsidRPr="005F3E93">
        <w:rPr>
          <w:rFonts w:ascii="Times New Roman" w:hAnsi="Times New Roman" w:cs="Times New Roman"/>
          <w:sz w:val="28"/>
          <w:szCs w:val="28"/>
          <w:lang w:val="ru-RU"/>
        </w:rPr>
        <w:t>» МЗ РК</w:t>
      </w:r>
      <w:r w:rsidRPr="005F3E93">
        <w:rPr>
          <w:rFonts w:ascii="Times New Roman" w:hAnsi="Times New Roman" w:cs="Times New Roman"/>
          <w:sz w:val="28"/>
          <w:szCs w:val="28"/>
        </w:rPr>
        <w:t>.</w:t>
      </w:r>
    </w:p>
    <w:p w14:paraId="351EFE45" w14:textId="77777777" w:rsidR="003721A7" w:rsidRPr="005F3E93" w:rsidRDefault="003721A7" w:rsidP="003721A7">
      <w:pPr>
        <w:tabs>
          <w:tab w:val="num" w:pos="720"/>
        </w:tabs>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Комплексный подход к операциям определялся алгоритмом подготовки и технического 3D-моделирования</w:t>
      </w:r>
      <w:r w:rsidRPr="005F3E93">
        <w:rPr>
          <w:rFonts w:ascii="Times New Roman" w:hAnsi="Times New Roman" w:cs="Times New Roman"/>
          <w:sz w:val="28"/>
          <w:szCs w:val="28"/>
          <w:lang w:val="ru-RU"/>
        </w:rPr>
        <w:t xml:space="preserve">. Исследование проводилось в четыре последовательных этапа: </w:t>
      </w:r>
    </w:p>
    <w:p w14:paraId="010D7962" w14:textId="77777777" w:rsidR="003721A7" w:rsidRPr="005F3E93" w:rsidRDefault="003721A7" w:rsidP="003721A7">
      <w:pPr>
        <w:tabs>
          <w:tab w:val="num" w:pos="720"/>
        </w:tabs>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lang w:val="ru-RU"/>
        </w:rPr>
        <w:t xml:space="preserve">Этап I. Конструктивная разработка и математическое моделирование. На основе антропометрических данных был разработан дизайн оригинальной блокирующей пластины. Методом конечных элементов (МКЭ) проведено моделирование системы «кость-имплант», которое подтвердило достаточный коэффициент запаса прочности </w:t>
      </w:r>
      <w:r w:rsidRPr="005F3E93">
        <w:rPr>
          <w:rFonts w:ascii="Times New Roman" w:hAnsi="Times New Roman" w:cs="Times New Roman"/>
          <w:sz w:val="28"/>
          <w:szCs w:val="28"/>
        </w:rPr>
        <w:t>блокирующей пластины</w:t>
      </w:r>
      <w:r w:rsidRPr="005F3E93">
        <w:rPr>
          <w:rFonts w:ascii="Times New Roman" w:hAnsi="Times New Roman" w:cs="Times New Roman"/>
          <w:sz w:val="28"/>
          <w:szCs w:val="28"/>
          <w:lang w:val="ru-RU"/>
        </w:rPr>
        <w:t>. Далее в специализированной лаборатории проведен комплекс независимых испытаний на статическую и циклическую нагрузку (1.000.000 циклов изгиба) для подтверждения соответствия изделия международным стандартам ASTM и ISO.</w:t>
      </w:r>
    </w:p>
    <w:p w14:paraId="7CF64FAF" w14:textId="77777777" w:rsidR="003721A7" w:rsidRPr="005F3E93" w:rsidRDefault="003721A7" w:rsidP="003721A7">
      <w:pPr>
        <w:spacing w:line="240" w:lineRule="auto"/>
        <w:ind w:firstLine="567"/>
        <w:jc w:val="both"/>
        <w:rPr>
          <w:rFonts w:ascii="Times New Roman" w:eastAsia="Times New Roman" w:hAnsi="Times New Roman" w:cs="Times New Roman"/>
          <w:sz w:val="28"/>
          <w:szCs w:val="28"/>
          <w:lang w:val="ru-RU"/>
        </w:rPr>
      </w:pPr>
      <w:r w:rsidRPr="005F3E93">
        <w:rPr>
          <w:rFonts w:ascii="Times New Roman" w:hAnsi="Times New Roman" w:cs="Times New Roman"/>
          <w:sz w:val="28"/>
          <w:szCs w:val="28"/>
          <w:lang w:val="ru-RU"/>
        </w:rPr>
        <w:t>Этап I</w:t>
      </w:r>
      <w:r w:rsidRPr="005F3E93">
        <w:rPr>
          <w:rFonts w:ascii="Times New Roman" w:hAnsi="Times New Roman" w:cs="Times New Roman"/>
          <w:sz w:val="28"/>
          <w:szCs w:val="28"/>
          <w:lang w:val="en-US"/>
        </w:rPr>
        <w:t>I</w:t>
      </w:r>
      <w:r w:rsidRPr="005F3E93">
        <w:rPr>
          <w:rFonts w:ascii="Times New Roman" w:hAnsi="Times New Roman" w:cs="Times New Roman"/>
          <w:sz w:val="28"/>
          <w:szCs w:val="28"/>
          <w:lang w:val="ru-RU"/>
        </w:rPr>
        <w:t xml:space="preserve">. Данный этап исследования </w:t>
      </w:r>
      <w:r w:rsidRPr="005F3E93">
        <w:rPr>
          <w:rFonts w:ascii="Times New Roman" w:eastAsia="Times New Roman" w:hAnsi="Times New Roman" w:cs="Times New Roman"/>
          <w:sz w:val="28"/>
          <w:szCs w:val="28"/>
          <w:lang w:val="ru-RU"/>
        </w:rPr>
        <w:t xml:space="preserve">включал сравнительный анализ результатов применения разработанной блокирующей пластины при лечении ППБК типа В2 по классификации </w:t>
      </w:r>
      <w:proofErr w:type="spellStart"/>
      <w:r w:rsidRPr="005F3E93">
        <w:rPr>
          <w:rFonts w:ascii="Times New Roman" w:eastAsia="Times New Roman" w:hAnsi="Times New Roman" w:cs="Times New Roman"/>
          <w:sz w:val="28"/>
          <w:szCs w:val="28"/>
          <w:lang w:val="ru-RU"/>
        </w:rPr>
        <w:t>Vancouver</w:t>
      </w:r>
      <w:proofErr w:type="spellEnd"/>
      <w:r w:rsidRPr="005F3E93">
        <w:rPr>
          <w:rFonts w:ascii="Times New Roman" w:eastAsia="Times New Roman" w:hAnsi="Times New Roman" w:cs="Times New Roman"/>
          <w:sz w:val="28"/>
          <w:szCs w:val="28"/>
          <w:lang w:val="ru-RU"/>
        </w:rPr>
        <w:t xml:space="preserve"> со стандартной методикой – остеосинтезом с использованием перевёрнутой контралатеральной пластины </w:t>
      </w:r>
      <w:proofErr w:type="spellStart"/>
      <w:r w:rsidRPr="005F3E93">
        <w:rPr>
          <w:rFonts w:ascii="Times New Roman" w:eastAsia="Times New Roman" w:hAnsi="Times New Roman" w:cs="Times New Roman"/>
          <w:sz w:val="28"/>
          <w:szCs w:val="28"/>
        </w:rPr>
        <w:t>Less</w:t>
      </w:r>
      <w:proofErr w:type="spellEnd"/>
      <w:r w:rsidRPr="005F3E93">
        <w:rPr>
          <w:rFonts w:ascii="Times New Roman" w:eastAsia="Times New Roman" w:hAnsi="Times New Roman" w:cs="Times New Roman"/>
          <w:sz w:val="28"/>
          <w:szCs w:val="28"/>
        </w:rPr>
        <w:t xml:space="preserve"> </w:t>
      </w:r>
      <w:proofErr w:type="spellStart"/>
      <w:r w:rsidRPr="005F3E93">
        <w:rPr>
          <w:rFonts w:ascii="Times New Roman" w:eastAsia="Times New Roman" w:hAnsi="Times New Roman" w:cs="Times New Roman"/>
          <w:sz w:val="28"/>
          <w:szCs w:val="28"/>
        </w:rPr>
        <w:t>Invasive</w:t>
      </w:r>
      <w:proofErr w:type="spellEnd"/>
      <w:r w:rsidRPr="005F3E93">
        <w:rPr>
          <w:rFonts w:ascii="Times New Roman" w:eastAsia="Times New Roman" w:hAnsi="Times New Roman" w:cs="Times New Roman"/>
          <w:sz w:val="28"/>
          <w:szCs w:val="28"/>
        </w:rPr>
        <w:t xml:space="preserve"> </w:t>
      </w:r>
      <w:proofErr w:type="spellStart"/>
      <w:r w:rsidRPr="005F3E93">
        <w:rPr>
          <w:rFonts w:ascii="Times New Roman" w:eastAsia="Times New Roman" w:hAnsi="Times New Roman" w:cs="Times New Roman"/>
          <w:sz w:val="28"/>
          <w:szCs w:val="28"/>
        </w:rPr>
        <w:t>Stabilization</w:t>
      </w:r>
      <w:proofErr w:type="spellEnd"/>
      <w:r w:rsidRPr="005F3E93">
        <w:rPr>
          <w:rFonts w:ascii="Times New Roman" w:eastAsia="Times New Roman" w:hAnsi="Times New Roman" w:cs="Times New Roman"/>
          <w:sz w:val="28"/>
          <w:szCs w:val="28"/>
        </w:rPr>
        <w:t xml:space="preserve"> </w:t>
      </w:r>
      <w:proofErr w:type="spellStart"/>
      <w:r w:rsidRPr="005F3E93">
        <w:rPr>
          <w:rFonts w:ascii="Times New Roman" w:eastAsia="Times New Roman" w:hAnsi="Times New Roman" w:cs="Times New Roman"/>
          <w:sz w:val="28"/>
          <w:szCs w:val="28"/>
        </w:rPr>
        <w:t>System</w:t>
      </w:r>
      <w:proofErr w:type="spellEnd"/>
      <w:r w:rsidRPr="005F3E93">
        <w:rPr>
          <w:rFonts w:ascii="Times New Roman" w:eastAsia="Times New Roman" w:hAnsi="Times New Roman" w:cs="Times New Roman"/>
          <w:sz w:val="28"/>
          <w:szCs w:val="28"/>
          <w:lang w:val="ru-RU"/>
        </w:rPr>
        <w:t xml:space="preserve"> (LISS).</w:t>
      </w:r>
    </w:p>
    <w:p w14:paraId="105BD76D"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В основную группу вошли пациенты, в лечении которых применялись </w:t>
      </w:r>
      <w:r w:rsidRPr="005F3E93">
        <w:rPr>
          <w:rFonts w:ascii="Times New Roman" w:hAnsi="Times New Roman" w:cs="Times New Roman"/>
          <w:sz w:val="28"/>
          <w:szCs w:val="28"/>
          <w:lang w:val="ru-RU"/>
        </w:rPr>
        <w:t>разработанная</w:t>
      </w:r>
      <w:r w:rsidRPr="005F3E93">
        <w:rPr>
          <w:rFonts w:ascii="Times New Roman" w:hAnsi="Times New Roman" w:cs="Times New Roman"/>
          <w:sz w:val="28"/>
          <w:szCs w:val="28"/>
        </w:rPr>
        <w:t xml:space="preserve"> блокирующая пластина и система предоперационного 3D-</w:t>
      </w:r>
      <w:r w:rsidRPr="005F3E93">
        <w:rPr>
          <w:rFonts w:ascii="Times New Roman" w:hAnsi="Times New Roman" w:cs="Times New Roman"/>
          <w:sz w:val="28"/>
          <w:szCs w:val="28"/>
        </w:rPr>
        <w:lastRenderedPageBreak/>
        <w:t>моделирования</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w:t>
      </w:r>
      <w:proofErr w:type="spellStart"/>
      <w:r w:rsidRPr="005F3E93">
        <w:rPr>
          <w:rFonts w:ascii="Times New Roman" w:hAnsi="Times New Roman" w:cs="Times New Roman"/>
          <w:sz w:val="28"/>
          <w:szCs w:val="28"/>
        </w:rPr>
        <w:t>проспективная</w:t>
      </w:r>
      <w:proofErr w:type="spellEnd"/>
      <w:r w:rsidRPr="005F3E93">
        <w:rPr>
          <w:rFonts w:ascii="Times New Roman" w:hAnsi="Times New Roman" w:cs="Times New Roman"/>
          <w:sz w:val="28"/>
          <w:szCs w:val="28"/>
        </w:rPr>
        <w:t xml:space="preserve"> часть исследования). Контрольную группу составили пациенты, ранее оперированные по стандартным методикам экстрамедуллярного остеосинтеза </w:t>
      </w:r>
      <w:r w:rsidRPr="005F3E93">
        <w:rPr>
          <w:rFonts w:ascii="Times New Roman" w:hAnsi="Times New Roman" w:cs="Times New Roman"/>
          <w:sz w:val="28"/>
          <w:szCs w:val="28"/>
          <w:lang w:val="ru-RU"/>
        </w:rPr>
        <w:t xml:space="preserve">за период с 2021 по 2024 годы. </w:t>
      </w:r>
      <w:r w:rsidRPr="005F3E93">
        <w:rPr>
          <w:rFonts w:ascii="Times New Roman" w:hAnsi="Times New Roman" w:cs="Times New Roman"/>
          <w:sz w:val="28"/>
          <w:szCs w:val="28"/>
        </w:rPr>
        <w:t xml:space="preserve">Дизайн исследования без рандомизации обусловлен необходимостью экстренной помощи и вариабельностью биомеханики перипротезных переломов. Выбор метода фиксации определялся индивидуально для каждого пациента, так как только персонализированный подход гарантировал </w:t>
      </w:r>
      <w:r w:rsidRPr="005F3E93">
        <w:rPr>
          <w:rFonts w:ascii="Times New Roman" w:hAnsi="Times New Roman" w:cs="Times New Roman"/>
          <w:sz w:val="28"/>
          <w:szCs w:val="28"/>
          <w:lang w:val="ru-RU"/>
        </w:rPr>
        <w:t>достижение стабильности</w:t>
      </w:r>
      <w:r w:rsidRPr="005F3E93">
        <w:rPr>
          <w:rFonts w:ascii="Times New Roman" w:hAnsi="Times New Roman" w:cs="Times New Roman"/>
          <w:sz w:val="28"/>
          <w:szCs w:val="28"/>
        </w:rPr>
        <w:t xml:space="preserve"> системы в условиях дефицита костной ткани</w:t>
      </w:r>
      <w:r w:rsidRPr="005F3E93">
        <w:rPr>
          <w:rFonts w:ascii="Times New Roman" w:hAnsi="Times New Roman" w:cs="Times New Roman"/>
          <w:sz w:val="28"/>
          <w:szCs w:val="28"/>
          <w:lang w:val="ru-RU"/>
        </w:rPr>
        <w:t xml:space="preserve"> (рисунок 3).</w:t>
      </w:r>
    </w:p>
    <w:p w14:paraId="2E64305D" w14:textId="77777777" w:rsidR="003721A7" w:rsidRPr="005F3E93" w:rsidRDefault="003721A7" w:rsidP="003721A7">
      <w:pPr>
        <w:spacing w:line="240" w:lineRule="auto"/>
        <w:contextualSpacing/>
        <w:jc w:val="center"/>
        <w:rPr>
          <w:rFonts w:ascii="Times New Roman" w:eastAsia="Times New Roman" w:hAnsi="Times New Roman" w:cs="Times New Roman"/>
          <w:sz w:val="28"/>
          <w:szCs w:val="28"/>
          <w:lang w:val="ru-RU"/>
        </w:rPr>
      </w:pPr>
    </w:p>
    <w:p w14:paraId="54A0295D" w14:textId="77777777" w:rsidR="003721A7" w:rsidRPr="005F3E93" w:rsidRDefault="003721A7" w:rsidP="003721A7">
      <w:pPr>
        <w:spacing w:line="240" w:lineRule="auto"/>
        <w:contextualSpacing/>
        <w:jc w:val="center"/>
        <w:rPr>
          <w:rFonts w:ascii="Times New Roman" w:eastAsia="Times New Roman" w:hAnsi="Times New Roman" w:cs="Times New Roman"/>
          <w:sz w:val="28"/>
          <w:szCs w:val="28"/>
          <w:lang w:val="ru-RU"/>
        </w:rPr>
      </w:pPr>
      <w:r w:rsidRPr="005F3E93">
        <w:rPr>
          <w:rFonts w:ascii="Times New Roman" w:eastAsia="Times New Roman" w:hAnsi="Times New Roman" w:cs="Times New Roman"/>
          <w:noProof/>
          <w:sz w:val="28"/>
          <w:szCs w:val="28"/>
          <w:lang w:val="ru-RU"/>
        </w:rPr>
        <w:drawing>
          <wp:inline distT="0" distB="0" distL="0" distR="0" wp14:anchorId="25E708D8" wp14:editId="2B4B1A51">
            <wp:extent cx="5939996" cy="4093029"/>
            <wp:effectExtent l="0" t="0" r="3810" b="3175"/>
            <wp:docPr id="16137211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721140" name=""/>
                    <pic:cNvPicPr/>
                  </pic:nvPicPr>
                  <pic:blipFill>
                    <a:blip r:embed="rId10"/>
                    <a:stretch>
                      <a:fillRect/>
                    </a:stretch>
                  </pic:blipFill>
                  <pic:spPr>
                    <a:xfrm>
                      <a:off x="0" y="0"/>
                      <a:ext cx="5974667" cy="4116920"/>
                    </a:xfrm>
                    <a:prstGeom prst="rect">
                      <a:avLst/>
                    </a:prstGeom>
                  </pic:spPr>
                </pic:pic>
              </a:graphicData>
            </a:graphic>
          </wp:inline>
        </w:drawing>
      </w:r>
    </w:p>
    <w:p w14:paraId="1F5FBCDD" w14:textId="77777777" w:rsidR="003721A7" w:rsidRPr="005F3E93" w:rsidRDefault="003721A7" w:rsidP="003721A7">
      <w:pPr>
        <w:spacing w:line="240" w:lineRule="auto"/>
        <w:ind w:firstLine="567"/>
        <w:jc w:val="center"/>
        <w:rPr>
          <w:rFonts w:ascii="Times New Roman" w:eastAsia="Times New Roman" w:hAnsi="Times New Roman" w:cs="Times New Roman"/>
          <w:sz w:val="28"/>
          <w:szCs w:val="28"/>
          <w:lang w:val="ru-RU"/>
        </w:rPr>
      </w:pPr>
    </w:p>
    <w:p w14:paraId="36DD293A" w14:textId="77777777" w:rsidR="003721A7" w:rsidRPr="005F3E93" w:rsidRDefault="003721A7" w:rsidP="003721A7">
      <w:pPr>
        <w:spacing w:line="240" w:lineRule="auto"/>
        <w:ind w:firstLine="567"/>
        <w:jc w:val="center"/>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Рисунок</w:t>
      </w:r>
      <w:r w:rsidRPr="005F3E93">
        <w:rPr>
          <w:rFonts w:ascii="Times New Roman" w:eastAsia="Times New Roman" w:hAnsi="Times New Roman" w:cs="Times New Roman"/>
          <w:sz w:val="28"/>
          <w:szCs w:val="28"/>
          <w:lang w:val="ru-RU"/>
        </w:rPr>
        <w:t xml:space="preserve"> 3</w:t>
      </w:r>
      <w:r w:rsidRPr="005F3E93">
        <w:rPr>
          <w:rFonts w:ascii="Times New Roman" w:eastAsia="Times New Roman" w:hAnsi="Times New Roman" w:cs="Times New Roman"/>
          <w:sz w:val="28"/>
          <w:szCs w:val="28"/>
        </w:rPr>
        <w:t xml:space="preserve"> – </w:t>
      </w:r>
      <w:r w:rsidRPr="005F3E93">
        <w:rPr>
          <w:rFonts w:ascii="Times New Roman" w:eastAsia="Times New Roman" w:hAnsi="Times New Roman" w:cs="Times New Roman"/>
          <w:sz w:val="28"/>
          <w:szCs w:val="28"/>
          <w:lang w:val="ru-RU"/>
        </w:rPr>
        <w:t>Блок-схема дизайна</w:t>
      </w:r>
      <w:r w:rsidRPr="005F3E93">
        <w:rPr>
          <w:rFonts w:ascii="Times New Roman" w:eastAsia="Times New Roman" w:hAnsi="Times New Roman" w:cs="Times New Roman"/>
          <w:sz w:val="28"/>
          <w:szCs w:val="28"/>
        </w:rPr>
        <w:t xml:space="preserve"> исследования</w:t>
      </w:r>
    </w:p>
    <w:p w14:paraId="5D835FB9" w14:textId="77777777" w:rsidR="003721A7" w:rsidRPr="005F3E93" w:rsidRDefault="003721A7" w:rsidP="003721A7">
      <w:pPr>
        <w:spacing w:line="240" w:lineRule="auto"/>
        <w:ind w:firstLine="20"/>
        <w:jc w:val="both"/>
        <w:rPr>
          <w:rFonts w:ascii="Times New Roman" w:eastAsia="Times New Roman" w:hAnsi="Times New Roman" w:cs="Times New Roman"/>
          <w:sz w:val="28"/>
          <w:szCs w:val="28"/>
          <w:highlight w:val="yellow"/>
        </w:rPr>
      </w:pPr>
    </w:p>
    <w:p w14:paraId="13FC2B41"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lang w:val="ru-RU"/>
        </w:rPr>
        <w:t xml:space="preserve">Критерии включения: пациенты в возрасте от 18 лет с установленным диагнозом ППБК типа В2 по классификации </w:t>
      </w:r>
      <w:proofErr w:type="spellStart"/>
      <w:r w:rsidRPr="005F3E93">
        <w:rPr>
          <w:rFonts w:ascii="Times New Roman" w:hAnsi="Times New Roman" w:cs="Times New Roman"/>
          <w:sz w:val="28"/>
          <w:szCs w:val="28"/>
          <w:lang w:val="ru-RU"/>
        </w:rPr>
        <w:t>Vancouver</w:t>
      </w:r>
      <w:proofErr w:type="spellEnd"/>
      <w:r w:rsidRPr="005F3E93">
        <w:rPr>
          <w:rFonts w:ascii="Times New Roman" w:hAnsi="Times New Roman" w:cs="Times New Roman"/>
          <w:sz w:val="28"/>
          <w:szCs w:val="28"/>
          <w:lang w:val="ru-RU"/>
        </w:rPr>
        <w:t>, имеющие в анамнезе оперативное вмешательство по поводу эндопротезирования тазобедренного сустава.</w:t>
      </w:r>
    </w:p>
    <w:p w14:paraId="4C14176E"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lang w:val="ru-RU"/>
        </w:rPr>
        <w:t xml:space="preserve">Критерии исключения: возраст пациента до 18 лет, наличие тяжелых хронических заболеваний (декомпенсированный неконтролируемый сахарный диабет, тяжелая сердечно-сосудистая и дыхательная недостаточность), системные аутоиммунные заболевания в стадии обострения, наличие гемипареза на стороне предполагаемой операции, установленного невропатологом, злокачественные новообразования любых локализаций с или без метастазов, пациенты с неконтролируемой зависимостью (алкоголь, наркотики), невозможность выполнения послеоперационных рекомендаций или </w:t>
      </w:r>
      <w:r w:rsidRPr="005F3E93">
        <w:rPr>
          <w:rFonts w:ascii="Times New Roman" w:hAnsi="Times New Roman" w:cs="Times New Roman"/>
          <w:sz w:val="28"/>
          <w:szCs w:val="28"/>
          <w:lang w:val="ru-RU"/>
        </w:rPr>
        <w:lastRenderedPageBreak/>
        <w:t>несоблюдение протокола реабилитации, а также участие в других клинических исследованиях.</w:t>
      </w:r>
    </w:p>
    <w:p w14:paraId="39D3C75B"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lang w:val="ru-RU"/>
        </w:rPr>
        <w:t xml:space="preserve">Время наблюдения: </w:t>
      </w:r>
      <w:proofErr w:type="spellStart"/>
      <w:r w:rsidRPr="005F3E93">
        <w:rPr>
          <w:rFonts w:ascii="Times New Roman" w:hAnsi="Times New Roman" w:cs="Times New Roman"/>
          <w:sz w:val="28"/>
          <w:szCs w:val="28"/>
          <w:lang w:val="ru-RU"/>
        </w:rPr>
        <w:t>интраоперационный</w:t>
      </w:r>
      <w:proofErr w:type="spellEnd"/>
      <w:r w:rsidRPr="005F3E93">
        <w:rPr>
          <w:rFonts w:ascii="Times New Roman" w:hAnsi="Times New Roman" w:cs="Times New Roman"/>
          <w:sz w:val="28"/>
          <w:szCs w:val="28"/>
          <w:lang w:val="ru-RU"/>
        </w:rPr>
        <w:t xml:space="preserve"> период, на момент выписки, затем контрольный осмотр через 1, 3, 6 и 12 месяцев после оперативного вмешательства.</w:t>
      </w:r>
    </w:p>
    <w:p w14:paraId="0C93B339"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p>
    <w:p w14:paraId="194F37EC" w14:textId="77777777" w:rsidR="003721A7" w:rsidRPr="005F3E93" w:rsidRDefault="003721A7" w:rsidP="003721A7">
      <w:pPr>
        <w:spacing w:line="240" w:lineRule="auto"/>
        <w:ind w:firstLine="567"/>
        <w:contextualSpacing/>
        <w:jc w:val="both"/>
        <w:rPr>
          <w:rFonts w:ascii="Times New Roman" w:hAnsi="Times New Roman" w:cs="Times New Roman"/>
          <w:b/>
          <w:bCs/>
          <w:sz w:val="28"/>
          <w:szCs w:val="28"/>
        </w:rPr>
      </w:pPr>
      <w:r w:rsidRPr="005F3E93">
        <w:rPr>
          <w:rFonts w:ascii="Times New Roman" w:hAnsi="Times New Roman" w:cs="Times New Roman"/>
          <w:b/>
          <w:bCs/>
          <w:sz w:val="28"/>
          <w:szCs w:val="28"/>
          <w:lang w:val="ru-RU"/>
        </w:rPr>
        <w:t>2.2 Общая характеристика исследуемых групп</w:t>
      </w:r>
    </w:p>
    <w:p w14:paraId="0F2124A4" w14:textId="77777777" w:rsidR="003721A7" w:rsidRPr="005F3E93" w:rsidRDefault="003721A7" w:rsidP="003721A7">
      <w:pPr>
        <w:spacing w:line="240" w:lineRule="auto"/>
        <w:ind w:firstLine="567"/>
        <w:jc w:val="both"/>
        <w:rPr>
          <w:rFonts w:ascii="Times New Roman" w:hAnsi="Times New Roman" w:cs="Times New Roman"/>
          <w:sz w:val="28"/>
          <w:szCs w:val="28"/>
        </w:rPr>
      </w:pPr>
      <w:r w:rsidRPr="005F3E93">
        <w:rPr>
          <w:rFonts w:ascii="Times New Roman" w:hAnsi="Times New Roman" w:cs="Times New Roman"/>
          <w:sz w:val="28"/>
          <w:szCs w:val="28"/>
        </w:rPr>
        <w:t>В первую группу (основная группа) вошли 15 пациентов, которым был выполнен экстрамедуллярный остеосинтез ППБК с применением разработанной блокирующей пластины. Вторую группу (группа контроля) составили 15 пациентов, прооперированных по стандартной методике с использованием контралатеральной перевернутой пластины LISS в период с 2021 по 2024 гг.</w:t>
      </w:r>
    </w:p>
    <w:p w14:paraId="05875B22" w14:textId="77777777" w:rsidR="003721A7" w:rsidRPr="005F3E93" w:rsidRDefault="003721A7" w:rsidP="003721A7">
      <w:pPr>
        <w:spacing w:line="240" w:lineRule="auto"/>
        <w:ind w:firstLine="567"/>
        <w:jc w:val="both"/>
        <w:rPr>
          <w:rFonts w:ascii="Times New Roman" w:hAnsi="Times New Roman" w:cs="Times New Roman"/>
          <w:sz w:val="28"/>
          <w:szCs w:val="28"/>
        </w:rPr>
      </w:pPr>
      <w:r w:rsidRPr="005F3E93">
        <w:rPr>
          <w:rFonts w:ascii="Times New Roman" w:hAnsi="Times New Roman" w:cs="Times New Roman"/>
          <w:sz w:val="28"/>
          <w:szCs w:val="28"/>
        </w:rPr>
        <w:t>Оценка сопоставимости исследуемых выборок проводилась по полу, возрасту, индексу массы тела (ИМТ), а также срокам, прошедшим от первичного эндопротезирования до возникновения перелома.</w:t>
      </w:r>
    </w:p>
    <w:p w14:paraId="34BFD9A1" w14:textId="77777777" w:rsidR="003721A7" w:rsidRPr="005F3E93" w:rsidRDefault="003721A7" w:rsidP="003721A7">
      <w:pPr>
        <w:spacing w:line="240" w:lineRule="auto"/>
        <w:ind w:firstLine="567"/>
        <w:jc w:val="both"/>
        <w:rPr>
          <w:rFonts w:ascii="Times New Roman" w:hAnsi="Times New Roman" w:cs="Times New Roman"/>
          <w:sz w:val="28"/>
          <w:szCs w:val="28"/>
        </w:rPr>
      </w:pPr>
      <w:r w:rsidRPr="005F3E93">
        <w:rPr>
          <w:rFonts w:ascii="Times New Roman" w:hAnsi="Times New Roman" w:cs="Times New Roman"/>
          <w:sz w:val="28"/>
          <w:szCs w:val="28"/>
        </w:rPr>
        <w:t>В обеих группах преобладали пациенты пожилого и старческого возраста. В общей выборке (n=30) незначительно превалировали женщины – 17 (56,7%), мужчин было 13 (43,3%). Средний возраст больных в основной группе составил 67,6±9,6 года, в контрольной – 60,8±17,1 года (p</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0,265), что свидетельствует о статистической однородности групп по возрастному составу</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 xml:space="preserve">Распределение пациентов по возрастным группам представлено </w:t>
      </w:r>
      <w:r w:rsidRPr="005F3E93">
        <w:rPr>
          <w:rFonts w:ascii="Times New Roman" w:hAnsi="Times New Roman" w:cs="Times New Roman"/>
          <w:sz w:val="28"/>
          <w:szCs w:val="28"/>
          <w:lang w:val="ru-RU"/>
        </w:rPr>
        <w:t xml:space="preserve">в </w:t>
      </w:r>
      <w:r w:rsidRPr="005F3E93">
        <w:rPr>
          <w:rFonts w:ascii="Times New Roman" w:hAnsi="Times New Roman" w:cs="Times New Roman"/>
          <w:sz w:val="28"/>
          <w:szCs w:val="28"/>
        </w:rPr>
        <w:t>таблиц</w:t>
      </w:r>
      <w:r w:rsidRPr="005F3E93">
        <w:rPr>
          <w:rFonts w:ascii="Times New Roman" w:hAnsi="Times New Roman" w:cs="Times New Roman"/>
          <w:sz w:val="28"/>
          <w:szCs w:val="28"/>
          <w:lang w:val="ru-RU"/>
        </w:rPr>
        <w:t>е 3</w:t>
      </w:r>
      <w:r w:rsidRPr="005F3E93">
        <w:rPr>
          <w:rFonts w:ascii="Times New Roman" w:hAnsi="Times New Roman" w:cs="Times New Roman"/>
          <w:sz w:val="28"/>
          <w:szCs w:val="28"/>
        </w:rPr>
        <w:t>.</w:t>
      </w:r>
      <w:r w:rsidRPr="005F3E93">
        <w:rPr>
          <w:rFonts w:ascii="Times New Roman" w:eastAsia="Times New Roman" w:hAnsi="Times New Roman" w:cs="Times New Roman"/>
          <w:sz w:val="28"/>
          <w:szCs w:val="28"/>
        </w:rPr>
        <w:t xml:space="preserve"> </w:t>
      </w:r>
    </w:p>
    <w:p w14:paraId="3F0CCAC2" w14:textId="77777777" w:rsidR="003721A7" w:rsidRPr="005F3E93" w:rsidRDefault="003721A7" w:rsidP="003721A7">
      <w:pPr>
        <w:spacing w:line="240" w:lineRule="auto"/>
        <w:ind w:firstLine="567"/>
        <w:jc w:val="both"/>
        <w:rPr>
          <w:rFonts w:ascii="Times New Roman" w:eastAsia="Times New Roman" w:hAnsi="Times New Roman" w:cs="Times New Roman"/>
          <w:sz w:val="28"/>
          <w:szCs w:val="28"/>
        </w:rPr>
      </w:pPr>
    </w:p>
    <w:p w14:paraId="68CB4313" w14:textId="5EEA9BD7" w:rsidR="003721A7" w:rsidRDefault="003721A7" w:rsidP="000C2C80">
      <w:pPr>
        <w:spacing w:line="240" w:lineRule="auto"/>
        <w:ind w:firstLine="23"/>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 xml:space="preserve">Таблица </w:t>
      </w:r>
      <w:r w:rsidRPr="005F3E93">
        <w:rPr>
          <w:rFonts w:ascii="Times New Roman" w:eastAsia="Times New Roman" w:hAnsi="Times New Roman" w:cs="Times New Roman"/>
          <w:sz w:val="28"/>
          <w:szCs w:val="28"/>
          <w:lang w:val="ru-RU"/>
        </w:rPr>
        <w:t>3</w:t>
      </w:r>
      <w:r w:rsidR="000C2C80">
        <w:rPr>
          <w:rFonts w:ascii="Times New Roman" w:eastAsia="Times New Roman" w:hAnsi="Times New Roman" w:cs="Times New Roman"/>
          <w:sz w:val="28"/>
          <w:szCs w:val="28"/>
          <w:lang w:val="ru-RU"/>
        </w:rPr>
        <w:t>-</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lang w:val="kk-KZ"/>
        </w:rPr>
        <w:t>Распределение пациентов</w:t>
      </w:r>
      <w:r w:rsidRPr="005F3E93">
        <w:rPr>
          <w:rFonts w:ascii="Times New Roman" w:eastAsia="Times New Roman" w:hAnsi="Times New Roman" w:cs="Times New Roman"/>
          <w:sz w:val="28"/>
          <w:szCs w:val="28"/>
        </w:rPr>
        <w:t xml:space="preserve"> обеих групп по возрасту</w:t>
      </w:r>
    </w:p>
    <w:p w14:paraId="69697CBE" w14:textId="77777777" w:rsidR="000C2C80" w:rsidRPr="005F3E93" w:rsidRDefault="000C2C80" w:rsidP="000C2C80">
      <w:pPr>
        <w:spacing w:line="240" w:lineRule="auto"/>
        <w:ind w:firstLine="23"/>
        <w:jc w:val="both"/>
        <w:rPr>
          <w:rFonts w:ascii="Times New Roman" w:eastAsia="Times New Roman" w:hAnsi="Times New Roman" w:cs="Times New Roman"/>
          <w:sz w:val="28"/>
          <w:szCs w:val="28"/>
        </w:rPr>
      </w:pPr>
    </w:p>
    <w:tbl>
      <w:tblPr>
        <w:tblW w:w="9633" w:type="dxa"/>
        <w:tblBorders>
          <w:top w:val="nil"/>
          <w:left w:val="nil"/>
          <w:bottom w:val="nil"/>
          <w:right w:val="nil"/>
          <w:insideH w:val="nil"/>
          <w:insideV w:val="nil"/>
        </w:tblBorders>
        <w:tblLayout w:type="fixed"/>
        <w:tblLook w:val="0600" w:firstRow="0" w:lastRow="0" w:firstColumn="0" w:lastColumn="0" w:noHBand="1" w:noVBand="1"/>
      </w:tblPr>
      <w:tblGrid>
        <w:gridCol w:w="2829"/>
        <w:gridCol w:w="2410"/>
        <w:gridCol w:w="2268"/>
        <w:gridCol w:w="2126"/>
      </w:tblGrid>
      <w:tr w:rsidR="003721A7" w:rsidRPr="005F3E93" w14:paraId="353BE6FD" w14:textId="77777777" w:rsidTr="000C2C80">
        <w:trPr>
          <w:trHeight w:val="20"/>
        </w:trPr>
        <w:tc>
          <w:tcPr>
            <w:tcW w:w="2829"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8D91E7F" w14:textId="77777777" w:rsidR="003721A7" w:rsidRPr="000C2C80" w:rsidRDefault="003721A7" w:rsidP="00EA49E0">
            <w:pPr>
              <w:spacing w:line="240" w:lineRule="auto"/>
              <w:contextualSpacing/>
              <w:rPr>
                <w:rFonts w:ascii="Times New Roman" w:eastAsia="Times New Roman" w:hAnsi="Times New Roman" w:cs="Times New Roman"/>
                <w:bCs/>
                <w:sz w:val="28"/>
                <w:szCs w:val="28"/>
                <w:lang w:val="ru-RU"/>
              </w:rPr>
            </w:pPr>
            <w:r w:rsidRPr="000C2C80">
              <w:rPr>
                <w:rFonts w:ascii="Times New Roman" w:eastAsia="Times New Roman" w:hAnsi="Times New Roman" w:cs="Times New Roman"/>
                <w:bCs/>
                <w:sz w:val="28"/>
                <w:szCs w:val="28"/>
                <w:lang w:val="ru-RU"/>
              </w:rPr>
              <w:t>Исследуемая группа</w:t>
            </w:r>
          </w:p>
        </w:tc>
        <w:tc>
          <w:tcPr>
            <w:tcW w:w="24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C73CBE0" w14:textId="77777777" w:rsidR="003721A7" w:rsidRPr="000C2C80" w:rsidRDefault="003721A7" w:rsidP="00EA49E0">
            <w:pPr>
              <w:spacing w:line="240" w:lineRule="auto"/>
              <w:contextualSpacing/>
              <w:jc w:val="center"/>
              <w:rPr>
                <w:rFonts w:ascii="Times New Roman" w:eastAsia="Times New Roman" w:hAnsi="Times New Roman" w:cs="Times New Roman"/>
                <w:bCs/>
                <w:sz w:val="28"/>
                <w:szCs w:val="28"/>
              </w:rPr>
            </w:pPr>
            <w:r w:rsidRPr="000C2C80">
              <w:rPr>
                <w:rFonts w:ascii="Times New Roman" w:eastAsia="Times New Roman" w:hAnsi="Times New Roman" w:cs="Times New Roman"/>
                <w:bCs/>
                <w:sz w:val="28"/>
                <w:szCs w:val="28"/>
              </w:rPr>
              <w:t>Количество пациентов (n)</w:t>
            </w:r>
          </w:p>
        </w:tc>
        <w:tc>
          <w:tcPr>
            <w:tcW w:w="22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1610CC5" w14:textId="77777777" w:rsidR="003721A7" w:rsidRPr="000C2C80" w:rsidRDefault="003721A7" w:rsidP="00EA49E0">
            <w:pPr>
              <w:spacing w:line="240" w:lineRule="auto"/>
              <w:contextualSpacing/>
              <w:jc w:val="center"/>
              <w:rPr>
                <w:rFonts w:ascii="Times New Roman" w:eastAsia="Times New Roman" w:hAnsi="Times New Roman" w:cs="Times New Roman"/>
                <w:bCs/>
                <w:sz w:val="28"/>
                <w:szCs w:val="28"/>
                <w:lang w:val="ru-RU"/>
              </w:rPr>
            </w:pPr>
            <w:r w:rsidRPr="000C2C80">
              <w:rPr>
                <w:rFonts w:ascii="Times New Roman" w:eastAsia="Times New Roman" w:hAnsi="Times New Roman" w:cs="Times New Roman"/>
                <w:bCs/>
                <w:sz w:val="28"/>
                <w:szCs w:val="28"/>
              </w:rPr>
              <w:t xml:space="preserve">Возраст, лет </w:t>
            </w:r>
          </w:p>
          <w:p w14:paraId="2333A47B" w14:textId="77777777" w:rsidR="003721A7" w:rsidRPr="000C2C80" w:rsidRDefault="003721A7" w:rsidP="00EA49E0">
            <w:pPr>
              <w:spacing w:line="240" w:lineRule="auto"/>
              <w:contextualSpacing/>
              <w:jc w:val="center"/>
              <w:rPr>
                <w:rFonts w:ascii="Times New Roman" w:eastAsia="Times New Roman" w:hAnsi="Times New Roman" w:cs="Times New Roman"/>
                <w:bCs/>
                <w:sz w:val="28"/>
                <w:szCs w:val="28"/>
              </w:rPr>
            </w:pPr>
            <w:r w:rsidRPr="000C2C80">
              <w:rPr>
                <w:rFonts w:ascii="Times New Roman" w:eastAsia="Times New Roman" w:hAnsi="Times New Roman" w:cs="Times New Roman"/>
                <w:bCs/>
                <w:sz w:val="28"/>
                <w:szCs w:val="28"/>
              </w:rPr>
              <w:t>(M ± SD)</w:t>
            </w:r>
          </w:p>
        </w:tc>
        <w:tc>
          <w:tcPr>
            <w:tcW w:w="2126"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F39BE08" w14:textId="77777777" w:rsidR="003721A7" w:rsidRPr="000C2C80" w:rsidRDefault="003721A7" w:rsidP="00EA49E0">
            <w:pPr>
              <w:spacing w:line="240" w:lineRule="auto"/>
              <w:contextualSpacing/>
              <w:jc w:val="center"/>
              <w:rPr>
                <w:rFonts w:ascii="Times New Roman" w:eastAsia="Times New Roman" w:hAnsi="Times New Roman" w:cs="Times New Roman"/>
                <w:bCs/>
                <w:sz w:val="28"/>
                <w:szCs w:val="28"/>
              </w:rPr>
            </w:pPr>
            <w:r w:rsidRPr="000C2C80">
              <w:rPr>
                <w:rFonts w:ascii="Times New Roman" w:eastAsia="Times New Roman" w:hAnsi="Times New Roman" w:cs="Times New Roman"/>
                <w:bCs/>
                <w:sz w:val="28"/>
                <w:szCs w:val="28"/>
              </w:rPr>
              <w:t>ДИ</w:t>
            </w:r>
          </w:p>
        </w:tc>
      </w:tr>
      <w:tr w:rsidR="003721A7" w:rsidRPr="005F3E93" w14:paraId="5746F277" w14:textId="77777777" w:rsidTr="000C2C80">
        <w:trPr>
          <w:trHeight w:val="20"/>
        </w:trPr>
        <w:tc>
          <w:tcPr>
            <w:tcW w:w="2829"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56194695" w14:textId="77777777" w:rsidR="003721A7" w:rsidRPr="005F3E93" w:rsidRDefault="003721A7" w:rsidP="00EA49E0">
            <w:pPr>
              <w:spacing w:line="240" w:lineRule="auto"/>
              <w:contextualSpacing/>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Основная группа</w:t>
            </w:r>
          </w:p>
        </w:tc>
        <w:tc>
          <w:tcPr>
            <w:tcW w:w="241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22B5B7B2" w14:textId="77777777" w:rsidR="003721A7" w:rsidRPr="005F3E93" w:rsidRDefault="003721A7" w:rsidP="00EA49E0">
            <w:pPr>
              <w:spacing w:line="240" w:lineRule="auto"/>
              <w:contextualSpacing/>
              <w:jc w:val="center"/>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lang w:val="ru-RU"/>
              </w:rPr>
              <w:t>15</w:t>
            </w:r>
          </w:p>
        </w:tc>
        <w:tc>
          <w:tcPr>
            <w:tcW w:w="2268"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3054DAEB" w14:textId="77777777" w:rsidR="003721A7" w:rsidRPr="005F3E93" w:rsidRDefault="003721A7" w:rsidP="00EA49E0">
            <w:pPr>
              <w:spacing w:line="240" w:lineRule="auto"/>
              <w:contextualSpacing/>
              <w:jc w:val="center"/>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67,6 ± 9,6</w:t>
            </w:r>
          </w:p>
        </w:tc>
        <w:tc>
          <w:tcPr>
            <w:tcW w:w="2126"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425F2623" w14:textId="77777777" w:rsidR="003721A7" w:rsidRPr="005F3E93" w:rsidRDefault="003721A7" w:rsidP="00EA49E0">
            <w:pPr>
              <w:spacing w:line="240" w:lineRule="auto"/>
              <w:contextualSpacing/>
              <w:jc w:val="center"/>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61,8</w:t>
            </w:r>
            <w:r w:rsidRPr="005F3E93">
              <w:rPr>
                <w:rFonts w:ascii="Times New Roman" w:eastAsia="Times New Roman" w:hAnsi="Times New Roman" w:cs="Times New Roman"/>
                <w:sz w:val="28"/>
                <w:szCs w:val="28"/>
                <w:lang w:val="ru-RU"/>
              </w:rPr>
              <w:t>-</w:t>
            </w:r>
            <w:r w:rsidRPr="005F3E93">
              <w:rPr>
                <w:rFonts w:ascii="Times New Roman" w:eastAsia="Times New Roman" w:hAnsi="Times New Roman" w:cs="Times New Roman"/>
                <w:sz w:val="28"/>
                <w:szCs w:val="28"/>
              </w:rPr>
              <w:t>73,4</w:t>
            </w:r>
          </w:p>
        </w:tc>
      </w:tr>
      <w:tr w:rsidR="003721A7" w:rsidRPr="005F3E93" w14:paraId="755A1C75" w14:textId="77777777" w:rsidTr="000C2C80">
        <w:trPr>
          <w:trHeight w:val="20"/>
        </w:trPr>
        <w:tc>
          <w:tcPr>
            <w:tcW w:w="2829"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57D0B2B2" w14:textId="77777777" w:rsidR="003721A7" w:rsidRPr="005F3E93" w:rsidRDefault="003721A7" w:rsidP="00EA49E0">
            <w:pPr>
              <w:spacing w:line="240" w:lineRule="auto"/>
              <w:contextualSpacing/>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Группа контроля</w:t>
            </w:r>
          </w:p>
        </w:tc>
        <w:tc>
          <w:tcPr>
            <w:tcW w:w="241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7C642CFA" w14:textId="77777777" w:rsidR="003721A7" w:rsidRPr="005F3E93" w:rsidRDefault="003721A7" w:rsidP="00EA49E0">
            <w:pPr>
              <w:spacing w:line="240" w:lineRule="auto"/>
              <w:contextualSpacing/>
              <w:jc w:val="center"/>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lang w:val="ru-RU"/>
              </w:rPr>
              <w:t>15</w:t>
            </w:r>
          </w:p>
        </w:tc>
        <w:tc>
          <w:tcPr>
            <w:tcW w:w="2268"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2A1E7C9D" w14:textId="77777777" w:rsidR="003721A7" w:rsidRPr="005F3E93" w:rsidRDefault="003721A7" w:rsidP="00EA49E0">
            <w:pPr>
              <w:spacing w:line="240" w:lineRule="auto"/>
              <w:contextualSpacing/>
              <w:jc w:val="center"/>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60,8 ± 17,1</w:t>
            </w:r>
          </w:p>
        </w:tc>
        <w:tc>
          <w:tcPr>
            <w:tcW w:w="2126"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6E9F6E5F" w14:textId="77777777" w:rsidR="003721A7" w:rsidRPr="005F3E93" w:rsidRDefault="003721A7" w:rsidP="00EA49E0">
            <w:pPr>
              <w:spacing w:line="240" w:lineRule="auto"/>
              <w:contextualSpacing/>
              <w:jc w:val="center"/>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53,1</w:t>
            </w:r>
            <w:r w:rsidRPr="005F3E93">
              <w:rPr>
                <w:rFonts w:ascii="Times New Roman" w:eastAsia="Times New Roman" w:hAnsi="Times New Roman" w:cs="Times New Roman"/>
                <w:sz w:val="28"/>
                <w:szCs w:val="28"/>
                <w:lang w:val="ru-RU"/>
              </w:rPr>
              <w:t>-</w:t>
            </w:r>
            <w:r w:rsidRPr="005F3E93">
              <w:rPr>
                <w:rFonts w:ascii="Times New Roman" w:eastAsia="Times New Roman" w:hAnsi="Times New Roman" w:cs="Times New Roman"/>
                <w:sz w:val="28"/>
                <w:szCs w:val="28"/>
              </w:rPr>
              <w:t>68,5</w:t>
            </w:r>
          </w:p>
        </w:tc>
      </w:tr>
      <w:tr w:rsidR="003721A7" w:rsidRPr="005F3E93" w14:paraId="4067AC27" w14:textId="77777777" w:rsidTr="000C2C80">
        <w:trPr>
          <w:trHeight w:val="20"/>
        </w:trPr>
        <w:tc>
          <w:tcPr>
            <w:tcW w:w="9633" w:type="dxa"/>
            <w:gridSpan w:val="4"/>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1D02AEB7" w14:textId="267E9FB8" w:rsidR="003721A7" w:rsidRPr="002169C5" w:rsidRDefault="000C2C80" w:rsidP="000C2C80">
            <w:pPr>
              <w:pStyle w:val="af3"/>
              <w:spacing w:before="0" w:beforeAutospacing="0" w:after="0" w:afterAutospacing="0"/>
              <w:ind w:firstLine="601"/>
              <w:jc w:val="both"/>
              <w:rPr>
                <w:sz w:val="28"/>
                <w:szCs w:val="28"/>
                <w:lang w:val="ru"/>
              </w:rPr>
            </w:pPr>
            <w:r w:rsidRPr="002169C5">
              <w:rPr>
                <w:sz w:val="28"/>
                <w:szCs w:val="28"/>
                <w:lang w:val="ru"/>
              </w:rPr>
              <w:t xml:space="preserve">Примечание: </w:t>
            </w:r>
            <w:r w:rsidR="003721A7" w:rsidRPr="002169C5">
              <w:rPr>
                <w:sz w:val="28"/>
                <w:szCs w:val="28"/>
                <w:lang w:val="ru"/>
              </w:rPr>
              <w:t xml:space="preserve">M – среднее значение; </w:t>
            </w:r>
          </w:p>
          <w:p w14:paraId="0AF55FDA" w14:textId="77777777" w:rsidR="003721A7" w:rsidRPr="002169C5" w:rsidRDefault="003721A7" w:rsidP="00EA49E0">
            <w:pPr>
              <w:pStyle w:val="af3"/>
              <w:spacing w:before="0" w:beforeAutospacing="0" w:after="0" w:afterAutospacing="0"/>
              <w:jc w:val="both"/>
              <w:rPr>
                <w:sz w:val="28"/>
                <w:szCs w:val="28"/>
                <w:lang w:val="ru"/>
              </w:rPr>
            </w:pPr>
            <w:r w:rsidRPr="002169C5">
              <w:rPr>
                <w:sz w:val="28"/>
                <w:szCs w:val="28"/>
                <w:lang w:val="ru"/>
              </w:rPr>
              <w:t xml:space="preserve">SD – стандартное отклонение; </w:t>
            </w:r>
          </w:p>
          <w:p w14:paraId="026AD89C" w14:textId="77777777" w:rsidR="003721A7" w:rsidRPr="002169C5" w:rsidRDefault="003721A7" w:rsidP="00EA49E0">
            <w:pPr>
              <w:pStyle w:val="af3"/>
              <w:spacing w:before="0" w:beforeAutospacing="0" w:after="0" w:afterAutospacing="0"/>
              <w:jc w:val="both"/>
              <w:rPr>
                <w:sz w:val="28"/>
                <w:szCs w:val="28"/>
                <w:lang w:val="ru"/>
              </w:rPr>
            </w:pPr>
            <w:r w:rsidRPr="002169C5">
              <w:rPr>
                <w:sz w:val="28"/>
                <w:szCs w:val="28"/>
                <w:lang w:val="ru"/>
              </w:rPr>
              <w:t>ДИ – доверительный интервал;</w:t>
            </w:r>
          </w:p>
          <w:p w14:paraId="580484CE" w14:textId="77777777" w:rsidR="003721A7" w:rsidRPr="005F3E93" w:rsidRDefault="003721A7" w:rsidP="00EA49E0">
            <w:pPr>
              <w:pStyle w:val="af3"/>
              <w:spacing w:before="0" w:beforeAutospacing="0" w:after="0" w:afterAutospacing="0"/>
              <w:jc w:val="both"/>
              <w:rPr>
                <w:lang w:val="kk-KZ"/>
              </w:rPr>
            </w:pPr>
            <w:r w:rsidRPr="002169C5">
              <w:rPr>
                <w:sz w:val="28"/>
                <w:szCs w:val="28"/>
                <w:lang w:val="ru"/>
              </w:rPr>
              <w:t>Различия между группами статистически незначимы (p &gt; 0,05</w:t>
            </w:r>
            <w:r w:rsidRPr="005F3E93">
              <w:rPr>
                <w:lang w:val="ru"/>
              </w:rPr>
              <w:t>).</w:t>
            </w:r>
          </w:p>
        </w:tc>
      </w:tr>
    </w:tbl>
    <w:p w14:paraId="6444326D" w14:textId="77777777" w:rsidR="003721A7" w:rsidRPr="005F3E93" w:rsidRDefault="003721A7" w:rsidP="003721A7">
      <w:pPr>
        <w:spacing w:line="240" w:lineRule="auto"/>
        <w:ind w:firstLine="20"/>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ab/>
      </w:r>
    </w:p>
    <w:p w14:paraId="274F6CC5"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Основная группа включала 6 мужчин (40,0%) и 9 женщин (60,0%), контрольная </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 7 мужчин (46,7%) и 8 женщин (53,3%). Статистически значимых межгрупповых различий по гендерному составу не выявлено (p=0,920). Высокий удельный вес пациентов преклонного возраста обусловлен патогенезом перипротезных переломов, в основе которого лежит критическое снижение минеральной плотности костной ткани на фоне возрастающих рисков низкоэнергетического травматизма</w:t>
      </w:r>
      <w:r w:rsidRPr="005F3E93">
        <w:rPr>
          <w:rFonts w:ascii="Times New Roman" w:hAnsi="Times New Roman" w:cs="Times New Roman"/>
          <w:sz w:val="28"/>
          <w:szCs w:val="28"/>
          <w:lang w:val="ru-RU"/>
        </w:rPr>
        <w:t>.</w:t>
      </w:r>
    </w:p>
    <w:p w14:paraId="2D0C8DFF"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Показатели ИМТ в исследуемых группах были статистически сопоставимы (p=0,507). Медиана ИМТ в основной группе составила 25,39 кг/м² [23,19; 28,90], варьируя от 18,37 до 34,89 кг/м², а в контрольной группе </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 24,40 кг/м² [23,00; 26,00] при диапазоне от 18,37 до 36,84 кг/м². Масса тела пациентов в основной группе находилась в пределах от 43 до 96 кг, в группе контроля </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 от 50 до 84 кг.</w:t>
      </w:r>
    </w:p>
    <w:p w14:paraId="55B02D9A"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lang w:val="ru-RU"/>
        </w:rPr>
        <w:lastRenderedPageBreak/>
        <w:t xml:space="preserve">Этиология переломов в обеих группах носила характер осложнения первичного тотального эндопротезирования (перелом типа В2 по классификации </w:t>
      </w:r>
      <w:proofErr w:type="spellStart"/>
      <w:r w:rsidRPr="005F3E93">
        <w:rPr>
          <w:rFonts w:ascii="Times New Roman" w:hAnsi="Times New Roman" w:cs="Times New Roman"/>
          <w:sz w:val="28"/>
          <w:szCs w:val="28"/>
          <w:lang w:val="ru-RU"/>
        </w:rPr>
        <w:t>Vancouver</w:t>
      </w:r>
      <w:proofErr w:type="spellEnd"/>
      <w:r w:rsidRPr="005F3E93">
        <w:rPr>
          <w:rFonts w:ascii="Times New Roman" w:hAnsi="Times New Roman" w:cs="Times New Roman"/>
          <w:sz w:val="28"/>
          <w:szCs w:val="28"/>
          <w:lang w:val="ru-RU"/>
        </w:rPr>
        <w:t>), поэтому в обеих группах отмечались сопоставимые сроки от момента первичной операции до наступления перелома: медиана составила 19 месяцев в основной группе против 26 месяцев в группе контроля (р=0,262).</w:t>
      </w:r>
    </w:p>
    <w:p w14:paraId="62D24F19"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lang w:val="ru-RU"/>
        </w:rPr>
        <w:t>Контингент пациентов из обеих групп имел комплекс сопутствующей патологии. С учетом того, что пациенты, направленные на остеосинтез перипротезных переломов, были зачастую соматически более тяжелыми в силу старшего возраста и имели комплекс конкурирующих заболеваний, основная группа, подвергавшаяся остеосинтезу с применением разработанной блокирующей пластины, формировалась таким образом, что была сопоставима по типу и объему сопутствующей патологии с контрольной группой сравнения.</w:t>
      </w:r>
    </w:p>
    <w:p w14:paraId="39317056"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lang w:val="ru-RU"/>
        </w:rPr>
        <w:t xml:space="preserve">Согласно данным, наиболее распространёнными сопутствующими заболеваниями как в основной группе, так и в группе сравнения были заболевания сердечно-сосудистой системы и эндокринная патология. При этом межгрупповой статистический анализ достоверных различий не выявил. У основной части пациентов, включённых в исследование, конкурирующая патология имела осложнённое течение. Наличие как минимум одного сопутствующего заболевания зафиксировано у 12 (80%) пациентов основной группы и у 11 (79%) пациентов группы контроля (р=0,92). У 8 (53%) пациентов в основной группе и 9 (64%) в контрольной в анамнезе отмечалась артериальная гипертензия, у 2 (13%) и 3 (21%) пациентов, соответственно ‒ сахарный диабет 2-го типа как указано на таблице 4. </w:t>
      </w:r>
    </w:p>
    <w:p w14:paraId="38AF6F8E"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p>
    <w:p w14:paraId="3D576C09" w14:textId="04D3BA17" w:rsidR="003721A7" w:rsidRDefault="003721A7" w:rsidP="000C2C80">
      <w:pPr>
        <w:spacing w:line="240" w:lineRule="auto"/>
        <w:ind w:firstLine="23"/>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 xml:space="preserve">Таблица </w:t>
      </w:r>
      <w:r w:rsidRPr="005F3E93">
        <w:rPr>
          <w:rFonts w:ascii="Times New Roman" w:eastAsia="Times New Roman" w:hAnsi="Times New Roman" w:cs="Times New Roman"/>
          <w:sz w:val="28"/>
          <w:szCs w:val="28"/>
          <w:lang w:val="ru-RU"/>
        </w:rPr>
        <w:t>4</w:t>
      </w:r>
      <w:r w:rsidR="000C2C80">
        <w:rPr>
          <w:rFonts w:ascii="Times New Roman" w:eastAsia="Times New Roman" w:hAnsi="Times New Roman" w:cs="Times New Roman"/>
          <w:sz w:val="28"/>
          <w:szCs w:val="28"/>
          <w:lang w:val="ru-RU"/>
        </w:rPr>
        <w:t>-</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Частота сопутствующей патологии в исследуемых группах</w:t>
      </w:r>
    </w:p>
    <w:p w14:paraId="4996ABD8" w14:textId="77777777" w:rsidR="000C2C80" w:rsidRPr="005F3E93" w:rsidRDefault="000C2C80" w:rsidP="000C2C80">
      <w:pPr>
        <w:spacing w:line="240" w:lineRule="auto"/>
        <w:ind w:firstLine="23"/>
        <w:jc w:val="both"/>
        <w:rPr>
          <w:rFonts w:ascii="Times New Roman" w:eastAsia="Times New Roman" w:hAnsi="Times New Roman" w:cs="Times New Roman"/>
          <w:sz w:val="28"/>
          <w:szCs w:val="28"/>
          <w:lang w:val="ru-RU"/>
        </w:rPr>
      </w:pPr>
    </w:p>
    <w:tbl>
      <w:tblPr>
        <w:tblW w:w="9639" w:type="dxa"/>
        <w:tblInd w:w="-5" w:type="dxa"/>
        <w:tblLook w:val="04A0" w:firstRow="1" w:lastRow="0" w:firstColumn="1" w:lastColumn="0" w:noHBand="0" w:noVBand="1"/>
      </w:tblPr>
      <w:tblGrid>
        <w:gridCol w:w="2977"/>
        <w:gridCol w:w="2410"/>
        <w:gridCol w:w="2693"/>
        <w:gridCol w:w="1559"/>
      </w:tblGrid>
      <w:tr w:rsidR="003721A7" w:rsidRPr="005F3E93" w14:paraId="032B8479" w14:textId="77777777" w:rsidTr="000C2C80">
        <w:trPr>
          <w:trHeight w:val="20"/>
        </w:trPr>
        <w:tc>
          <w:tcPr>
            <w:tcW w:w="2977" w:type="dxa"/>
            <w:tcBorders>
              <w:top w:val="single" w:sz="4" w:space="0" w:color="auto"/>
              <w:left w:val="single" w:sz="4" w:space="0" w:color="auto"/>
              <w:bottom w:val="single" w:sz="4" w:space="0" w:color="auto"/>
              <w:right w:val="single" w:sz="4" w:space="0" w:color="auto"/>
            </w:tcBorders>
            <w:vAlign w:val="center"/>
            <w:hideMark/>
          </w:tcPr>
          <w:p w14:paraId="5DD859C1" w14:textId="77777777" w:rsidR="003721A7" w:rsidRPr="000C2C80" w:rsidRDefault="003721A7" w:rsidP="00EA49E0">
            <w:pPr>
              <w:spacing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color w:val="000000"/>
                <w:sz w:val="28"/>
                <w:szCs w:val="28"/>
                <w:lang w:val="ru-RU"/>
              </w:rPr>
              <w:t>Сопутствующая патология</w:t>
            </w:r>
          </w:p>
        </w:tc>
        <w:tc>
          <w:tcPr>
            <w:tcW w:w="2410" w:type="dxa"/>
            <w:tcBorders>
              <w:top w:val="single" w:sz="4" w:space="0" w:color="auto"/>
              <w:left w:val="nil"/>
              <w:bottom w:val="single" w:sz="4" w:space="0" w:color="auto"/>
              <w:right w:val="single" w:sz="4" w:space="0" w:color="auto"/>
            </w:tcBorders>
            <w:vAlign w:val="center"/>
            <w:hideMark/>
          </w:tcPr>
          <w:p w14:paraId="4FF81BB3" w14:textId="77777777" w:rsidR="003721A7" w:rsidRPr="000C2C80" w:rsidRDefault="003721A7" w:rsidP="00EA49E0">
            <w:pPr>
              <w:spacing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color w:val="000000"/>
                <w:sz w:val="28"/>
                <w:szCs w:val="28"/>
                <w:lang w:val="ru-RU"/>
              </w:rPr>
              <w:t>Основная группа n (%)</w:t>
            </w:r>
          </w:p>
        </w:tc>
        <w:tc>
          <w:tcPr>
            <w:tcW w:w="2693" w:type="dxa"/>
            <w:tcBorders>
              <w:top w:val="single" w:sz="4" w:space="0" w:color="auto"/>
              <w:left w:val="nil"/>
              <w:bottom w:val="single" w:sz="4" w:space="0" w:color="auto"/>
              <w:right w:val="single" w:sz="4" w:space="0" w:color="auto"/>
            </w:tcBorders>
            <w:vAlign w:val="center"/>
            <w:hideMark/>
          </w:tcPr>
          <w:p w14:paraId="7C4B9304" w14:textId="77777777" w:rsidR="003721A7" w:rsidRPr="000C2C80" w:rsidRDefault="003721A7" w:rsidP="00EA49E0">
            <w:pPr>
              <w:spacing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color w:val="000000"/>
                <w:sz w:val="28"/>
                <w:szCs w:val="28"/>
                <w:lang w:val="ru-RU"/>
              </w:rPr>
              <w:t>Контрольная группа n (%)</w:t>
            </w:r>
          </w:p>
        </w:tc>
        <w:tc>
          <w:tcPr>
            <w:tcW w:w="1559" w:type="dxa"/>
            <w:tcBorders>
              <w:top w:val="single" w:sz="4" w:space="0" w:color="auto"/>
              <w:left w:val="nil"/>
              <w:bottom w:val="single" w:sz="4" w:space="0" w:color="auto"/>
              <w:right w:val="single" w:sz="4" w:space="0" w:color="auto"/>
            </w:tcBorders>
            <w:vAlign w:val="center"/>
            <w:hideMark/>
          </w:tcPr>
          <w:p w14:paraId="7A53FD5B" w14:textId="77777777" w:rsidR="003721A7" w:rsidRPr="000C2C80" w:rsidRDefault="003721A7" w:rsidP="00EA49E0">
            <w:pPr>
              <w:spacing w:line="240" w:lineRule="auto"/>
              <w:jc w:val="center"/>
              <w:rPr>
                <w:rFonts w:ascii="Times New Roman" w:eastAsia="Times New Roman" w:hAnsi="Times New Roman" w:cs="Times New Roman"/>
                <w:color w:val="000000"/>
                <w:sz w:val="28"/>
                <w:szCs w:val="28"/>
                <w:lang w:val="en-US"/>
              </w:rPr>
            </w:pPr>
            <w:r w:rsidRPr="000C2C80">
              <w:rPr>
                <w:rFonts w:ascii="Times New Roman" w:eastAsia="Times New Roman" w:hAnsi="Times New Roman" w:cs="Times New Roman"/>
                <w:color w:val="000000"/>
                <w:sz w:val="28"/>
                <w:szCs w:val="28"/>
                <w:lang w:val="ru-RU"/>
              </w:rPr>
              <w:t>p-</w:t>
            </w:r>
            <w:r w:rsidRPr="000C2C80">
              <w:rPr>
                <w:rFonts w:ascii="Times New Roman" w:eastAsia="Times New Roman" w:hAnsi="Times New Roman" w:cs="Times New Roman"/>
                <w:color w:val="000000"/>
                <w:sz w:val="28"/>
                <w:szCs w:val="28"/>
                <w:lang w:val="en-US"/>
              </w:rPr>
              <w:t>value</w:t>
            </w:r>
          </w:p>
        </w:tc>
      </w:tr>
      <w:tr w:rsidR="003721A7" w:rsidRPr="005F3E93" w14:paraId="7BBEA890" w14:textId="77777777" w:rsidTr="000C2C80">
        <w:trPr>
          <w:trHeight w:val="20"/>
        </w:trPr>
        <w:tc>
          <w:tcPr>
            <w:tcW w:w="2977" w:type="dxa"/>
            <w:tcBorders>
              <w:top w:val="nil"/>
              <w:left w:val="single" w:sz="4" w:space="0" w:color="auto"/>
              <w:bottom w:val="single" w:sz="4" w:space="0" w:color="auto"/>
              <w:right w:val="single" w:sz="4" w:space="0" w:color="auto"/>
            </w:tcBorders>
            <w:vAlign w:val="center"/>
            <w:hideMark/>
          </w:tcPr>
          <w:p w14:paraId="3785C58A"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АГ</w:t>
            </w:r>
          </w:p>
        </w:tc>
        <w:tc>
          <w:tcPr>
            <w:tcW w:w="2410" w:type="dxa"/>
            <w:tcBorders>
              <w:top w:val="nil"/>
              <w:left w:val="nil"/>
              <w:bottom w:val="single" w:sz="4" w:space="0" w:color="auto"/>
              <w:right w:val="single" w:sz="4" w:space="0" w:color="auto"/>
            </w:tcBorders>
            <w:vAlign w:val="center"/>
            <w:hideMark/>
          </w:tcPr>
          <w:p w14:paraId="21F7FFBA" w14:textId="77777777" w:rsidR="003721A7" w:rsidRPr="005F3E93" w:rsidRDefault="003721A7" w:rsidP="00EA49E0">
            <w:pPr>
              <w:spacing w:line="240" w:lineRule="auto"/>
              <w:contextualSpacing/>
              <w:jc w:val="center"/>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8 (53)</w:t>
            </w:r>
          </w:p>
        </w:tc>
        <w:tc>
          <w:tcPr>
            <w:tcW w:w="2693" w:type="dxa"/>
            <w:tcBorders>
              <w:top w:val="nil"/>
              <w:left w:val="nil"/>
              <w:bottom w:val="single" w:sz="4" w:space="0" w:color="auto"/>
              <w:right w:val="single" w:sz="4" w:space="0" w:color="auto"/>
            </w:tcBorders>
            <w:vAlign w:val="center"/>
            <w:hideMark/>
          </w:tcPr>
          <w:p w14:paraId="421A3CB7" w14:textId="77777777" w:rsidR="003721A7" w:rsidRPr="005F3E93" w:rsidRDefault="003721A7" w:rsidP="00EA49E0">
            <w:pPr>
              <w:spacing w:line="240" w:lineRule="auto"/>
              <w:contextualSpacing/>
              <w:jc w:val="center"/>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9 (64)</w:t>
            </w:r>
          </w:p>
        </w:tc>
        <w:tc>
          <w:tcPr>
            <w:tcW w:w="1559" w:type="dxa"/>
            <w:tcBorders>
              <w:top w:val="nil"/>
              <w:left w:val="nil"/>
              <w:bottom w:val="single" w:sz="4" w:space="0" w:color="auto"/>
              <w:right w:val="single" w:sz="4" w:space="0" w:color="auto"/>
            </w:tcBorders>
            <w:vAlign w:val="center"/>
            <w:hideMark/>
          </w:tcPr>
          <w:p w14:paraId="03981086" w14:textId="77777777" w:rsidR="003721A7" w:rsidRPr="005F3E93" w:rsidRDefault="003721A7" w:rsidP="00EA49E0">
            <w:pPr>
              <w:spacing w:line="240" w:lineRule="auto"/>
              <w:contextualSpacing/>
              <w:jc w:val="center"/>
              <w:rPr>
                <w:rFonts w:ascii="Times New Roman" w:eastAsia="Times New Roman" w:hAnsi="Times New Roman" w:cs="Times New Roman"/>
                <w:color w:val="000000"/>
                <w:sz w:val="28"/>
                <w:szCs w:val="28"/>
                <w:lang w:val="ru-RU"/>
              </w:rPr>
            </w:pPr>
            <w:r w:rsidRPr="005F3E93">
              <w:rPr>
                <w:rFonts w:ascii="Times New Roman" w:hAnsi="Times New Roman" w:cs="Times New Roman"/>
                <w:sz w:val="28"/>
                <w:szCs w:val="28"/>
              </w:rPr>
              <w:t>0,74</w:t>
            </w:r>
          </w:p>
        </w:tc>
      </w:tr>
      <w:tr w:rsidR="003721A7" w:rsidRPr="005F3E93" w14:paraId="6A83BEBF" w14:textId="77777777" w:rsidTr="000C2C80">
        <w:trPr>
          <w:trHeight w:val="20"/>
        </w:trPr>
        <w:tc>
          <w:tcPr>
            <w:tcW w:w="2977" w:type="dxa"/>
            <w:tcBorders>
              <w:top w:val="nil"/>
              <w:left w:val="single" w:sz="4" w:space="0" w:color="auto"/>
              <w:bottom w:val="single" w:sz="4" w:space="0" w:color="auto"/>
              <w:right w:val="single" w:sz="4" w:space="0" w:color="auto"/>
            </w:tcBorders>
            <w:vAlign w:val="center"/>
            <w:hideMark/>
          </w:tcPr>
          <w:p w14:paraId="5C558BE1"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СД 2 типа</w:t>
            </w:r>
          </w:p>
        </w:tc>
        <w:tc>
          <w:tcPr>
            <w:tcW w:w="2410" w:type="dxa"/>
            <w:tcBorders>
              <w:top w:val="nil"/>
              <w:left w:val="nil"/>
              <w:bottom w:val="single" w:sz="4" w:space="0" w:color="auto"/>
              <w:right w:val="single" w:sz="4" w:space="0" w:color="auto"/>
            </w:tcBorders>
            <w:vAlign w:val="center"/>
            <w:hideMark/>
          </w:tcPr>
          <w:p w14:paraId="58E42269" w14:textId="77777777" w:rsidR="003721A7" w:rsidRPr="005F3E93" w:rsidRDefault="003721A7" w:rsidP="00EA49E0">
            <w:pPr>
              <w:spacing w:line="240" w:lineRule="auto"/>
              <w:contextualSpacing/>
              <w:jc w:val="center"/>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2 (13)</w:t>
            </w:r>
          </w:p>
        </w:tc>
        <w:tc>
          <w:tcPr>
            <w:tcW w:w="2693" w:type="dxa"/>
            <w:tcBorders>
              <w:top w:val="nil"/>
              <w:left w:val="nil"/>
              <w:bottom w:val="single" w:sz="4" w:space="0" w:color="auto"/>
              <w:right w:val="single" w:sz="4" w:space="0" w:color="auto"/>
            </w:tcBorders>
            <w:vAlign w:val="center"/>
            <w:hideMark/>
          </w:tcPr>
          <w:p w14:paraId="4308F0A8" w14:textId="77777777" w:rsidR="003721A7" w:rsidRPr="005F3E93" w:rsidRDefault="003721A7" w:rsidP="00EA49E0">
            <w:pPr>
              <w:spacing w:line="240" w:lineRule="auto"/>
              <w:contextualSpacing/>
              <w:jc w:val="center"/>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3 (21)</w:t>
            </w:r>
          </w:p>
        </w:tc>
        <w:tc>
          <w:tcPr>
            <w:tcW w:w="1559" w:type="dxa"/>
            <w:tcBorders>
              <w:top w:val="nil"/>
              <w:left w:val="nil"/>
              <w:bottom w:val="single" w:sz="4" w:space="0" w:color="auto"/>
              <w:right w:val="single" w:sz="4" w:space="0" w:color="auto"/>
            </w:tcBorders>
            <w:vAlign w:val="center"/>
            <w:hideMark/>
          </w:tcPr>
          <w:p w14:paraId="4905470E" w14:textId="77777777" w:rsidR="003721A7" w:rsidRPr="005F3E93" w:rsidRDefault="003721A7" w:rsidP="00EA49E0">
            <w:pPr>
              <w:spacing w:line="240" w:lineRule="auto"/>
              <w:contextualSpacing/>
              <w:jc w:val="center"/>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0,62</w:t>
            </w:r>
          </w:p>
        </w:tc>
      </w:tr>
      <w:tr w:rsidR="003721A7" w:rsidRPr="005F3E93" w14:paraId="1947B563" w14:textId="77777777" w:rsidTr="000C2C80">
        <w:trPr>
          <w:trHeight w:val="20"/>
        </w:trPr>
        <w:tc>
          <w:tcPr>
            <w:tcW w:w="2977" w:type="dxa"/>
            <w:tcBorders>
              <w:top w:val="nil"/>
              <w:left w:val="single" w:sz="4" w:space="0" w:color="auto"/>
              <w:bottom w:val="single" w:sz="4" w:space="0" w:color="auto"/>
              <w:right w:val="single" w:sz="4" w:space="0" w:color="auto"/>
            </w:tcBorders>
            <w:vAlign w:val="center"/>
          </w:tcPr>
          <w:p w14:paraId="5B399D58"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Наличие ≥1 сопутствующего заболевания</w:t>
            </w:r>
          </w:p>
        </w:tc>
        <w:tc>
          <w:tcPr>
            <w:tcW w:w="2410" w:type="dxa"/>
            <w:tcBorders>
              <w:top w:val="nil"/>
              <w:left w:val="nil"/>
              <w:bottom w:val="single" w:sz="4" w:space="0" w:color="auto"/>
              <w:right w:val="single" w:sz="4" w:space="0" w:color="auto"/>
            </w:tcBorders>
            <w:vAlign w:val="center"/>
          </w:tcPr>
          <w:p w14:paraId="4C5631C1" w14:textId="77777777" w:rsidR="003721A7" w:rsidRPr="005F3E93" w:rsidRDefault="003721A7" w:rsidP="00EA49E0">
            <w:pPr>
              <w:spacing w:line="240" w:lineRule="auto"/>
              <w:contextualSpacing/>
              <w:jc w:val="center"/>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12 (80)</w:t>
            </w:r>
          </w:p>
        </w:tc>
        <w:tc>
          <w:tcPr>
            <w:tcW w:w="2693" w:type="dxa"/>
            <w:tcBorders>
              <w:top w:val="nil"/>
              <w:left w:val="nil"/>
              <w:bottom w:val="single" w:sz="4" w:space="0" w:color="auto"/>
              <w:right w:val="single" w:sz="4" w:space="0" w:color="auto"/>
            </w:tcBorders>
            <w:vAlign w:val="center"/>
          </w:tcPr>
          <w:p w14:paraId="21BF8B76" w14:textId="77777777" w:rsidR="003721A7" w:rsidRPr="005F3E93" w:rsidRDefault="003721A7" w:rsidP="00EA49E0">
            <w:pPr>
              <w:spacing w:line="240" w:lineRule="auto"/>
              <w:contextualSpacing/>
              <w:jc w:val="center"/>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11 (79)</w:t>
            </w:r>
          </w:p>
        </w:tc>
        <w:tc>
          <w:tcPr>
            <w:tcW w:w="1559" w:type="dxa"/>
            <w:tcBorders>
              <w:top w:val="nil"/>
              <w:left w:val="nil"/>
              <w:bottom w:val="single" w:sz="4" w:space="0" w:color="auto"/>
              <w:right w:val="single" w:sz="4" w:space="0" w:color="auto"/>
            </w:tcBorders>
            <w:vAlign w:val="center"/>
          </w:tcPr>
          <w:p w14:paraId="4C55F93F" w14:textId="77777777" w:rsidR="003721A7" w:rsidRPr="005F3E93" w:rsidRDefault="003721A7" w:rsidP="00EA49E0">
            <w:pPr>
              <w:spacing w:line="240" w:lineRule="auto"/>
              <w:contextualSpacing/>
              <w:jc w:val="center"/>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0,92</w:t>
            </w:r>
          </w:p>
        </w:tc>
      </w:tr>
      <w:tr w:rsidR="003721A7" w:rsidRPr="005F3E93" w14:paraId="59880E53" w14:textId="77777777" w:rsidTr="000C2C80">
        <w:trPr>
          <w:trHeight w:val="20"/>
        </w:trPr>
        <w:tc>
          <w:tcPr>
            <w:tcW w:w="9639" w:type="dxa"/>
            <w:gridSpan w:val="4"/>
            <w:tcBorders>
              <w:top w:val="nil"/>
              <w:left w:val="single" w:sz="4" w:space="0" w:color="auto"/>
              <w:bottom w:val="single" w:sz="4" w:space="0" w:color="auto"/>
              <w:right w:val="single" w:sz="4" w:space="0" w:color="auto"/>
            </w:tcBorders>
            <w:vAlign w:val="center"/>
          </w:tcPr>
          <w:p w14:paraId="63875300" w14:textId="5A6D19B4" w:rsidR="003721A7" w:rsidRPr="005F3E93" w:rsidRDefault="000C2C80" w:rsidP="00122F54">
            <w:pPr>
              <w:spacing w:line="240" w:lineRule="auto"/>
              <w:rPr>
                <w:rFonts w:ascii="Times New Roman" w:eastAsia="Times New Roman" w:hAnsi="Times New Roman" w:cs="Times New Roman"/>
                <w:color w:val="000000"/>
                <w:sz w:val="24"/>
                <w:szCs w:val="24"/>
                <w:lang w:val="ru-RU"/>
              </w:rPr>
            </w:pPr>
            <w:proofErr w:type="spellStart"/>
            <w:r w:rsidRPr="002169C5">
              <w:rPr>
                <w:rFonts w:ascii="Times New Roman" w:eastAsia="Times New Roman" w:hAnsi="Times New Roman" w:cs="Times New Roman"/>
                <w:bCs/>
                <w:color w:val="000000"/>
                <w:sz w:val="28"/>
                <w:szCs w:val="28"/>
                <w:lang w:val="ru-RU"/>
              </w:rPr>
              <w:t>Примечание:</w:t>
            </w:r>
            <w:r w:rsidR="003721A7" w:rsidRPr="002169C5">
              <w:rPr>
                <w:rFonts w:ascii="Times New Roman" w:eastAsia="Times New Roman" w:hAnsi="Times New Roman" w:cs="Times New Roman"/>
                <w:bCs/>
                <w:color w:val="000000"/>
                <w:sz w:val="28"/>
                <w:szCs w:val="28"/>
                <w:lang w:val="ru-RU"/>
              </w:rPr>
              <w:t>АГ</w:t>
            </w:r>
            <w:proofErr w:type="spellEnd"/>
            <w:r w:rsidR="003721A7" w:rsidRPr="002169C5">
              <w:rPr>
                <w:rFonts w:ascii="Times New Roman" w:eastAsia="Times New Roman" w:hAnsi="Times New Roman" w:cs="Times New Roman"/>
                <w:bCs/>
                <w:color w:val="000000"/>
                <w:sz w:val="28"/>
                <w:szCs w:val="28"/>
                <w:lang w:val="ru-RU"/>
              </w:rPr>
              <w:t xml:space="preserve"> – артериальная гипертензия</w:t>
            </w:r>
            <w:r w:rsidR="00122F54" w:rsidRPr="00122F54">
              <w:rPr>
                <w:rFonts w:ascii="Times New Roman" w:eastAsia="Times New Roman" w:hAnsi="Times New Roman" w:cs="Times New Roman"/>
                <w:bCs/>
                <w:color w:val="000000"/>
                <w:sz w:val="28"/>
                <w:szCs w:val="28"/>
                <w:lang w:val="ru-RU"/>
              </w:rPr>
              <w:t xml:space="preserve"> </w:t>
            </w:r>
            <w:r w:rsidR="003721A7" w:rsidRPr="002169C5">
              <w:rPr>
                <w:rFonts w:ascii="Times New Roman" w:eastAsia="Times New Roman" w:hAnsi="Times New Roman" w:cs="Times New Roman"/>
                <w:bCs/>
                <w:color w:val="000000"/>
                <w:sz w:val="28"/>
                <w:szCs w:val="28"/>
                <w:lang w:val="ru-RU"/>
              </w:rPr>
              <w:t>СД – сахарный диабет</w:t>
            </w:r>
          </w:p>
        </w:tc>
      </w:tr>
    </w:tbl>
    <w:p w14:paraId="539A727F"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p>
    <w:p w14:paraId="67276500"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lang w:val="ru-RU"/>
        </w:rPr>
        <w:t>Также пациенты имели разную степень хронической сердечной недостаточности, ишемической болезни сердца, хронической обструктивной болезни легких, а также последствия перенесенных инфарктов и инсультов.</w:t>
      </w:r>
    </w:p>
    <w:p w14:paraId="6D5A9C4B"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p>
    <w:p w14:paraId="482AEDA5" w14:textId="77777777" w:rsidR="003721A7" w:rsidRPr="005F3E93" w:rsidRDefault="003721A7" w:rsidP="003721A7">
      <w:pPr>
        <w:spacing w:line="240" w:lineRule="auto"/>
        <w:ind w:firstLine="567"/>
        <w:contextualSpacing/>
        <w:jc w:val="both"/>
        <w:rPr>
          <w:rFonts w:ascii="Times New Roman" w:eastAsia="Times New Roman" w:hAnsi="Times New Roman" w:cs="Times New Roman"/>
          <w:b/>
          <w:bCs/>
          <w:sz w:val="28"/>
          <w:szCs w:val="28"/>
          <w:lang w:val="ru-RU"/>
        </w:rPr>
      </w:pPr>
      <w:r w:rsidRPr="005F3E93">
        <w:rPr>
          <w:rFonts w:ascii="Times New Roman" w:eastAsia="Times New Roman" w:hAnsi="Times New Roman" w:cs="Times New Roman"/>
          <w:b/>
          <w:bCs/>
          <w:sz w:val="28"/>
          <w:szCs w:val="28"/>
          <w:lang w:val="ru-RU"/>
        </w:rPr>
        <w:t xml:space="preserve">2.3 </w:t>
      </w:r>
      <w:r w:rsidRPr="005F3E93">
        <w:rPr>
          <w:rFonts w:ascii="Times New Roman" w:eastAsia="Times New Roman" w:hAnsi="Times New Roman" w:cs="Times New Roman"/>
          <w:b/>
          <w:bCs/>
          <w:sz w:val="28"/>
          <w:szCs w:val="28"/>
        </w:rPr>
        <w:t xml:space="preserve">Методы обследования пациентов и критерии оценки </w:t>
      </w:r>
      <w:r w:rsidRPr="005F3E93">
        <w:rPr>
          <w:rFonts w:ascii="Times New Roman" w:eastAsia="Times New Roman" w:hAnsi="Times New Roman" w:cs="Times New Roman"/>
          <w:b/>
          <w:bCs/>
          <w:sz w:val="28"/>
          <w:szCs w:val="28"/>
          <w:lang w:val="ru-RU"/>
        </w:rPr>
        <w:t>результатов</w:t>
      </w:r>
    </w:p>
    <w:p w14:paraId="31EBAB48" w14:textId="77777777" w:rsidR="003721A7" w:rsidRPr="005F3E93" w:rsidRDefault="003721A7" w:rsidP="003721A7">
      <w:pPr>
        <w:spacing w:line="240" w:lineRule="auto"/>
        <w:ind w:firstLine="567"/>
        <w:contextualSpacing/>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Оценка</w:t>
      </w:r>
      <w:r w:rsidRPr="005F3E93">
        <w:rPr>
          <w:rFonts w:ascii="Times New Roman" w:eastAsia="Times New Roman" w:hAnsi="Times New Roman" w:cs="Times New Roman"/>
          <w:sz w:val="28"/>
          <w:szCs w:val="28"/>
        </w:rPr>
        <w:t xml:space="preserve"> клинического состояния пациентов, функции тазобедренного сустава и качества проведенного остеосинтеза </w:t>
      </w:r>
      <w:r w:rsidRPr="005F3E93">
        <w:rPr>
          <w:rFonts w:ascii="Times New Roman" w:hAnsi="Times New Roman" w:cs="Times New Roman"/>
          <w:sz w:val="28"/>
        </w:rPr>
        <w:t xml:space="preserve">проводилась в сроки </w:t>
      </w:r>
      <w:r w:rsidRPr="005F3E93">
        <w:rPr>
          <w:rStyle w:val="af4"/>
          <w:rFonts w:ascii="Times New Roman" w:hAnsi="Times New Roman" w:cs="Times New Roman"/>
          <w:b w:val="0"/>
          <w:bCs w:val="0"/>
          <w:sz w:val="28"/>
        </w:rPr>
        <w:t>1, 3, 6 и 12 месяцев</w:t>
      </w:r>
      <w:r w:rsidRPr="005F3E93">
        <w:rPr>
          <w:rFonts w:ascii="Times New Roman" w:hAnsi="Times New Roman" w:cs="Times New Roman"/>
          <w:b/>
          <w:bCs/>
          <w:sz w:val="28"/>
        </w:rPr>
        <w:t xml:space="preserve"> </w:t>
      </w:r>
      <w:r w:rsidRPr="005F3E93">
        <w:rPr>
          <w:rFonts w:ascii="Times New Roman" w:hAnsi="Times New Roman" w:cs="Times New Roman"/>
          <w:sz w:val="28"/>
        </w:rPr>
        <w:t>после оперативного вмешательства</w:t>
      </w:r>
      <w:r w:rsidRPr="005F3E93">
        <w:rPr>
          <w:rFonts w:ascii="Times New Roman" w:hAnsi="Times New Roman" w:cs="Times New Roman"/>
          <w:sz w:val="28"/>
          <w:lang w:val="ru-RU"/>
        </w:rPr>
        <w:t xml:space="preserve"> (таблица 5)</w:t>
      </w:r>
      <w:r w:rsidRPr="005F3E93">
        <w:rPr>
          <w:rFonts w:ascii="Times New Roman" w:eastAsia="Times New Roman" w:hAnsi="Times New Roman" w:cs="Times New Roman"/>
          <w:sz w:val="28"/>
          <w:szCs w:val="28"/>
          <w:lang w:val="ru-RU"/>
        </w:rPr>
        <w:t>.</w:t>
      </w:r>
    </w:p>
    <w:p w14:paraId="3916C8EA" w14:textId="77777777" w:rsidR="003721A7" w:rsidRPr="0087716C" w:rsidRDefault="003721A7" w:rsidP="003721A7">
      <w:pPr>
        <w:spacing w:line="240" w:lineRule="auto"/>
        <w:jc w:val="both"/>
        <w:rPr>
          <w:rFonts w:ascii="Times New Roman" w:eastAsia="Times New Roman" w:hAnsi="Times New Roman" w:cs="Times New Roman"/>
          <w:sz w:val="28"/>
          <w:szCs w:val="28"/>
          <w:lang w:val="ru-RU"/>
        </w:rPr>
      </w:pPr>
    </w:p>
    <w:p w14:paraId="14E006E4" w14:textId="77777777" w:rsidR="00122F54" w:rsidRPr="0087716C" w:rsidRDefault="00122F54" w:rsidP="003721A7">
      <w:pPr>
        <w:spacing w:line="240" w:lineRule="auto"/>
        <w:jc w:val="both"/>
        <w:rPr>
          <w:rFonts w:ascii="Times New Roman" w:eastAsia="Times New Roman" w:hAnsi="Times New Roman" w:cs="Times New Roman"/>
          <w:sz w:val="28"/>
          <w:szCs w:val="28"/>
          <w:lang w:val="ru-RU"/>
        </w:rPr>
      </w:pPr>
    </w:p>
    <w:p w14:paraId="3A269818" w14:textId="1E4E70FA" w:rsidR="003721A7" w:rsidRPr="0087716C" w:rsidRDefault="003721A7" w:rsidP="00122F54">
      <w:pPr>
        <w:spacing w:line="240" w:lineRule="auto"/>
        <w:jc w:val="both"/>
        <w:rPr>
          <w:rFonts w:ascii="Times New Roman" w:hAnsi="Times New Roman" w:cs="Times New Roman"/>
          <w:sz w:val="28"/>
          <w:lang w:val="ru-RU"/>
        </w:rPr>
      </w:pPr>
      <w:r w:rsidRPr="005F3E93">
        <w:rPr>
          <w:rFonts w:ascii="Times New Roman" w:eastAsia="Times New Roman" w:hAnsi="Times New Roman" w:cs="Times New Roman"/>
          <w:sz w:val="28"/>
          <w:szCs w:val="28"/>
          <w:lang w:val="ru-RU"/>
        </w:rPr>
        <w:lastRenderedPageBreak/>
        <w:t>Таблица 5</w:t>
      </w:r>
      <w:r w:rsidR="000C2C80">
        <w:rPr>
          <w:rFonts w:ascii="Times New Roman" w:eastAsia="Times New Roman" w:hAnsi="Times New Roman" w:cs="Times New Roman"/>
          <w:sz w:val="28"/>
          <w:szCs w:val="28"/>
          <w:lang w:val="ru-RU"/>
        </w:rPr>
        <w:t>-</w:t>
      </w:r>
      <w:r w:rsidRPr="005F3E93">
        <w:rPr>
          <w:rFonts w:ascii="Times New Roman" w:eastAsia="Times New Roman" w:hAnsi="Times New Roman" w:cs="Times New Roman"/>
          <w:sz w:val="28"/>
          <w:szCs w:val="28"/>
          <w:lang w:val="ru-RU"/>
        </w:rPr>
        <w:t xml:space="preserve"> Контрольные осмотры </w:t>
      </w:r>
      <w:r w:rsidRPr="005F3E93">
        <w:rPr>
          <w:rFonts w:ascii="Times New Roman" w:hAnsi="Times New Roman" w:cs="Times New Roman"/>
          <w:sz w:val="28"/>
        </w:rPr>
        <w:t xml:space="preserve">по оценке исходов </w:t>
      </w:r>
    </w:p>
    <w:p w14:paraId="35489CC6" w14:textId="77777777" w:rsidR="00122F54" w:rsidRPr="0087716C" w:rsidRDefault="00122F54" w:rsidP="00122F54">
      <w:pPr>
        <w:spacing w:line="240" w:lineRule="auto"/>
        <w:jc w:val="both"/>
        <w:rPr>
          <w:rFonts w:ascii="Times New Roman" w:eastAsia="Times New Roman" w:hAnsi="Times New Roman" w:cs="Times New Roman"/>
          <w:sz w:val="28"/>
          <w:szCs w:val="28"/>
          <w:lang w:val="ru-RU"/>
        </w:rPr>
      </w:pPr>
    </w:p>
    <w:tbl>
      <w:tblPr>
        <w:tblW w:w="9633" w:type="dxa"/>
        <w:tblBorders>
          <w:top w:val="nil"/>
          <w:left w:val="nil"/>
          <w:bottom w:val="nil"/>
          <w:right w:val="nil"/>
          <w:insideH w:val="nil"/>
          <w:insideV w:val="nil"/>
        </w:tblBorders>
        <w:tblLayout w:type="fixed"/>
        <w:tblLook w:val="0600" w:firstRow="0" w:lastRow="0" w:firstColumn="0" w:lastColumn="0" w:noHBand="1" w:noVBand="1"/>
      </w:tblPr>
      <w:tblGrid>
        <w:gridCol w:w="987"/>
        <w:gridCol w:w="2411"/>
        <w:gridCol w:w="6235"/>
      </w:tblGrid>
      <w:tr w:rsidR="003721A7" w:rsidRPr="005F3E93" w14:paraId="0E8544A3" w14:textId="77777777" w:rsidTr="000C2C80">
        <w:trPr>
          <w:trHeight w:val="20"/>
        </w:trPr>
        <w:tc>
          <w:tcPr>
            <w:tcW w:w="987"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5A59773" w14:textId="77777777" w:rsidR="003721A7" w:rsidRPr="000C2C80" w:rsidRDefault="003721A7" w:rsidP="00EA49E0">
            <w:pPr>
              <w:spacing w:line="240" w:lineRule="auto"/>
              <w:jc w:val="center"/>
              <w:rPr>
                <w:rFonts w:ascii="Times New Roman" w:eastAsia="Times New Roman" w:hAnsi="Times New Roman" w:cs="Times New Roman"/>
                <w:bCs/>
                <w:sz w:val="28"/>
                <w:szCs w:val="28"/>
                <w:lang w:val="ru-RU"/>
              </w:rPr>
            </w:pPr>
            <w:r w:rsidRPr="000C2C80">
              <w:rPr>
                <w:rFonts w:ascii="Times New Roman" w:eastAsia="Times New Roman" w:hAnsi="Times New Roman" w:cs="Times New Roman"/>
                <w:bCs/>
                <w:sz w:val="28"/>
                <w:szCs w:val="28"/>
                <w:lang w:val="ru-RU"/>
              </w:rPr>
              <w:t xml:space="preserve">Контроль </w:t>
            </w:r>
            <w:proofErr w:type="spellStart"/>
            <w:r w:rsidRPr="000C2C80">
              <w:rPr>
                <w:rFonts w:ascii="Times New Roman" w:eastAsia="Times New Roman" w:hAnsi="Times New Roman" w:cs="Times New Roman"/>
                <w:bCs/>
                <w:sz w:val="28"/>
                <w:szCs w:val="28"/>
                <w:lang w:val="ru-RU"/>
              </w:rPr>
              <w:t>ные</w:t>
            </w:r>
            <w:proofErr w:type="spellEnd"/>
            <w:r w:rsidRPr="000C2C80">
              <w:rPr>
                <w:rFonts w:ascii="Times New Roman" w:eastAsia="Times New Roman" w:hAnsi="Times New Roman" w:cs="Times New Roman"/>
                <w:bCs/>
                <w:sz w:val="28"/>
                <w:szCs w:val="28"/>
                <w:lang w:val="ru-RU"/>
              </w:rPr>
              <w:t xml:space="preserve"> сроки</w:t>
            </w:r>
          </w:p>
        </w:tc>
        <w:tc>
          <w:tcPr>
            <w:tcW w:w="241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CB00299" w14:textId="77777777" w:rsidR="003721A7" w:rsidRPr="000C2C80" w:rsidRDefault="003721A7" w:rsidP="00EA49E0">
            <w:pPr>
              <w:spacing w:line="240" w:lineRule="auto"/>
              <w:jc w:val="center"/>
              <w:rPr>
                <w:rFonts w:ascii="Times New Roman" w:eastAsia="Times New Roman" w:hAnsi="Times New Roman" w:cs="Times New Roman"/>
                <w:bCs/>
                <w:sz w:val="28"/>
                <w:szCs w:val="28"/>
                <w:lang w:val="ru-RU"/>
              </w:rPr>
            </w:pPr>
            <w:r w:rsidRPr="000C2C80">
              <w:rPr>
                <w:rFonts w:ascii="Times New Roman" w:eastAsia="Times New Roman" w:hAnsi="Times New Roman" w:cs="Times New Roman"/>
                <w:bCs/>
                <w:sz w:val="28"/>
                <w:szCs w:val="28"/>
                <w:lang w:val="ru-RU"/>
              </w:rPr>
              <w:t>Время оценки</w:t>
            </w:r>
          </w:p>
        </w:tc>
        <w:tc>
          <w:tcPr>
            <w:tcW w:w="623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760901C" w14:textId="77777777" w:rsidR="003721A7" w:rsidRPr="000C2C80" w:rsidRDefault="003721A7" w:rsidP="00EA49E0">
            <w:pPr>
              <w:spacing w:line="240" w:lineRule="auto"/>
              <w:jc w:val="center"/>
              <w:rPr>
                <w:rFonts w:ascii="Times New Roman" w:eastAsia="Times New Roman" w:hAnsi="Times New Roman" w:cs="Times New Roman"/>
                <w:bCs/>
                <w:sz w:val="28"/>
                <w:szCs w:val="28"/>
                <w:lang w:val="ru-RU"/>
              </w:rPr>
            </w:pPr>
            <w:r w:rsidRPr="000C2C80">
              <w:rPr>
                <w:rFonts w:ascii="Times New Roman" w:eastAsia="Times New Roman" w:hAnsi="Times New Roman" w:cs="Times New Roman"/>
                <w:bCs/>
                <w:sz w:val="28"/>
                <w:szCs w:val="28"/>
                <w:lang w:val="ru-RU"/>
              </w:rPr>
              <w:t>Методы оценки</w:t>
            </w:r>
          </w:p>
        </w:tc>
      </w:tr>
      <w:tr w:rsidR="003721A7" w:rsidRPr="005F3E93" w14:paraId="23981090" w14:textId="77777777" w:rsidTr="000C2C80">
        <w:trPr>
          <w:trHeight w:val="20"/>
        </w:trPr>
        <w:tc>
          <w:tcPr>
            <w:tcW w:w="987" w:type="dxa"/>
            <w:tcBorders>
              <w:top w:val="single" w:sz="6"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9A6D91D" w14:textId="77777777" w:rsidR="003721A7" w:rsidRPr="005F3E93" w:rsidRDefault="003721A7" w:rsidP="00EA49E0">
            <w:pPr>
              <w:spacing w:line="240" w:lineRule="auto"/>
              <w:jc w:val="center"/>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1</w:t>
            </w:r>
          </w:p>
        </w:tc>
        <w:tc>
          <w:tcPr>
            <w:tcW w:w="2411" w:type="dxa"/>
            <w:tcBorders>
              <w:top w:val="single" w:sz="6" w:space="0" w:color="000000"/>
              <w:left w:val="nil"/>
              <w:bottom w:val="single" w:sz="5" w:space="0" w:color="000000"/>
              <w:right w:val="single" w:sz="5" w:space="0" w:color="000000"/>
            </w:tcBorders>
            <w:tcMar>
              <w:top w:w="0" w:type="dxa"/>
              <w:left w:w="100" w:type="dxa"/>
              <w:bottom w:w="0" w:type="dxa"/>
              <w:right w:w="100" w:type="dxa"/>
            </w:tcMar>
          </w:tcPr>
          <w:p w14:paraId="00E3F459" w14:textId="77777777" w:rsidR="003721A7" w:rsidRPr="005F3E93" w:rsidRDefault="003721A7" w:rsidP="00EA49E0">
            <w:pPr>
              <w:spacing w:line="240" w:lineRule="auto"/>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Оценка состояния пациента перед выпиской</w:t>
            </w:r>
          </w:p>
        </w:tc>
        <w:tc>
          <w:tcPr>
            <w:tcW w:w="6235" w:type="dxa"/>
            <w:tcBorders>
              <w:top w:val="single" w:sz="6" w:space="0" w:color="000000"/>
              <w:left w:val="nil"/>
              <w:bottom w:val="single" w:sz="5" w:space="0" w:color="000000"/>
              <w:right w:val="single" w:sz="5" w:space="0" w:color="000000"/>
            </w:tcBorders>
            <w:tcMar>
              <w:top w:w="0" w:type="dxa"/>
              <w:left w:w="100" w:type="dxa"/>
              <w:bottom w:w="0" w:type="dxa"/>
              <w:right w:w="100" w:type="dxa"/>
            </w:tcMar>
          </w:tcPr>
          <w:p w14:paraId="4421A065" w14:textId="77777777" w:rsidR="003721A7" w:rsidRPr="005F3E93" w:rsidRDefault="003721A7" w:rsidP="00EA49E0">
            <w:pPr>
              <w:spacing w:line="240" w:lineRule="auto"/>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rPr>
              <w:t>1</w:t>
            </w:r>
            <w:r w:rsidRPr="005F3E93">
              <w:rPr>
                <w:rFonts w:ascii="Times New Roman" w:eastAsia="Times New Roman" w:hAnsi="Times New Roman" w:cs="Times New Roman"/>
                <w:sz w:val="28"/>
                <w:szCs w:val="28"/>
                <w:lang w:val="ru-RU"/>
              </w:rPr>
              <w:t>. Послеоперационные осложнения</w:t>
            </w:r>
          </w:p>
          <w:p w14:paraId="59132705" w14:textId="77777777" w:rsidR="003721A7" w:rsidRPr="005F3E93" w:rsidRDefault="003721A7" w:rsidP="00EA49E0">
            <w:pPr>
              <w:spacing w:line="240" w:lineRule="auto"/>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2.</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Срок госпитализации</w:t>
            </w:r>
          </w:p>
          <w:p w14:paraId="4ECCD870" w14:textId="77777777" w:rsidR="003721A7" w:rsidRPr="005F3E93" w:rsidRDefault="003721A7" w:rsidP="00EA49E0">
            <w:pPr>
              <w:spacing w:line="240" w:lineRule="auto"/>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rPr>
              <w:t>3.</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 xml:space="preserve">Длительность </w:t>
            </w:r>
            <w:r w:rsidRPr="005F3E93">
              <w:rPr>
                <w:rFonts w:ascii="Times New Roman" w:eastAsia="Times New Roman" w:hAnsi="Times New Roman" w:cs="Times New Roman"/>
                <w:sz w:val="28"/>
                <w:szCs w:val="28"/>
                <w:lang w:val="ru-RU"/>
              </w:rPr>
              <w:t>пребывания в реанимации</w:t>
            </w:r>
          </w:p>
        </w:tc>
      </w:tr>
      <w:tr w:rsidR="003721A7" w:rsidRPr="005F3E93" w14:paraId="10C0F838" w14:textId="77777777" w:rsidTr="000C2C80">
        <w:trPr>
          <w:trHeight w:val="20"/>
        </w:trPr>
        <w:tc>
          <w:tcPr>
            <w:tcW w:w="987"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1BC02FEB" w14:textId="77777777" w:rsidR="003721A7" w:rsidRPr="005F3E93" w:rsidRDefault="003721A7" w:rsidP="00EA49E0">
            <w:pPr>
              <w:spacing w:line="240" w:lineRule="auto"/>
              <w:jc w:val="center"/>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2</w:t>
            </w:r>
          </w:p>
        </w:tc>
        <w:tc>
          <w:tcPr>
            <w:tcW w:w="2411"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36FB086A" w14:textId="77777777" w:rsidR="003721A7" w:rsidRPr="005F3E93" w:rsidRDefault="003721A7" w:rsidP="00EA49E0">
            <w:pPr>
              <w:spacing w:line="240" w:lineRule="auto"/>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Оценка состояния пациента через 1 месяц после операции</w:t>
            </w:r>
          </w:p>
        </w:tc>
        <w:tc>
          <w:tcPr>
            <w:tcW w:w="623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577E8D45" w14:textId="77777777" w:rsidR="003721A7" w:rsidRPr="005F3E93" w:rsidRDefault="003721A7" w:rsidP="00EA49E0">
            <w:pPr>
              <w:spacing w:line="240" w:lineRule="auto"/>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1.</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Шкала H</w:t>
            </w:r>
            <w:r w:rsidRPr="005F3E93">
              <w:rPr>
                <w:rFonts w:ascii="Times New Roman" w:eastAsia="Times New Roman" w:hAnsi="Times New Roman" w:cs="Times New Roman"/>
                <w:sz w:val="28"/>
                <w:szCs w:val="28"/>
                <w:lang w:val="en-US"/>
              </w:rPr>
              <w:t>H</w:t>
            </w:r>
            <w:r w:rsidRPr="005F3E93">
              <w:rPr>
                <w:rFonts w:ascii="Times New Roman" w:eastAsia="Times New Roman" w:hAnsi="Times New Roman" w:cs="Times New Roman"/>
                <w:sz w:val="28"/>
                <w:szCs w:val="28"/>
              </w:rPr>
              <w:t>S</w:t>
            </w:r>
          </w:p>
          <w:p w14:paraId="2CFE63D6" w14:textId="77777777" w:rsidR="003721A7" w:rsidRPr="005F3E93" w:rsidRDefault="003721A7" w:rsidP="00EA49E0">
            <w:pPr>
              <w:spacing w:line="240" w:lineRule="auto"/>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2.</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Шкала OHS</w:t>
            </w:r>
          </w:p>
          <w:p w14:paraId="3648E56E" w14:textId="77777777" w:rsidR="003721A7" w:rsidRPr="005F3E93" w:rsidRDefault="003721A7" w:rsidP="00EA49E0">
            <w:pPr>
              <w:spacing w:line="240" w:lineRule="auto"/>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 xml:space="preserve">3. Шкала </w:t>
            </w:r>
            <w:r w:rsidRPr="005F3E93">
              <w:rPr>
                <w:rFonts w:ascii="Times New Roman" w:eastAsia="Times New Roman" w:hAnsi="Times New Roman" w:cs="Times New Roman"/>
                <w:sz w:val="28"/>
                <w:szCs w:val="28"/>
                <w:lang w:val="en-US"/>
              </w:rPr>
              <w:t>RUSH</w:t>
            </w:r>
          </w:p>
          <w:p w14:paraId="25967AE3" w14:textId="77777777" w:rsidR="003721A7" w:rsidRPr="005F3E93" w:rsidRDefault="003721A7" w:rsidP="00EA49E0">
            <w:pPr>
              <w:spacing w:line="240" w:lineRule="auto"/>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lang w:val="ru-RU"/>
              </w:rPr>
              <w:t>4</w:t>
            </w:r>
            <w:r w:rsidRPr="005F3E93">
              <w:rPr>
                <w:rFonts w:ascii="Times New Roman" w:eastAsia="Times New Roman" w:hAnsi="Times New Roman" w:cs="Times New Roman"/>
                <w:sz w:val="28"/>
                <w:szCs w:val="28"/>
              </w:rPr>
              <w:t>.</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Рентгенологическая стабильность ППБК</w:t>
            </w:r>
          </w:p>
          <w:p w14:paraId="18F52CB6" w14:textId="77777777" w:rsidR="003721A7" w:rsidRPr="005F3E93" w:rsidRDefault="003721A7" w:rsidP="00EA49E0">
            <w:pPr>
              <w:spacing w:line="240" w:lineRule="auto"/>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lang w:val="ru-RU"/>
              </w:rPr>
              <w:t>5. Наличие/отсутствие ПО</w:t>
            </w:r>
          </w:p>
        </w:tc>
      </w:tr>
      <w:tr w:rsidR="003721A7" w:rsidRPr="005F3E93" w14:paraId="6528E3F1" w14:textId="77777777" w:rsidTr="000C2C80">
        <w:trPr>
          <w:trHeight w:val="20"/>
        </w:trPr>
        <w:tc>
          <w:tcPr>
            <w:tcW w:w="987" w:type="dxa"/>
            <w:tcBorders>
              <w:top w:val="single" w:sz="6"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5FF355D" w14:textId="77777777" w:rsidR="003721A7" w:rsidRPr="005F3E93" w:rsidRDefault="003721A7" w:rsidP="00EA49E0">
            <w:pPr>
              <w:spacing w:line="240" w:lineRule="auto"/>
              <w:jc w:val="center"/>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3</w:t>
            </w:r>
          </w:p>
        </w:tc>
        <w:tc>
          <w:tcPr>
            <w:tcW w:w="2411" w:type="dxa"/>
            <w:tcBorders>
              <w:top w:val="single" w:sz="6" w:space="0" w:color="000000"/>
              <w:left w:val="nil"/>
              <w:bottom w:val="single" w:sz="5" w:space="0" w:color="000000"/>
              <w:right w:val="single" w:sz="5" w:space="0" w:color="000000"/>
            </w:tcBorders>
            <w:tcMar>
              <w:top w:w="0" w:type="dxa"/>
              <w:left w:w="100" w:type="dxa"/>
              <w:bottom w:w="0" w:type="dxa"/>
              <w:right w:w="100" w:type="dxa"/>
            </w:tcMar>
          </w:tcPr>
          <w:p w14:paraId="3AAF1364" w14:textId="77777777" w:rsidR="003721A7" w:rsidRPr="005F3E93" w:rsidRDefault="003721A7" w:rsidP="00EA49E0">
            <w:pPr>
              <w:spacing w:line="240" w:lineRule="auto"/>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Оценка состояния пациента через 3 месяца после операции</w:t>
            </w:r>
          </w:p>
        </w:tc>
        <w:tc>
          <w:tcPr>
            <w:tcW w:w="6235" w:type="dxa"/>
            <w:tcBorders>
              <w:top w:val="single" w:sz="6" w:space="0" w:color="000000"/>
              <w:left w:val="nil"/>
              <w:bottom w:val="single" w:sz="5" w:space="0" w:color="000000"/>
              <w:right w:val="single" w:sz="5" w:space="0" w:color="000000"/>
            </w:tcBorders>
            <w:tcMar>
              <w:top w:w="0" w:type="dxa"/>
              <w:left w:w="100" w:type="dxa"/>
              <w:bottom w:w="0" w:type="dxa"/>
              <w:right w:w="100" w:type="dxa"/>
            </w:tcMar>
          </w:tcPr>
          <w:p w14:paraId="6987BEAA" w14:textId="77777777" w:rsidR="003721A7" w:rsidRPr="005F3E93" w:rsidRDefault="003721A7" w:rsidP="00EA49E0">
            <w:pPr>
              <w:spacing w:line="240" w:lineRule="auto"/>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1.</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Шкала HHS</w:t>
            </w:r>
          </w:p>
          <w:p w14:paraId="17AA69B6" w14:textId="77777777" w:rsidR="003721A7" w:rsidRPr="005F3E93" w:rsidRDefault="003721A7" w:rsidP="00EA49E0">
            <w:pPr>
              <w:spacing w:line="240" w:lineRule="auto"/>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2.</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Шкала OHS</w:t>
            </w:r>
          </w:p>
          <w:p w14:paraId="7FA61872" w14:textId="77777777" w:rsidR="003721A7" w:rsidRPr="005F3E93" w:rsidRDefault="003721A7" w:rsidP="00EA49E0">
            <w:pPr>
              <w:spacing w:line="240" w:lineRule="auto"/>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lang w:val="ru-RU"/>
              </w:rPr>
              <w:t xml:space="preserve">3. Шкала </w:t>
            </w:r>
            <w:r w:rsidRPr="005F3E93">
              <w:rPr>
                <w:rFonts w:ascii="Times New Roman" w:eastAsia="Times New Roman" w:hAnsi="Times New Roman" w:cs="Times New Roman"/>
                <w:sz w:val="28"/>
                <w:szCs w:val="28"/>
                <w:lang w:val="en-US"/>
              </w:rPr>
              <w:t>RUSH</w:t>
            </w:r>
          </w:p>
          <w:p w14:paraId="2204C97F" w14:textId="77777777" w:rsidR="003721A7" w:rsidRPr="005F3E93" w:rsidRDefault="003721A7" w:rsidP="00EA49E0">
            <w:pPr>
              <w:spacing w:line="240" w:lineRule="auto"/>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lang w:val="ru-RU"/>
              </w:rPr>
              <w:t>4</w:t>
            </w:r>
            <w:r w:rsidRPr="005F3E93">
              <w:rPr>
                <w:rFonts w:ascii="Times New Roman" w:eastAsia="Times New Roman" w:hAnsi="Times New Roman" w:cs="Times New Roman"/>
                <w:sz w:val="28"/>
                <w:szCs w:val="28"/>
              </w:rPr>
              <w:t>.</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Рентгенологическая стабильность ППБК</w:t>
            </w:r>
          </w:p>
          <w:p w14:paraId="2CB2DF2F" w14:textId="77777777" w:rsidR="003721A7" w:rsidRPr="005F3E93" w:rsidRDefault="003721A7" w:rsidP="00EA49E0">
            <w:pPr>
              <w:spacing w:line="240" w:lineRule="auto"/>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lang w:val="ru-RU"/>
              </w:rPr>
              <w:t>5. Наличие/отсутствие ПО</w:t>
            </w:r>
          </w:p>
        </w:tc>
      </w:tr>
      <w:tr w:rsidR="003721A7" w:rsidRPr="005F3E93" w14:paraId="7B907B4D" w14:textId="77777777" w:rsidTr="000C2C80">
        <w:trPr>
          <w:trHeight w:val="20"/>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BD7488" w14:textId="77777777" w:rsidR="003721A7" w:rsidRPr="005F3E93" w:rsidRDefault="003721A7" w:rsidP="00EA49E0">
            <w:pPr>
              <w:spacing w:line="240" w:lineRule="auto"/>
              <w:jc w:val="center"/>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4</w:t>
            </w:r>
          </w:p>
        </w:tc>
        <w:tc>
          <w:tcPr>
            <w:tcW w:w="2411" w:type="dxa"/>
            <w:tcBorders>
              <w:top w:val="nil"/>
              <w:left w:val="nil"/>
              <w:bottom w:val="single" w:sz="5" w:space="0" w:color="000000"/>
              <w:right w:val="single" w:sz="5" w:space="0" w:color="000000"/>
            </w:tcBorders>
            <w:tcMar>
              <w:top w:w="0" w:type="dxa"/>
              <w:left w:w="100" w:type="dxa"/>
              <w:bottom w:w="0" w:type="dxa"/>
              <w:right w:w="100" w:type="dxa"/>
            </w:tcMar>
          </w:tcPr>
          <w:p w14:paraId="3B2C7965" w14:textId="77777777" w:rsidR="003721A7" w:rsidRPr="005F3E93" w:rsidRDefault="003721A7" w:rsidP="00EA49E0">
            <w:pPr>
              <w:spacing w:line="240" w:lineRule="auto"/>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Оценка состояния пациента через 6 месяцев после операции</w:t>
            </w:r>
          </w:p>
        </w:tc>
        <w:tc>
          <w:tcPr>
            <w:tcW w:w="6235" w:type="dxa"/>
            <w:tcBorders>
              <w:top w:val="nil"/>
              <w:left w:val="nil"/>
              <w:bottom w:val="single" w:sz="5" w:space="0" w:color="000000"/>
              <w:right w:val="single" w:sz="5" w:space="0" w:color="000000"/>
            </w:tcBorders>
            <w:tcMar>
              <w:top w:w="0" w:type="dxa"/>
              <w:left w:w="100" w:type="dxa"/>
              <w:bottom w:w="0" w:type="dxa"/>
              <w:right w:w="100" w:type="dxa"/>
            </w:tcMar>
          </w:tcPr>
          <w:p w14:paraId="3439F86D" w14:textId="77777777" w:rsidR="003721A7" w:rsidRPr="005F3E93" w:rsidRDefault="003721A7" w:rsidP="00EA49E0">
            <w:pPr>
              <w:spacing w:line="240" w:lineRule="auto"/>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1.</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Шкала HHS</w:t>
            </w:r>
          </w:p>
          <w:p w14:paraId="2EFC342E" w14:textId="77777777" w:rsidR="003721A7" w:rsidRPr="005F3E93" w:rsidRDefault="003721A7" w:rsidP="00EA49E0">
            <w:pPr>
              <w:spacing w:line="240" w:lineRule="auto"/>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2.</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Шкала OHS</w:t>
            </w:r>
          </w:p>
          <w:p w14:paraId="1C6AA699" w14:textId="77777777" w:rsidR="003721A7" w:rsidRPr="005F3E93" w:rsidRDefault="003721A7" w:rsidP="00EA49E0">
            <w:pPr>
              <w:spacing w:line="240" w:lineRule="auto"/>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 xml:space="preserve">3. Шкала </w:t>
            </w:r>
            <w:r w:rsidRPr="005F3E93">
              <w:rPr>
                <w:rFonts w:ascii="Times New Roman" w:eastAsia="Times New Roman" w:hAnsi="Times New Roman" w:cs="Times New Roman"/>
                <w:sz w:val="28"/>
                <w:szCs w:val="28"/>
                <w:lang w:val="en-US"/>
              </w:rPr>
              <w:t>RUSH</w:t>
            </w:r>
          </w:p>
          <w:p w14:paraId="428605E9" w14:textId="77777777" w:rsidR="003721A7" w:rsidRPr="005F3E93" w:rsidRDefault="003721A7" w:rsidP="00EA49E0">
            <w:pPr>
              <w:spacing w:line="240" w:lineRule="auto"/>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4</w:t>
            </w:r>
            <w:r w:rsidRPr="005F3E93">
              <w:rPr>
                <w:rFonts w:ascii="Times New Roman" w:eastAsia="Times New Roman" w:hAnsi="Times New Roman" w:cs="Times New Roman"/>
                <w:sz w:val="28"/>
                <w:szCs w:val="28"/>
              </w:rPr>
              <w:t>.</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 xml:space="preserve">Рентгенологическая стабильность </w:t>
            </w:r>
            <w:r w:rsidRPr="005F3E93">
              <w:rPr>
                <w:rFonts w:ascii="Times New Roman" w:eastAsia="Times New Roman" w:hAnsi="Times New Roman" w:cs="Times New Roman"/>
                <w:sz w:val="28"/>
                <w:szCs w:val="28"/>
                <w:lang w:val="ru-RU"/>
              </w:rPr>
              <w:t>пластины</w:t>
            </w:r>
          </w:p>
          <w:p w14:paraId="2A9D9CAE" w14:textId="77777777" w:rsidR="003721A7" w:rsidRPr="005F3E93" w:rsidRDefault="003721A7" w:rsidP="00EA49E0">
            <w:pPr>
              <w:spacing w:line="240" w:lineRule="auto"/>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5. Наличие/отсутствие ПО</w:t>
            </w:r>
          </w:p>
        </w:tc>
      </w:tr>
      <w:tr w:rsidR="003721A7" w:rsidRPr="005F3E93" w14:paraId="691362AA" w14:textId="77777777" w:rsidTr="000C2C80">
        <w:trPr>
          <w:trHeight w:val="20"/>
        </w:trPr>
        <w:tc>
          <w:tcPr>
            <w:tcW w:w="987" w:type="dxa"/>
            <w:tcBorders>
              <w:top w:val="nil"/>
              <w:left w:val="single" w:sz="5" w:space="0" w:color="000000"/>
              <w:bottom w:val="single" w:sz="4" w:space="0" w:color="auto"/>
              <w:right w:val="single" w:sz="5" w:space="0" w:color="000000"/>
            </w:tcBorders>
            <w:tcMar>
              <w:top w:w="0" w:type="dxa"/>
              <w:left w:w="100" w:type="dxa"/>
              <w:bottom w:w="0" w:type="dxa"/>
              <w:right w:w="100" w:type="dxa"/>
            </w:tcMar>
          </w:tcPr>
          <w:p w14:paraId="70D72CBC" w14:textId="77777777" w:rsidR="003721A7" w:rsidRPr="005F3E93" w:rsidRDefault="003721A7" w:rsidP="00EA49E0">
            <w:pPr>
              <w:spacing w:line="240" w:lineRule="auto"/>
              <w:jc w:val="center"/>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5</w:t>
            </w:r>
          </w:p>
        </w:tc>
        <w:tc>
          <w:tcPr>
            <w:tcW w:w="2411" w:type="dxa"/>
            <w:tcBorders>
              <w:top w:val="nil"/>
              <w:left w:val="nil"/>
              <w:bottom w:val="single" w:sz="4" w:space="0" w:color="auto"/>
              <w:right w:val="single" w:sz="5" w:space="0" w:color="000000"/>
            </w:tcBorders>
            <w:tcMar>
              <w:top w:w="0" w:type="dxa"/>
              <w:left w:w="100" w:type="dxa"/>
              <w:bottom w:w="0" w:type="dxa"/>
              <w:right w:w="100" w:type="dxa"/>
            </w:tcMar>
          </w:tcPr>
          <w:p w14:paraId="09DC1A91" w14:textId="77777777" w:rsidR="003721A7" w:rsidRPr="005F3E93" w:rsidRDefault="003721A7" w:rsidP="00EA49E0">
            <w:pPr>
              <w:spacing w:line="240" w:lineRule="auto"/>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Оценка состояния пациента через 12 месяцев после операции</w:t>
            </w:r>
          </w:p>
        </w:tc>
        <w:tc>
          <w:tcPr>
            <w:tcW w:w="6235" w:type="dxa"/>
            <w:tcBorders>
              <w:top w:val="nil"/>
              <w:left w:val="nil"/>
              <w:bottom w:val="single" w:sz="4" w:space="0" w:color="auto"/>
              <w:right w:val="single" w:sz="5" w:space="0" w:color="000000"/>
            </w:tcBorders>
            <w:tcMar>
              <w:top w:w="0" w:type="dxa"/>
              <w:left w:w="100" w:type="dxa"/>
              <w:bottom w:w="0" w:type="dxa"/>
              <w:right w:w="100" w:type="dxa"/>
            </w:tcMar>
          </w:tcPr>
          <w:p w14:paraId="5BF3E04D" w14:textId="77777777" w:rsidR="003721A7" w:rsidRPr="005F3E93" w:rsidRDefault="003721A7" w:rsidP="00EA49E0">
            <w:pPr>
              <w:spacing w:line="240" w:lineRule="auto"/>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1.</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Шкала HHS</w:t>
            </w:r>
          </w:p>
          <w:p w14:paraId="35F0C995" w14:textId="77777777" w:rsidR="003721A7" w:rsidRPr="005F3E93" w:rsidRDefault="003721A7" w:rsidP="00EA49E0">
            <w:pPr>
              <w:spacing w:line="240" w:lineRule="auto"/>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2.</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Шкала OHS</w:t>
            </w:r>
          </w:p>
          <w:p w14:paraId="71722A46" w14:textId="77777777" w:rsidR="003721A7" w:rsidRPr="005F3E93" w:rsidRDefault="003721A7" w:rsidP="00EA49E0">
            <w:pPr>
              <w:spacing w:line="240" w:lineRule="auto"/>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 xml:space="preserve">3. Шкала </w:t>
            </w:r>
            <w:r w:rsidRPr="005F3E93">
              <w:rPr>
                <w:rFonts w:ascii="Times New Roman" w:eastAsia="Times New Roman" w:hAnsi="Times New Roman" w:cs="Times New Roman"/>
                <w:sz w:val="28"/>
                <w:szCs w:val="28"/>
                <w:lang w:val="en-US"/>
              </w:rPr>
              <w:t>RUSH</w:t>
            </w:r>
          </w:p>
          <w:p w14:paraId="43CCB4C4" w14:textId="77777777" w:rsidR="003721A7" w:rsidRPr="005F3E93" w:rsidRDefault="003721A7" w:rsidP="00EA49E0">
            <w:pPr>
              <w:spacing w:line="240" w:lineRule="auto"/>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4</w:t>
            </w:r>
            <w:r w:rsidRPr="005F3E93">
              <w:rPr>
                <w:rFonts w:ascii="Times New Roman" w:eastAsia="Times New Roman" w:hAnsi="Times New Roman" w:cs="Times New Roman"/>
                <w:sz w:val="28"/>
                <w:szCs w:val="28"/>
              </w:rPr>
              <w:t>.</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 xml:space="preserve">Рентгенологическая стабильность </w:t>
            </w:r>
            <w:r w:rsidRPr="005F3E93">
              <w:rPr>
                <w:rFonts w:ascii="Times New Roman" w:eastAsia="Times New Roman" w:hAnsi="Times New Roman" w:cs="Times New Roman"/>
                <w:sz w:val="28"/>
                <w:szCs w:val="28"/>
                <w:lang w:val="ru-RU"/>
              </w:rPr>
              <w:t>пластины</w:t>
            </w:r>
          </w:p>
          <w:p w14:paraId="1F3FAE6E" w14:textId="77777777" w:rsidR="003721A7" w:rsidRPr="005F3E93" w:rsidRDefault="003721A7" w:rsidP="00EA49E0">
            <w:pPr>
              <w:spacing w:line="240" w:lineRule="auto"/>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5</w:t>
            </w:r>
            <w:r w:rsidRPr="005F3E93">
              <w:rPr>
                <w:rFonts w:ascii="Times New Roman" w:eastAsia="Times New Roman" w:hAnsi="Times New Roman" w:cs="Times New Roman"/>
                <w:sz w:val="28"/>
                <w:szCs w:val="28"/>
                <w:lang w:val="ru-RU"/>
              </w:rPr>
              <w:t>. Наличие/отсутствие ПО</w:t>
            </w:r>
          </w:p>
        </w:tc>
      </w:tr>
      <w:tr w:rsidR="003721A7" w:rsidRPr="005F3E93" w14:paraId="4E27724E" w14:textId="77777777" w:rsidTr="000C2C80">
        <w:trPr>
          <w:trHeight w:val="274"/>
        </w:trPr>
        <w:tc>
          <w:tcPr>
            <w:tcW w:w="9633" w:type="dxa"/>
            <w:gridSpan w:val="3"/>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27BCF025" w14:textId="45A9ACCB" w:rsidR="003721A7" w:rsidRPr="002169C5" w:rsidRDefault="000C2C80" w:rsidP="00EA49E0">
            <w:pPr>
              <w:spacing w:line="240" w:lineRule="auto"/>
              <w:rPr>
                <w:rFonts w:ascii="Times New Roman" w:eastAsia="Times New Roman" w:hAnsi="Times New Roman" w:cs="Times New Roman"/>
                <w:sz w:val="28"/>
                <w:szCs w:val="28"/>
                <w:lang w:val="en-US"/>
              </w:rPr>
            </w:pPr>
            <w:r w:rsidRPr="002169C5">
              <w:rPr>
                <w:rFonts w:ascii="Times New Roman" w:eastAsia="Times New Roman" w:hAnsi="Times New Roman" w:cs="Times New Roman"/>
                <w:sz w:val="28"/>
                <w:szCs w:val="28"/>
                <w:lang w:val="ru-RU"/>
              </w:rPr>
              <w:t>Примечание</w:t>
            </w:r>
            <w:r w:rsidRPr="002169C5">
              <w:rPr>
                <w:rFonts w:ascii="Times New Roman" w:eastAsia="Times New Roman" w:hAnsi="Times New Roman" w:cs="Times New Roman"/>
                <w:sz w:val="28"/>
                <w:szCs w:val="28"/>
                <w:lang w:val="en-US"/>
              </w:rPr>
              <w:t xml:space="preserve">: </w:t>
            </w:r>
            <w:r w:rsidR="003721A7" w:rsidRPr="002169C5">
              <w:rPr>
                <w:rFonts w:ascii="Times New Roman" w:eastAsia="Times New Roman" w:hAnsi="Times New Roman" w:cs="Times New Roman"/>
                <w:sz w:val="28"/>
                <w:szCs w:val="28"/>
                <w:lang w:val="en-US"/>
              </w:rPr>
              <w:t xml:space="preserve">HHS – </w:t>
            </w:r>
            <w:r w:rsidR="003721A7" w:rsidRPr="002169C5">
              <w:rPr>
                <w:rFonts w:ascii="Times New Roman" w:eastAsia="Times New Roman" w:hAnsi="Times New Roman" w:cs="Times New Roman"/>
                <w:sz w:val="28"/>
                <w:szCs w:val="28"/>
                <w:lang w:val="ru-RU"/>
              </w:rPr>
              <w:t>шкала</w:t>
            </w:r>
            <w:r w:rsidR="003721A7" w:rsidRPr="002169C5">
              <w:rPr>
                <w:rFonts w:ascii="Times New Roman" w:eastAsia="Times New Roman" w:hAnsi="Times New Roman" w:cs="Times New Roman"/>
                <w:sz w:val="28"/>
                <w:szCs w:val="28"/>
                <w:lang w:val="en-US"/>
              </w:rPr>
              <w:t xml:space="preserve"> Harris Hip Score</w:t>
            </w:r>
          </w:p>
          <w:p w14:paraId="165593DC" w14:textId="77777777" w:rsidR="003721A7" w:rsidRPr="002169C5" w:rsidRDefault="003721A7" w:rsidP="00EA49E0">
            <w:pPr>
              <w:spacing w:line="240" w:lineRule="auto"/>
              <w:rPr>
                <w:rFonts w:ascii="Times New Roman" w:eastAsia="Times New Roman" w:hAnsi="Times New Roman" w:cs="Times New Roman"/>
                <w:sz w:val="28"/>
                <w:szCs w:val="28"/>
                <w:lang w:val="en-US"/>
              </w:rPr>
            </w:pPr>
            <w:r w:rsidRPr="002169C5">
              <w:rPr>
                <w:rFonts w:ascii="Times New Roman" w:eastAsia="Times New Roman" w:hAnsi="Times New Roman" w:cs="Times New Roman"/>
                <w:sz w:val="28"/>
                <w:szCs w:val="28"/>
                <w:lang w:val="en-US"/>
              </w:rPr>
              <w:t xml:space="preserve">OHS – </w:t>
            </w:r>
            <w:r w:rsidRPr="002169C5">
              <w:rPr>
                <w:rFonts w:ascii="Times New Roman" w:eastAsia="Times New Roman" w:hAnsi="Times New Roman" w:cs="Times New Roman"/>
                <w:sz w:val="28"/>
                <w:szCs w:val="28"/>
                <w:lang w:val="ru-RU"/>
              </w:rPr>
              <w:t>шкала</w:t>
            </w:r>
            <w:r w:rsidRPr="002169C5">
              <w:rPr>
                <w:rFonts w:ascii="Times New Roman" w:eastAsia="Times New Roman" w:hAnsi="Times New Roman" w:cs="Times New Roman"/>
                <w:sz w:val="28"/>
                <w:szCs w:val="28"/>
                <w:lang w:val="en-US"/>
              </w:rPr>
              <w:t xml:space="preserve"> Oxford Hip Score</w:t>
            </w:r>
          </w:p>
          <w:p w14:paraId="6C161F48" w14:textId="77777777" w:rsidR="003721A7" w:rsidRPr="002169C5" w:rsidRDefault="003721A7" w:rsidP="00EA49E0">
            <w:pPr>
              <w:spacing w:line="240" w:lineRule="auto"/>
              <w:rPr>
                <w:rFonts w:ascii="Times New Roman" w:eastAsia="Times New Roman" w:hAnsi="Times New Roman" w:cs="Times New Roman"/>
                <w:sz w:val="28"/>
                <w:szCs w:val="28"/>
                <w:lang w:val="kk-KZ"/>
              </w:rPr>
            </w:pPr>
            <w:r w:rsidRPr="002169C5">
              <w:rPr>
                <w:rFonts w:ascii="Times New Roman" w:eastAsia="Times New Roman" w:hAnsi="Times New Roman" w:cs="Times New Roman"/>
                <w:sz w:val="28"/>
                <w:szCs w:val="28"/>
                <w:lang w:val="en-US"/>
              </w:rPr>
              <w:t>RUSH</w:t>
            </w:r>
            <w:r w:rsidRPr="002169C5">
              <w:rPr>
                <w:rFonts w:ascii="Times New Roman" w:eastAsia="Times New Roman" w:hAnsi="Times New Roman" w:cs="Times New Roman"/>
                <w:sz w:val="28"/>
                <w:szCs w:val="28"/>
                <w:lang w:val="kk-KZ"/>
              </w:rPr>
              <w:t xml:space="preserve"> – </w:t>
            </w:r>
            <w:r w:rsidRPr="002169C5">
              <w:rPr>
                <w:rFonts w:ascii="Times New Roman" w:eastAsia="Times New Roman" w:hAnsi="Times New Roman" w:cs="Times New Roman"/>
                <w:sz w:val="28"/>
                <w:szCs w:val="28"/>
                <w:lang w:val="ru-RU"/>
              </w:rPr>
              <w:t>шкала</w:t>
            </w:r>
            <w:r w:rsidRPr="002169C5">
              <w:rPr>
                <w:rFonts w:ascii="Times New Roman" w:eastAsia="Times New Roman" w:hAnsi="Times New Roman" w:cs="Times New Roman"/>
                <w:sz w:val="28"/>
                <w:szCs w:val="28"/>
                <w:lang w:val="en-US"/>
              </w:rPr>
              <w:t xml:space="preserve"> </w:t>
            </w:r>
            <w:r w:rsidRPr="002169C5">
              <w:rPr>
                <w:rFonts w:ascii="Times New Roman" w:eastAsia="Times New Roman" w:hAnsi="Times New Roman" w:cs="Times New Roman"/>
                <w:sz w:val="28"/>
                <w:szCs w:val="28"/>
                <w:lang w:val="kk-KZ"/>
              </w:rPr>
              <w:t>Radiographic Union Score for Hip fractures</w:t>
            </w:r>
          </w:p>
          <w:p w14:paraId="27BB0E7C" w14:textId="123B1F21" w:rsidR="003721A7" w:rsidRPr="005F3E93" w:rsidRDefault="003721A7" w:rsidP="00EA49E0">
            <w:pPr>
              <w:spacing w:line="240" w:lineRule="auto"/>
              <w:rPr>
                <w:rFonts w:ascii="Times New Roman" w:eastAsia="Times New Roman" w:hAnsi="Times New Roman" w:cs="Times New Roman"/>
                <w:sz w:val="24"/>
                <w:szCs w:val="24"/>
                <w:lang w:val="ru-RU"/>
              </w:rPr>
            </w:pPr>
            <w:r w:rsidRPr="002169C5">
              <w:rPr>
                <w:rFonts w:ascii="Times New Roman" w:eastAsia="Times New Roman" w:hAnsi="Times New Roman" w:cs="Times New Roman"/>
                <w:sz w:val="28"/>
                <w:szCs w:val="28"/>
                <w:lang w:val="ru-RU"/>
              </w:rPr>
              <w:t>ПО – послеоперационные осложнения</w:t>
            </w:r>
            <w:r w:rsidR="000C2C80" w:rsidRPr="002169C5">
              <w:rPr>
                <w:rFonts w:ascii="Times New Roman" w:eastAsia="Times New Roman" w:hAnsi="Times New Roman" w:cs="Times New Roman"/>
                <w:sz w:val="28"/>
                <w:szCs w:val="28"/>
                <w:lang w:val="ru-RU"/>
              </w:rPr>
              <w:t>.</w:t>
            </w:r>
          </w:p>
        </w:tc>
      </w:tr>
    </w:tbl>
    <w:p w14:paraId="5A58EA35" w14:textId="77777777" w:rsidR="003721A7" w:rsidRPr="005F3E93" w:rsidRDefault="003721A7" w:rsidP="003721A7">
      <w:pPr>
        <w:spacing w:line="240" w:lineRule="auto"/>
        <w:ind w:firstLine="20"/>
        <w:jc w:val="both"/>
        <w:rPr>
          <w:rFonts w:ascii="Times New Roman" w:eastAsia="Times New Roman" w:hAnsi="Times New Roman" w:cs="Times New Roman"/>
          <w:b/>
          <w:sz w:val="28"/>
          <w:szCs w:val="28"/>
          <w:lang w:val="ru-RU"/>
        </w:rPr>
      </w:pPr>
    </w:p>
    <w:p w14:paraId="201DE539"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rPr>
        <w:t xml:space="preserve">Выбор указанных </w:t>
      </w:r>
      <w:r w:rsidRPr="005F3E93">
        <w:rPr>
          <w:rFonts w:ascii="Times New Roman" w:hAnsi="Times New Roman" w:cs="Times New Roman"/>
          <w:sz w:val="28"/>
          <w:lang w:val="ru-RU"/>
        </w:rPr>
        <w:t>контрольных осмотров</w:t>
      </w:r>
      <w:r w:rsidRPr="005F3E93">
        <w:rPr>
          <w:rFonts w:ascii="Times New Roman" w:hAnsi="Times New Roman" w:cs="Times New Roman"/>
          <w:sz w:val="28"/>
        </w:rPr>
        <w:t xml:space="preserve"> обусловлен их клинической информативностью и соответствует рекомендациям, представленным в современных исследованиях и руководствах по оценке исходов эндопротезирования </w:t>
      </w:r>
      <w:r w:rsidRPr="005F3E93">
        <w:rPr>
          <w:rFonts w:ascii="Times New Roman" w:hAnsi="Times New Roman" w:cs="Times New Roman"/>
          <w:sz w:val="28"/>
          <w:lang w:val="ru-RU"/>
        </w:rPr>
        <w:t xml:space="preserve">тазобедренного сустава </w:t>
      </w:r>
      <w:r w:rsidRPr="005F3E93">
        <w:rPr>
          <w:rFonts w:ascii="Times New Roman" w:hAnsi="Times New Roman" w:cs="Times New Roman"/>
          <w:sz w:val="28"/>
          <w:lang w:val="ru-RU"/>
        </w:rPr>
        <w:fldChar w:fldCharType="begin"/>
      </w:r>
      <w:r w:rsidRPr="005F3E93">
        <w:rPr>
          <w:rFonts w:ascii="Times New Roman" w:hAnsi="Times New Roman" w:cs="Times New Roman"/>
          <w:sz w:val="28"/>
          <w:lang w:val="ru-RU"/>
        </w:rPr>
        <w:instrText xml:space="preserve"> ADDIN ZOTERO_ITEM CSL_CITATION {"citationID":"a1vv9jq6s9b","properties":{"unsorted":false,"formattedCitation":"[131, \\uc0\\u1089{}. 4]","plainCitation":"[131, с. 4]","noteIndex":0},"citationItems":[{"id":232,"uris":["http://zotero.org/users/local/oGTPi8IW/items/XR7HTYKC"],"itemData":{"id":232,"type":"article-journal","container-title":"Journal of Patient-Reported Outcomes","DOI":"10.1186/s41687-018-0062-5","ISSN":"2509-8020","issue":"1","journalAbbreviation":"J Patient Rep Outcomes","language":"en","page":"32","source":"DOI.org (Crossref)","title":"The feasibility of implementing the ICHOM Standard Set for Hip and Knee Osteoarthritis: a mixed-methods evaluation in public and private hospital settings","title-short":"The feasibility of implementing the ICHOM Standard Set for Hip and Knee Osteoarthritis","volume":"2","author":[{"family":"Ackerman","given":"Ilana N."},{"family":"Cavka","given":"Bernarda"},{"family":"Lippa","given":"Jacob"},{"family":"Bucknill","given":"Andrew"}],"issued":{"date-parts":[["2018",12]]}},"locator":"4","label":"page"}],"schema":"https://github.com/citation-style-language/schema/raw/master/csl-citation.json"} </w:instrText>
      </w:r>
      <w:r w:rsidRPr="005F3E93">
        <w:rPr>
          <w:rFonts w:ascii="Times New Roman" w:hAnsi="Times New Roman" w:cs="Times New Roman"/>
          <w:sz w:val="28"/>
          <w:lang w:val="ru-RU"/>
        </w:rPr>
        <w:fldChar w:fldCharType="separate"/>
      </w:r>
      <w:r w:rsidRPr="005F3E93">
        <w:rPr>
          <w:rFonts w:ascii="Times New Roman" w:hAnsi="Times New Roman" w:cs="Times New Roman"/>
          <w:sz w:val="28"/>
        </w:rPr>
        <w:t>[131]</w:t>
      </w:r>
      <w:r w:rsidRPr="005F3E93">
        <w:rPr>
          <w:rFonts w:ascii="Times New Roman" w:hAnsi="Times New Roman" w:cs="Times New Roman"/>
          <w:sz w:val="28"/>
          <w:lang w:val="ru-RU"/>
        </w:rPr>
        <w:fldChar w:fldCharType="end"/>
      </w:r>
      <w:r w:rsidRPr="005F3E93">
        <w:rPr>
          <w:rFonts w:ascii="Times New Roman" w:hAnsi="Times New Roman" w:cs="Times New Roman"/>
          <w:sz w:val="28"/>
        </w:rPr>
        <w:t>.</w:t>
      </w:r>
      <w:r w:rsidRPr="005F3E93">
        <w:rPr>
          <w:rFonts w:ascii="Times New Roman" w:hAnsi="Times New Roman" w:cs="Times New Roman"/>
          <w:sz w:val="28"/>
          <w:lang w:val="ru-RU"/>
        </w:rPr>
        <w:t xml:space="preserve">  </w:t>
      </w:r>
    </w:p>
    <w:p w14:paraId="35EF79C0" w14:textId="77777777" w:rsidR="003721A7" w:rsidRPr="005F3E93" w:rsidRDefault="003721A7" w:rsidP="003721A7">
      <w:pPr>
        <w:spacing w:line="240" w:lineRule="auto"/>
        <w:ind w:firstLine="567"/>
        <w:contextualSpacing/>
        <w:jc w:val="both"/>
        <w:rPr>
          <w:rFonts w:ascii="Times New Roman" w:eastAsia="Times New Roman" w:hAnsi="Times New Roman" w:cs="Times New Roman"/>
          <w:i/>
          <w:iCs/>
          <w:sz w:val="28"/>
          <w:szCs w:val="28"/>
          <w:lang w:val="ru-RU"/>
        </w:rPr>
      </w:pPr>
      <w:r w:rsidRPr="005F3E93">
        <w:rPr>
          <w:rFonts w:ascii="Times New Roman" w:eastAsia="Times New Roman" w:hAnsi="Times New Roman" w:cs="Times New Roman"/>
          <w:i/>
          <w:iCs/>
          <w:sz w:val="28"/>
          <w:szCs w:val="28"/>
          <w:lang w:val="ru-RU"/>
        </w:rPr>
        <w:t xml:space="preserve">Клинические </w:t>
      </w:r>
      <w:r w:rsidRPr="005F3E93">
        <w:rPr>
          <w:rFonts w:ascii="Times New Roman" w:eastAsia="Times New Roman" w:hAnsi="Times New Roman" w:cs="Times New Roman"/>
          <w:i/>
          <w:iCs/>
          <w:sz w:val="28"/>
          <w:szCs w:val="28"/>
        </w:rPr>
        <w:t>методы</w:t>
      </w:r>
      <w:r w:rsidRPr="005F3E93">
        <w:rPr>
          <w:rFonts w:ascii="Times New Roman" w:eastAsia="Times New Roman" w:hAnsi="Times New Roman" w:cs="Times New Roman"/>
          <w:i/>
          <w:iCs/>
          <w:sz w:val="28"/>
          <w:szCs w:val="28"/>
          <w:lang w:val="ru-RU"/>
        </w:rPr>
        <w:t xml:space="preserve"> диагностики</w:t>
      </w:r>
    </w:p>
    <w:p w14:paraId="3F1E7D83" w14:textId="77777777" w:rsidR="003721A7" w:rsidRPr="005F3E93" w:rsidRDefault="003721A7" w:rsidP="003721A7">
      <w:pPr>
        <w:spacing w:line="240" w:lineRule="auto"/>
        <w:ind w:firstLine="567"/>
        <w:contextualSpacing/>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 xml:space="preserve">Обследование включало анализ жалоб, анамнеза заболевания и жизни, оценку общего состояния, локального статуса, а также результаты инструментальных и рентгенологических исследований. В структуре анамнеза заболевания фиксировалось время возникновения перипротезного перелома бедренной кости относительно момента первичного эндопротезирования </w:t>
      </w:r>
      <w:r w:rsidRPr="005F3E93">
        <w:rPr>
          <w:rFonts w:ascii="Times New Roman" w:eastAsia="Times New Roman" w:hAnsi="Times New Roman" w:cs="Times New Roman"/>
          <w:sz w:val="28"/>
          <w:szCs w:val="28"/>
          <w:lang w:val="ru-RU"/>
        </w:rPr>
        <w:lastRenderedPageBreak/>
        <w:t xml:space="preserve">тазобедренного сустава, что позволяло учесть длительность функционирования импланта на момент развития осложнения. В анамнезе жизни особое внимание уделялось сопутствующим соматическим заболеваниям, которые могли оказывать влияние на </w:t>
      </w:r>
      <w:proofErr w:type="spellStart"/>
      <w:r w:rsidRPr="005F3E93">
        <w:rPr>
          <w:rFonts w:ascii="Times New Roman" w:eastAsia="Times New Roman" w:hAnsi="Times New Roman" w:cs="Times New Roman"/>
          <w:sz w:val="28"/>
          <w:szCs w:val="28"/>
          <w:lang w:val="ru-RU"/>
        </w:rPr>
        <w:t>репаративные</w:t>
      </w:r>
      <w:proofErr w:type="spellEnd"/>
      <w:r w:rsidRPr="005F3E93">
        <w:rPr>
          <w:rFonts w:ascii="Times New Roman" w:eastAsia="Times New Roman" w:hAnsi="Times New Roman" w:cs="Times New Roman"/>
          <w:sz w:val="28"/>
          <w:szCs w:val="28"/>
          <w:lang w:val="ru-RU"/>
        </w:rPr>
        <w:t xml:space="preserve"> процессы и темпы восстановления функции конечности, в частности сахарному диабету, остеопорозу, сердечно-сосудистой патологии. </w:t>
      </w:r>
    </w:p>
    <w:p w14:paraId="0FC1DE5D" w14:textId="77777777" w:rsidR="003721A7" w:rsidRPr="005F3E93" w:rsidRDefault="003721A7" w:rsidP="003721A7">
      <w:pPr>
        <w:pStyle w:val="af3"/>
        <w:spacing w:before="0" w:beforeAutospacing="0" w:after="0" w:afterAutospacing="0"/>
        <w:ind w:firstLine="567"/>
        <w:jc w:val="both"/>
        <w:rPr>
          <w:bCs/>
          <w:i/>
          <w:iCs/>
          <w:sz w:val="28"/>
          <w:szCs w:val="28"/>
        </w:rPr>
      </w:pPr>
      <w:r w:rsidRPr="005F3E93">
        <w:rPr>
          <w:bCs/>
          <w:i/>
          <w:iCs/>
          <w:sz w:val="28"/>
          <w:szCs w:val="28"/>
        </w:rPr>
        <w:t xml:space="preserve">Оценка </w:t>
      </w:r>
      <w:proofErr w:type="spellStart"/>
      <w:r w:rsidRPr="005F3E93">
        <w:rPr>
          <w:bCs/>
          <w:i/>
          <w:iCs/>
          <w:sz w:val="28"/>
          <w:szCs w:val="28"/>
        </w:rPr>
        <w:t>интра</w:t>
      </w:r>
      <w:proofErr w:type="spellEnd"/>
      <w:r w:rsidRPr="005F3E93">
        <w:rPr>
          <w:bCs/>
          <w:i/>
          <w:iCs/>
          <w:sz w:val="28"/>
          <w:szCs w:val="28"/>
        </w:rPr>
        <w:t>- и послеоперационных показателей</w:t>
      </w:r>
    </w:p>
    <w:p w14:paraId="1B7C4C1C"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 xml:space="preserve">Во всех случаях в протоколе операции дополнительно регистрировались интраоперационные показатели, служившие объектом последующего анализа. Длительность операции измерялась от момента кожного разреза до завершения наложения кожных швов и фиксировалась в минутах. </w:t>
      </w:r>
    </w:p>
    <w:p w14:paraId="0A809C1A" w14:textId="77777777" w:rsidR="003721A7" w:rsidRPr="005F3E93" w:rsidRDefault="003721A7" w:rsidP="003721A7">
      <w:pPr>
        <w:pStyle w:val="af3"/>
        <w:spacing w:before="0" w:beforeAutospacing="0" w:after="0" w:afterAutospacing="0"/>
        <w:ind w:firstLine="567"/>
        <w:contextualSpacing/>
        <w:jc w:val="both"/>
        <w:rPr>
          <w:sz w:val="28"/>
          <w:szCs w:val="28"/>
        </w:rPr>
      </w:pPr>
      <w:r w:rsidRPr="005F3E93">
        <w:rPr>
          <w:sz w:val="28"/>
          <w:szCs w:val="28"/>
        </w:rPr>
        <w:t>Объём интраоперационной кровопотери оценивался с использованием комбинированного визуально-гравиметрического метода непосредственно в ходе выполнения хирургического вмешательства. Основной учёт включал измерение объёма жидкости в аспираторе (за вычетом использованных промывных растворов) и взвешивание операционного перевязочного материала. Расчёт массы потерянной крови проводился по формуле:</w:t>
      </w:r>
    </w:p>
    <w:p w14:paraId="02F14154" w14:textId="77777777" w:rsidR="003721A7" w:rsidRPr="005F3E93" w:rsidRDefault="003721A7" w:rsidP="003721A7">
      <w:pPr>
        <w:pStyle w:val="af3"/>
        <w:spacing w:before="0" w:beforeAutospacing="0" w:after="0" w:afterAutospacing="0"/>
        <w:ind w:firstLine="567"/>
        <w:contextualSpacing/>
        <w:jc w:val="both"/>
        <w:rPr>
          <w:sz w:val="28"/>
          <w:szCs w:val="28"/>
        </w:rPr>
      </w:pPr>
    </w:p>
    <w:p w14:paraId="7C63E99C" w14:textId="1C83092D" w:rsidR="003721A7" w:rsidRPr="005F3E93" w:rsidRDefault="003721A7" w:rsidP="000C2C80">
      <w:pPr>
        <w:pStyle w:val="af3"/>
        <w:ind w:firstLine="567"/>
        <w:contextualSpacing/>
        <w:jc w:val="right"/>
        <w:rPr>
          <w:sz w:val="28"/>
          <w:szCs w:val="28"/>
        </w:rPr>
      </w:pPr>
      <w:r w:rsidRPr="005F3E93">
        <w:rPr>
          <w:sz w:val="28"/>
          <w:szCs w:val="28"/>
        </w:rPr>
        <w:t>V = (</w:t>
      </w:r>
      <w:proofErr w:type="spellStart"/>
      <w:r w:rsidRPr="005F3E93">
        <w:rPr>
          <w:sz w:val="28"/>
          <w:szCs w:val="28"/>
        </w:rPr>
        <w:t>M</w:t>
      </w:r>
      <w:r w:rsidRPr="005F3E93">
        <w:rPr>
          <w:sz w:val="28"/>
          <w:szCs w:val="28"/>
          <w:vertAlign w:val="subscript"/>
        </w:rPr>
        <w:t>wet</w:t>
      </w:r>
      <w:proofErr w:type="spellEnd"/>
      <w:r w:rsidRPr="005F3E93">
        <w:rPr>
          <w:sz w:val="28"/>
          <w:szCs w:val="28"/>
          <w:vertAlign w:val="subscript"/>
        </w:rPr>
        <w:t xml:space="preserve"> </w:t>
      </w:r>
      <w:r w:rsidRPr="005F3E93">
        <w:rPr>
          <w:sz w:val="28"/>
          <w:szCs w:val="28"/>
        </w:rPr>
        <w:t xml:space="preserve">– </w:t>
      </w:r>
      <w:proofErr w:type="spellStart"/>
      <w:r w:rsidRPr="005F3E93">
        <w:rPr>
          <w:sz w:val="28"/>
          <w:szCs w:val="28"/>
        </w:rPr>
        <w:t>M</w:t>
      </w:r>
      <w:r w:rsidRPr="005F3E93">
        <w:rPr>
          <w:sz w:val="28"/>
          <w:szCs w:val="28"/>
          <w:vertAlign w:val="subscript"/>
        </w:rPr>
        <w:t>dry</w:t>
      </w:r>
      <w:proofErr w:type="spellEnd"/>
      <w:r w:rsidRPr="005F3E93">
        <w:rPr>
          <w:sz w:val="28"/>
          <w:szCs w:val="28"/>
        </w:rPr>
        <w:t>) х 0,95</w:t>
      </w:r>
      <w:r w:rsidR="000C2C80">
        <w:rPr>
          <w:sz w:val="28"/>
          <w:szCs w:val="28"/>
        </w:rPr>
        <w:t xml:space="preserve">                                           (1)</w:t>
      </w:r>
    </w:p>
    <w:p w14:paraId="20060B6C" w14:textId="77777777" w:rsidR="003721A7" w:rsidRPr="005F3E93" w:rsidRDefault="003721A7" w:rsidP="003721A7">
      <w:pPr>
        <w:pStyle w:val="af3"/>
        <w:ind w:firstLine="567"/>
        <w:contextualSpacing/>
        <w:jc w:val="center"/>
        <w:rPr>
          <w:sz w:val="28"/>
          <w:szCs w:val="28"/>
        </w:rPr>
      </w:pPr>
    </w:p>
    <w:p w14:paraId="22F1017B" w14:textId="77777777" w:rsidR="003721A7" w:rsidRPr="005F3E93" w:rsidRDefault="003721A7" w:rsidP="003721A7">
      <w:pPr>
        <w:pStyle w:val="af3"/>
        <w:spacing w:after="0" w:afterAutospacing="0"/>
        <w:ind w:firstLine="567"/>
        <w:contextualSpacing/>
        <w:jc w:val="both"/>
        <w:rPr>
          <w:sz w:val="28"/>
          <w:szCs w:val="28"/>
        </w:rPr>
      </w:pPr>
      <w:r w:rsidRPr="005F3E93">
        <w:rPr>
          <w:sz w:val="28"/>
          <w:szCs w:val="28"/>
        </w:rPr>
        <w:t>где:</w:t>
      </w:r>
    </w:p>
    <w:p w14:paraId="12D29DF5" w14:textId="77777777" w:rsidR="003721A7" w:rsidRPr="005F3E93" w:rsidRDefault="003721A7" w:rsidP="003721A7">
      <w:pPr>
        <w:pStyle w:val="af3"/>
        <w:spacing w:after="0" w:afterAutospacing="0"/>
        <w:ind w:firstLine="567"/>
        <w:contextualSpacing/>
        <w:jc w:val="both"/>
        <w:rPr>
          <w:sz w:val="28"/>
          <w:szCs w:val="28"/>
        </w:rPr>
      </w:pPr>
      <w:r w:rsidRPr="005F3E93">
        <w:rPr>
          <w:sz w:val="28"/>
          <w:szCs w:val="28"/>
        </w:rPr>
        <w:t xml:space="preserve">V – объём кровопотери (мл), </w:t>
      </w:r>
    </w:p>
    <w:p w14:paraId="3502846A" w14:textId="77777777" w:rsidR="003721A7" w:rsidRPr="005F3E93" w:rsidRDefault="003721A7" w:rsidP="003721A7">
      <w:pPr>
        <w:pStyle w:val="af3"/>
        <w:spacing w:after="0" w:afterAutospacing="0"/>
        <w:ind w:firstLine="567"/>
        <w:contextualSpacing/>
        <w:jc w:val="both"/>
        <w:rPr>
          <w:sz w:val="28"/>
          <w:szCs w:val="28"/>
        </w:rPr>
      </w:pPr>
      <w:proofErr w:type="spellStart"/>
      <w:r w:rsidRPr="005F3E93">
        <w:rPr>
          <w:sz w:val="28"/>
          <w:szCs w:val="28"/>
        </w:rPr>
        <w:t>M</w:t>
      </w:r>
      <w:r w:rsidRPr="005F3E93">
        <w:rPr>
          <w:sz w:val="28"/>
          <w:szCs w:val="28"/>
          <w:vertAlign w:val="subscript"/>
        </w:rPr>
        <w:t>we</w:t>
      </w:r>
      <w:proofErr w:type="spellEnd"/>
      <w:r w:rsidRPr="005F3E93">
        <w:rPr>
          <w:sz w:val="28"/>
          <w:szCs w:val="28"/>
          <w:vertAlign w:val="subscript"/>
        </w:rPr>
        <w:t xml:space="preserve"> </w:t>
      </w:r>
      <w:r w:rsidRPr="005F3E93">
        <w:rPr>
          <w:sz w:val="28"/>
          <w:szCs w:val="28"/>
        </w:rPr>
        <w:t xml:space="preserve"> –  масса влажных салфеток, </w:t>
      </w:r>
    </w:p>
    <w:p w14:paraId="3C9EAA21" w14:textId="77777777" w:rsidR="003721A7" w:rsidRPr="005F3E93" w:rsidRDefault="003721A7" w:rsidP="003721A7">
      <w:pPr>
        <w:pStyle w:val="af3"/>
        <w:spacing w:after="0" w:afterAutospacing="0"/>
        <w:ind w:firstLine="567"/>
        <w:contextualSpacing/>
        <w:jc w:val="both"/>
        <w:rPr>
          <w:sz w:val="28"/>
          <w:szCs w:val="28"/>
        </w:rPr>
      </w:pPr>
      <w:proofErr w:type="spellStart"/>
      <w:r w:rsidRPr="005F3E93">
        <w:rPr>
          <w:sz w:val="28"/>
          <w:szCs w:val="28"/>
        </w:rPr>
        <w:t>M</w:t>
      </w:r>
      <w:r w:rsidRPr="005F3E93">
        <w:rPr>
          <w:sz w:val="28"/>
          <w:szCs w:val="28"/>
          <w:vertAlign w:val="subscript"/>
        </w:rPr>
        <w:t>dry</w:t>
      </w:r>
      <w:proofErr w:type="spellEnd"/>
      <w:r w:rsidRPr="005F3E93">
        <w:rPr>
          <w:sz w:val="28"/>
          <w:szCs w:val="28"/>
        </w:rPr>
        <w:t xml:space="preserve"> –  масса сухого материала, </w:t>
      </w:r>
    </w:p>
    <w:p w14:paraId="2DF182BD" w14:textId="77777777" w:rsidR="003721A7" w:rsidRPr="005F3E93" w:rsidRDefault="003721A7" w:rsidP="003721A7">
      <w:pPr>
        <w:pStyle w:val="af3"/>
        <w:spacing w:after="0" w:afterAutospacing="0"/>
        <w:ind w:firstLine="567"/>
        <w:contextualSpacing/>
        <w:jc w:val="both"/>
        <w:rPr>
          <w:sz w:val="28"/>
          <w:szCs w:val="28"/>
        </w:rPr>
      </w:pPr>
      <w:r w:rsidRPr="005F3E93">
        <w:rPr>
          <w:sz w:val="28"/>
          <w:szCs w:val="28"/>
        </w:rPr>
        <w:t>0,95 –  поправочный коэффициент, учитывающий плотность крови и примесь дезинфицирующих растворов.</w:t>
      </w:r>
    </w:p>
    <w:p w14:paraId="253162D4" w14:textId="77777777" w:rsidR="003721A7" w:rsidRPr="005F3E93" w:rsidRDefault="003721A7" w:rsidP="003721A7">
      <w:pPr>
        <w:pStyle w:val="af3"/>
        <w:spacing w:before="0" w:beforeAutospacing="0" w:after="0" w:afterAutospacing="0"/>
        <w:ind w:firstLine="567"/>
        <w:contextualSpacing/>
        <w:jc w:val="both"/>
        <w:rPr>
          <w:sz w:val="28"/>
          <w:szCs w:val="28"/>
        </w:rPr>
      </w:pPr>
      <w:r w:rsidRPr="005F3E93">
        <w:rPr>
          <w:sz w:val="28"/>
          <w:szCs w:val="28"/>
        </w:rPr>
        <w:t xml:space="preserve">Данный комбинированный подход обеспечивал достаточную точность для корректного межгруппового сопоставления результатов. Учитывая отсутствие данных о скрытой кровопотере и влиянии инфузионной терапии, показатель интраоперационной кровопотери в настоящем исследовании рассматривался как сравнительный параметр, отражающий относительную </w:t>
      </w:r>
      <w:proofErr w:type="spellStart"/>
      <w:r w:rsidRPr="005F3E93">
        <w:rPr>
          <w:sz w:val="28"/>
          <w:szCs w:val="28"/>
        </w:rPr>
        <w:t>травматичность</w:t>
      </w:r>
      <w:proofErr w:type="spellEnd"/>
      <w:r w:rsidRPr="005F3E93">
        <w:rPr>
          <w:sz w:val="28"/>
          <w:szCs w:val="28"/>
        </w:rPr>
        <w:t xml:space="preserve"> двух различных техник остеосинтеза, а не как абсолютное значение общего объёма потерянной крови.</w:t>
      </w:r>
    </w:p>
    <w:p w14:paraId="72A93482" w14:textId="77777777" w:rsidR="003721A7" w:rsidRPr="005F3E93" w:rsidRDefault="003721A7" w:rsidP="003721A7">
      <w:pPr>
        <w:pStyle w:val="af3"/>
        <w:spacing w:before="0" w:beforeAutospacing="0" w:after="0" w:afterAutospacing="0"/>
        <w:ind w:firstLine="567"/>
        <w:contextualSpacing/>
        <w:jc w:val="both"/>
        <w:rPr>
          <w:sz w:val="28"/>
          <w:szCs w:val="28"/>
        </w:rPr>
      </w:pPr>
      <w:r w:rsidRPr="005F3E93">
        <w:rPr>
          <w:sz w:val="28"/>
          <w:szCs w:val="28"/>
        </w:rPr>
        <w:t>Дополнительно фиксировались качественные и количественные показатели, характеризующие техническую воспроизводимость методик:</w:t>
      </w:r>
    </w:p>
    <w:p w14:paraId="605042BB" w14:textId="77777777" w:rsidR="003721A7" w:rsidRPr="005F3E93" w:rsidRDefault="003721A7" w:rsidP="002169C5">
      <w:pPr>
        <w:pStyle w:val="af3"/>
        <w:numPr>
          <w:ilvl w:val="0"/>
          <w:numId w:val="30"/>
        </w:numPr>
        <w:tabs>
          <w:tab w:val="clear" w:pos="720"/>
          <w:tab w:val="num" w:pos="360"/>
        </w:tabs>
        <w:spacing w:before="0" w:beforeAutospacing="0" w:after="0" w:afterAutospacing="0"/>
        <w:ind w:left="0" w:firstLine="567"/>
        <w:contextualSpacing/>
        <w:jc w:val="both"/>
        <w:rPr>
          <w:sz w:val="28"/>
          <w:szCs w:val="28"/>
        </w:rPr>
      </w:pPr>
      <w:r w:rsidRPr="005F3E93">
        <w:rPr>
          <w:sz w:val="28"/>
          <w:szCs w:val="28"/>
        </w:rPr>
        <w:t xml:space="preserve">Интраоперационные сложности: затруднения при репозиции костных отломков, необходимость замены или модификации имплантата, а также потребность в дополнительной </w:t>
      </w:r>
      <w:proofErr w:type="spellStart"/>
      <w:r w:rsidRPr="005F3E93">
        <w:rPr>
          <w:sz w:val="28"/>
          <w:szCs w:val="28"/>
        </w:rPr>
        <w:t>серкляжной</w:t>
      </w:r>
      <w:proofErr w:type="spellEnd"/>
      <w:r w:rsidRPr="005F3E93">
        <w:rPr>
          <w:sz w:val="28"/>
          <w:szCs w:val="28"/>
        </w:rPr>
        <w:t xml:space="preserve"> фиксации;</w:t>
      </w:r>
    </w:p>
    <w:p w14:paraId="021CE22B" w14:textId="77777777" w:rsidR="003721A7" w:rsidRPr="005F3E93" w:rsidRDefault="003721A7" w:rsidP="002169C5">
      <w:pPr>
        <w:pStyle w:val="af3"/>
        <w:numPr>
          <w:ilvl w:val="0"/>
          <w:numId w:val="30"/>
        </w:numPr>
        <w:tabs>
          <w:tab w:val="clear" w:pos="720"/>
          <w:tab w:val="num" w:pos="360"/>
        </w:tabs>
        <w:spacing w:before="0" w:beforeAutospacing="0" w:after="0" w:afterAutospacing="0"/>
        <w:ind w:left="0" w:firstLine="567"/>
        <w:contextualSpacing/>
        <w:jc w:val="both"/>
        <w:rPr>
          <w:sz w:val="28"/>
          <w:szCs w:val="28"/>
        </w:rPr>
      </w:pPr>
      <w:r w:rsidRPr="005F3E93">
        <w:rPr>
          <w:sz w:val="28"/>
          <w:szCs w:val="28"/>
        </w:rPr>
        <w:t xml:space="preserve">Интраоперационные осложнения: перфорация кортикального слоя, возникновение </w:t>
      </w:r>
      <w:proofErr w:type="spellStart"/>
      <w:r w:rsidRPr="005F3E93">
        <w:rPr>
          <w:sz w:val="28"/>
          <w:szCs w:val="28"/>
        </w:rPr>
        <w:t>рефрактура</w:t>
      </w:r>
      <w:proofErr w:type="spellEnd"/>
      <w:r w:rsidRPr="005F3E93">
        <w:rPr>
          <w:sz w:val="28"/>
          <w:szCs w:val="28"/>
        </w:rPr>
        <w:t xml:space="preserve"> в зоне вмешательства, нарушения первичной фиксации винтов.</w:t>
      </w:r>
    </w:p>
    <w:p w14:paraId="291D441E" w14:textId="77777777" w:rsidR="003721A7" w:rsidRPr="005F3E93" w:rsidRDefault="003721A7" w:rsidP="003721A7">
      <w:pPr>
        <w:pStyle w:val="af3"/>
        <w:spacing w:before="0" w:beforeAutospacing="0" w:after="0" w:afterAutospacing="0"/>
        <w:ind w:firstLine="567"/>
        <w:contextualSpacing/>
        <w:jc w:val="both"/>
        <w:rPr>
          <w:sz w:val="28"/>
          <w:szCs w:val="28"/>
        </w:rPr>
      </w:pPr>
      <w:r w:rsidRPr="005F3E93">
        <w:rPr>
          <w:sz w:val="28"/>
          <w:szCs w:val="28"/>
        </w:rPr>
        <w:t xml:space="preserve">Эти данные использовались для комплексной оценки </w:t>
      </w:r>
      <w:proofErr w:type="spellStart"/>
      <w:r w:rsidRPr="005F3E93">
        <w:rPr>
          <w:sz w:val="28"/>
          <w:szCs w:val="28"/>
        </w:rPr>
        <w:t>травматичности</w:t>
      </w:r>
      <w:proofErr w:type="spellEnd"/>
      <w:r w:rsidRPr="005F3E93">
        <w:rPr>
          <w:sz w:val="28"/>
          <w:szCs w:val="28"/>
        </w:rPr>
        <w:t xml:space="preserve"> и безопасности сравниваемых видов оперативного пособия </w:t>
      </w:r>
      <w:r w:rsidRPr="005F3E93">
        <w:rPr>
          <w:sz w:val="28"/>
          <w:szCs w:val="28"/>
        </w:rPr>
        <w:fldChar w:fldCharType="begin"/>
      </w:r>
      <w:r w:rsidRPr="005F3E93">
        <w:rPr>
          <w:sz w:val="28"/>
          <w:szCs w:val="28"/>
        </w:rPr>
        <w:instrText xml:space="preserve"> ADDIN ZOTERO_ITEM CSL_CITATION {"citationID":"ard7susds0","properties":{"unsorted":false,"formattedCitation":"[132, \\uc0\\u1089{}. 278]","plainCitation":"[132, с. 278]","noteIndex":0},"citationItems":[{"id":237,"uris":["http://zotero.org/users/local/oGTPi8IW/items/YK652SAJ"],"itemData":{"id":237,"type":"article-journal","container-title":"Anesthesiology","DOI":"10.1097/00000542-198303000-00016","ISSN":"0003-3022","issue":"3","journalAbbreviation":"Anesthesiology","language":"en","page":"277-280","source":"DOI.org (Crossref)","title":"Estimating Allowable Blood Loss: Corrected for Dilution","title-short":"Estimating Allowable Blood Loss","volume":"58","author":[{"family":"Gross","given":"Jeffrey B."}],"issued":{"date-parts":[["1983",3,1]]}},"locator":"278","label":"page"}],"schema":"https://github.com/citation-style-language/schema/raw/master/csl-citation.json"} </w:instrText>
      </w:r>
      <w:r w:rsidRPr="005F3E93">
        <w:rPr>
          <w:sz w:val="28"/>
          <w:szCs w:val="28"/>
        </w:rPr>
        <w:fldChar w:fldCharType="separate"/>
      </w:r>
      <w:r w:rsidRPr="005F3E93">
        <w:rPr>
          <w:sz w:val="28"/>
        </w:rPr>
        <w:t>[132]</w:t>
      </w:r>
      <w:r w:rsidRPr="005F3E93">
        <w:rPr>
          <w:sz w:val="28"/>
          <w:szCs w:val="28"/>
        </w:rPr>
        <w:fldChar w:fldCharType="end"/>
      </w:r>
      <w:r w:rsidRPr="005F3E93">
        <w:rPr>
          <w:sz w:val="28"/>
          <w:szCs w:val="28"/>
        </w:rPr>
        <w:t>.</w:t>
      </w:r>
    </w:p>
    <w:p w14:paraId="62CB0B17" w14:textId="77777777" w:rsidR="003721A7" w:rsidRPr="005F3E93" w:rsidRDefault="003721A7" w:rsidP="003721A7">
      <w:pPr>
        <w:spacing w:line="240" w:lineRule="auto"/>
        <w:ind w:firstLine="567"/>
        <w:contextualSpacing/>
        <w:jc w:val="both"/>
        <w:rPr>
          <w:rFonts w:ascii="Times New Roman" w:eastAsia="Times New Roman" w:hAnsi="Times New Roman" w:cs="Times New Roman"/>
          <w:sz w:val="28"/>
          <w:szCs w:val="28"/>
          <w:lang w:val="ru-RU"/>
        </w:rPr>
      </w:pPr>
      <w:r w:rsidRPr="005F3E93">
        <w:rPr>
          <w:rFonts w:ascii="Times New Roman" w:hAnsi="Times New Roman" w:cs="Times New Roman"/>
          <w:sz w:val="28"/>
          <w:szCs w:val="28"/>
        </w:rPr>
        <w:t xml:space="preserve">В послеоперационном периоде проводился регулярный клинический мониторинг локального статуса оперированной конечности. Ежедневно </w:t>
      </w:r>
      <w:r w:rsidRPr="005F3E93">
        <w:rPr>
          <w:rFonts w:ascii="Times New Roman" w:hAnsi="Times New Roman" w:cs="Times New Roman"/>
          <w:sz w:val="28"/>
          <w:szCs w:val="28"/>
        </w:rPr>
        <w:lastRenderedPageBreak/>
        <w:t>оценивали выраженность болевого синдрома, динамику отека, состояние кожных покровов и характер отделяемого по дренажам. В историях болезни фиксировали тип заживления послеоперационной раны (первичным или вторичным натяжением), сроки удаления дренажей и снятия кожных швов. Также осуществлялся активный контроль для своевременного выявления возможных ранних послеоперационных осложнений</w:t>
      </w:r>
      <w:r w:rsidRPr="005F3E93">
        <w:rPr>
          <w:rFonts w:ascii="Times New Roman" w:eastAsia="Times New Roman" w:hAnsi="Times New Roman" w:cs="Times New Roman"/>
          <w:sz w:val="28"/>
          <w:szCs w:val="28"/>
          <w:lang w:val="ru-RU"/>
        </w:rPr>
        <w:t xml:space="preserve">. </w:t>
      </w:r>
    </w:p>
    <w:p w14:paraId="22755A2F" w14:textId="77777777" w:rsidR="003721A7" w:rsidRPr="005F3E93" w:rsidRDefault="003721A7" w:rsidP="003721A7">
      <w:pPr>
        <w:spacing w:line="240" w:lineRule="auto"/>
        <w:ind w:firstLine="567"/>
        <w:jc w:val="both"/>
        <w:rPr>
          <w:rFonts w:ascii="Times New Roman" w:hAnsi="Times New Roman" w:cs="Times New Roman"/>
          <w:i/>
          <w:iCs/>
          <w:sz w:val="28"/>
          <w:szCs w:val="28"/>
          <w:lang w:val="ru-RU"/>
        </w:rPr>
      </w:pPr>
      <w:r w:rsidRPr="005F3E93">
        <w:rPr>
          <w:rFonts w:ascii="Times New Roman" w:hAnsi="Times New Roman" w:cs="Times New Roman"/>
          <w:i/>
          <w:iCs/>
          <w:sz w:val="28"/>
          <w:szCs w:val="28"/>
        </w:rPr>
        <w:t>Методы оценки функционального состояния и качества жизни</w:t>
      </w:r>
    </w:p>
    <w:p w14:paraId="37C13B44" w14:textId="2DC4204C" w:rsidR="003721A7" w:rsidRPr="005F3E93" w:rsidRDefault="003721A7" w:rsidP="002169C5">
      <w:pPr>
        <w:spacing w:line="240" w:lineRule="auto"/>
        <w:ind w:firstLine="567"/>
        <w:contextualSpacing/>
        <w:jc w:val="both"/>
        <w:rPr>
          <w:rFonts w:ascii="Times New Roman" w:hAnsi="Times New Roman" w:cs="Times New Roman"/>
          <w:sz w:val="28"/>
          <w:szCs w:val="28"/>
        </w:rPr>
      </w:pPr>
      <w:r w:rsidRPr="005F3E93">
        <w:rPr>
          <w:rFonts w:ascii="Times New Roman" w:hAnsi="Times New Roman" w:cs="Times New Roman"/>
          <w:sz w:val="28"/>
          <w:szCs w:val="28"/>
        </w:rPr>
        <w:t xml:space="preserve">Для оценки результатов лечения использовались две </w:t>
      </w:r>
      <w:proofErr w:type="spellStart"/>
      <w:r w:rsidRPr="005F3E93">
        <w:rPr>
          <w:rFonts w:ascii="Times New Roman" w:hAnsi="Times New Roman" w:cs="Times New Roman"/>
          <w:sz w:val="28"/>
          <w:szCs w:val="28"/>
        </w:rPr>
        <w:t>валидированные</w:t>
      </w:r>
      <w:proofErr w:type="spellEnd"/>
      <w:r w:rsidRPr="005F3E93">
        <w:rPr>
          <w:rFonts w:ascii="Times New Roman" w:hAnsi="Times New Roman" w:cs="Times New Roman"/>
          <w:sz w:val="28"/>
          <w:szCs w:val="28"/>
        </w:rPr>
        <w:t xml:space="preserve"> шкалы:</w:t>
      </w:r>
      <w:r w:rsidR="00122F54" w:rsidRPr="00122F54">
        <w:rPr>
          <w:rFonts w:ascii="Times New Roman" w:hAnsi="Times New Roman" w:cs="Times New Roman"/>
          <w:sz w:val="28"/>
          <w:szCs w:val="28"/>
          <w:lang w:val="ru-RU"/>
        </w:rPr>
        <w:t xml:space="preserve"> </w:t>
      </w:r>
      <w:r w:rsidRPr="005F3E93">
        <w:rPr>
          <w:rFonts w:ascii="Times New Roman" w:hAnsi="Times New Roman" w:cs="Times New Roman"/>
          <w:sz w:val="28"/>
          <w:szCs w:val="28"/>
        </w:rPr>
        <w:t xml:space="preserve">Шкала </w:t>
      </w:r>
      <w:proofErr w:type="spellStart"/>
      <w:r w:rsidRPr="005F3E93">
        <w:rPr>
          <w:rFonts w:ascii="Times New Roman" w:hAnsi="Times New Roman" w:cs="Times New Roman"/>
          <w:sz w:val="28"/>
          <w:szCs w:val="28"/>
        </w:rPr>
        <w:t>Harris</w:t>
      </w:r>
      <w:proofErr w:type="spellEnd"/>
      <w:r w:rsidRPr="005F3E93">
        <w:rPr>
          <w:rFonts w:ascii="Times New Roman" w:hAnsi="Times New Roman" w:cs="Times New Roman"/>
          <w:sz w:val="28"/>
          <w:szCs w:val="28"/>
        </w:rPr>
        <w:t xml:space="preserve"> </w:t>
      </w:r>
      <w:proofErr w:type="spellStart"/>
      <w:r w:rsidRPr="005F3E93">
        <w:rPr>
          <w:rFonts w:ascii="Times New Roman" w:hAnsi="Times New Roman" w:cs="Times New Roman"/>
          <w:sz w:val="28"/>
          <w:szCs w:val="28"/>
        </w:rPr>
        <w:t>Hip</w:t>
      </w:r>
      <w:proofErr w:type="spellEnd"/>
      <w:r w:rsidRPr="005F3E93">
        <w:rPr>
          <w:rFonts w:ascii="Times New Roman" w:hAnsi="Times New Roman" w:cs="Times New Roman"/>
          <w:sz w:val="28"/>
          <w:szCs w:val="28"/>
        </w:rPr>
        <w:t xml:space="preserve"> </w:t>
      </w:r>
      <w:proofErr w:type="spellStart"/>
      <w:r w:rsidRPr="005F3E93">
        <w:rPr>
          <w:rFonts w:ascii="Times New Roman" w:hAnsi="Times New Roman" w:cs="Times New Roman"/>
          <w:sz w:val="28"/>
          <w:szCs w:val="28"/>
        </w:rPr>
        <w:t>Score</w:t>
      </w:r>
      <w:proofErr w:type="spellEnd"/>
      <w:r w:rsidRPr="005F3E93">
        <w:rPr>
          <w:rFonts w:ascii="Times New Roman" w:hAnsi="Times New Roman" w:cs="Times New Roman"/>
          <w:sz w:val="28"/>
          <w:szCs w:val="28"/>
        </w:rPr>
        <w:t xml:space="preserve"> (HHS): применялась для комплексной объективной оценки врачом. Структура шкалы HHS включает четыре основных </w:t>
      </w:r>
      <w:r w:rsidRPr="005F3E93">
        <w:rPr>
          <w:rFonts w:ascii="Times New Roman" w:hAnsi="Times New Roman" w:cs="Times New Roman"/>
          <w:sz w:val="28"/>
          <w:szCs w:val="28"/>
          <w:lang w:val="ru-RU"/>
        </w:rPr>
        <w:t>параметра</w:t>
      </w:r>
      <w:r w:rsidRPr="005F3E93">
        <w:rPr>
          <w:rFonts w:ascii="Times New Roman" w:hAnsi="Times New Roman" w:cs="Times New Roman"/>
          <w:sz w:val="28"/>
          <w:szCs w:val="28"/>
        </w:rPr>
        <w:t>: выраженность болевого синдрома (максимально 44 балла), функциональная активность (максимально 47 баллов, включая оценку походки, потребности в дополнительной опоре и выполнения бытовых действий), наличие или отсутствие деформации конечности (максимально 4 балла) и амплитуда движений в суставе (максимально 5 баллов)</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Критерии начисления баллов представлены в</w:t>
      </w:r>
      <w:r w:rsidRPr="005F3E93">
        <w:rPr>
          <w:rFonts w:ascii="Times New Roman" w:hAnsi="Times New Roman" w:cs="Times New Roman"/>
          <w:sz w:val="28"/>
          <w:szCs w:val="28"/>
          <w:lang w:val="ru-RU"/>
        </w:rPr>
        <w:t xml:space="preserve"> таблице 6</w:t>
      </w:r>
      <w:r w:rsidRPr="005F3E93">
        <w:rPr>
          <w:rFonts w:ascii="Times New Roman" w:hAnsi="Times New Roman" w:cs="Times New Roman"/>
          <w:sz w:val="28"/>
          <w:szCs w:val="28"/>
        </w:rPr>
        <w:t>.</w:t>
      </w:r>
    </w:p>
    <w:p w14:paraId="0B0B6C22" w14:textId="77777777" w:rsidR="003721A7" w:rsidRPr="005F3E93" w:rsidRDefault="003721A7" w:rsidP="003721A7">
      <w:pPr>
        <w:spacing w:line="240" w:lineRule="auto"/>
        <w:jc w:val="both"/>
        <w:rPr>
          <w:rFonts w:ascii="Times New Roman" w:eastAsia="Times New Roman" w:hAnsi="Times New Roman" w:cs="Times New Roman"/>
          <w:sz w:val="28"/>
          <w:szCs w:val="28"/>
          <w:lang w:val="ru-RU"/>
        </w:rPr>
      </w:pPr>
    </w:p>
    <w:p w14:paraId="50401251" w14:textId="16D4D7D9" w:rsidR="003721A7" w:rsidRPr="005F3E93" w:rsidRDefault="003721A7" w:rsidP="003721A7">
      <w:pPr>
        <w:spacing w:after="160" w:line="240" w:lineRule="auto"/>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rPr>
        <w:t>Таблица</w:t>
      </w:r>
      <w:r w:rsidRPr="005F3E93">
        <w:rPr>
          <w:rFonts w:ascii="Times New Roman" w:eastAsia="Times New Roman" w:hAnsi="Times New Roman" w:cs="Times New Roman"/>
          <w:sz w:val="28"/>
          <w:szCs w:val="28"/>
          <w:lang w:val="ru-RU"/>
        </w:rPr>
        <w:t xml:space="preserve"> 6</w:t>
      </w:r>
      <w:r w:rsidR="00122F54" w:rsidRPr="0087716C">
        <w:rPr>
          <w:rFonts w:ascii="Times New Roman" w:eastAsia="Times New Roman" w:hAnsi="Times New Roman" w:cs="Times New Roman"/>
          <w:sz w:val="28"/>
          <w:szCs w:val="28"/>
          <w:lang w:val="ru-RU"/>
        </w:rPr>
        <w:t xml:space="preserve"> </w:t>
      </w:r>
      <w:r w:rsidR="000C2C80">
        <w:rPr>
          <w:rFonts w:ascii="Times New Roman" w:eastAsia="Times New Roman" w:hAnsi="Times New Roman" w:cs="Times New Roman"/>
          <w:sz w:val="28"/>
          <w:szCs w:val="28"/>
          <w:lang w:val="ru-RU"/>
        </w:rPr>
        <w:t>-</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Шкала</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iCs/>
          <w:sz w:val="28"/>
          <w:szCs w:val="28"/>
          <w:lang w:val="en-US"/>
        </w:rPr>
        <w:t>Harris</w:t>
      </w:r>
      <w:r w:rsidRPr="005F3E93">
        <w:rPr>
          <w:rFonts w:ascii="Times New Roman" w:eastAsia="Times New Roman" w:hAnsi="Times New Roman" w:cs="Times New Roman"/>
          <w:iCs/>
          <w:sz w:val="28"/>
          <w:szCs w:val="28"/>
          <w:lang w:val="ru-RU"/>
        </w:rPr>
        <w:t xml:space="preserve"> </w:t>
      </w:r>
      <w:r w:rsidRPr="005F3E93">
        <w:rPr>
          <w:rFonts w:ascii="Times New Roman" w:eastAsia="Times New Roman" w:hAnsi="Times New Roman" w:cs="Times New Roman"/>
          <w:iCs/>
          <w:sz w:val="28"/>
          <w:szCs w:val="28"/>
          <w:lang w:val="en-US"/>
        </w:rPr>
        <w:t>Hip</w:t>
      </w:r>
      <w:r w:rsidRPr="005F3E93">
        <w:rPr>
          <w:rFonts w:ascii="Times New Roman" w:eastAsia="Times New Roman" w:hAnsi="Times New Roman" w:cs="Times New Roman"/>
          <w:iCs/>
          <w:sz w:val="28"/>
          <w:szCs w:val="28"/>
          <w:lang w:val="ru-RU"/>
        </w:rPr>
        <w:t xml:space="preserve"> </w:t>
      </w:r>
      <w:r w:rsidRPr="005F3E93">
        <w:rPr>
          <w:rFonts w:ascii="Times New Roman" w:eastAsia="Times New Roman" w:hAnsi="Times New Roman" w:cs="Times New Roman"/>
          <w:iCs/>
          <w:sz w:val="28"/>
          <w:szCs w:val="28"/>
          <w:lang w:val="en-US"/>
        </w:rPr>
        <w:t>Score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551"/>
      </w:tblGrid>
      <w:tr w:rsidR="003721A7" w:rsidRPr="005F3E93" w14:paraId="1F02DF21" w14:textId="77777777" w:rsidTr="000C2C80">
        <w:trPr>
          <w:trHeight w:val="288"/>
        </w:trPr>
        <w:tc>
          <w:tcPr>
            <w:tcW w:w="7083" w:type="dxa"/>
            <w:noWrap/>
            <w:vAlign w:val="center"/>
            <w:hideMark/>
          </w:tcPr>
          <w:p w14:paraId="450B8F95" w14:textId="77777777" w:rsidR="003721A7" w:rsidRPr="000C2C80" w:rsidRDefault="003721A7" w:rsidP="00EA49E0">
            <w:pPr>
              <w:spacing w:after="120" w:line="240" w:lineRule="auto"/>
              <w:rPr>
                <w:rFonts w:ascii="Times New Roman" w:eastAsia="Times New Roman" w:hAnsi="Times New Roman" w:cs="Times New Roman"/>
                <w:bCs/>
                <w:color w:val="000000"/>
                <w:sz w:val="28"/>
                <w:szCs w:val="28"/>
                <w:lang w:val="ru-RU"/>
              </w:rPr>
            </w:pPr>
            <w:r w:rsidRPr="000C2C80">
              <w:rPr>
                <w:rFonts w:ascii="Times New Roman" w:eastAsia="Times New Roman" w:hAnsi="Times New Roman" w:cs="Times New Roman"/>
                <w:bCs/>
                <w:iCs/>
                <w:sz w:val="28"/>
                <w:szCs w:val="28"/>
              </w:rPr>
              <w:t>Раздел / Критерий оценки</w:t>
            </w:r>
          </w:p>
        </w:tc>
        <w:tc>
          <w:tcPr>
            <w:tcW w:w="2551" w:type="dxa"/>
            <w:noWrap/>
            <w:vAlign w:val="center"/>
            <w:hideMark/>
          </w:tcPr>
          <w:p w14:paraId="67901F05" w14:textId="77777777" w:rsidR="003721A7" w:rsidRPr="000C2C80" w:rsidRDefault="003721A7" w:rsidP="00EA49E0">
            <w:pPr>
              <w:spacing w:after="120" w:line="240" w:lineRule="auto"/>
              <w:jc w:val="center"/>
              <w:rPr>
                <w:rFonts w:ascii="Times New Roman" w:eastAsia="Times New Roman" w:hAnsi="Times New Roman" w:cs="Times New Roman"/>
                <w:bCs/>
                <w:color w:val="000000"/>
                <w:sz w:val="28"/>
                <w:szCs w:val="28"/>
                <w:lang w:val="ru-RU"/>
              </w:rPr>
            </w:pPr>
            <w:r w:rsidRPr="000C2C80">
              <w:rPr>
                <w:rFonts w:ascii="Times New Roman" w:eastAsia="Times New Roman" w:hAnsi="Times New Roman" w:cs="Times New Roman"/>
                <w:bCs/>
                <w:color w:val="000000"/>
                <w:sz w:val="28"/>
                <w:szCs w:val="28"/>
                <w:lang w:val="ru-RU"/>
              </w:rPr>
              <w:t>Максимальный балл</w:t>
            </w:r>
          </w:p>
        </w:tc>
      </w:tr>
      <w:tr w:rsidR="000C2C80" w:rsidRPr="005F3E93" w14:paraId="173BFC43" w14:textId="77777777" w:rsidTr="000C2C80">
        <w:trPr>
          <w:trHeight w:val="287"/>
        </w:trPr>
        <w:tc>
          <w:tcPr>
            <w:tcW w:w="7083" w:type="dxa"/>
            <w:noWrap/>
            <w:vAlign w:val="center"/>
          </w:tcPr>
          <w:p w14:paraId="6FE9C70D" w14:textId="6EF702F8" w:rsidR="000C2C80" w:rsidRPr="000C2C80" w:rsidRDefault="000C2C80" w:rsidP="000C2C80">
            <w:pPr>
              <w:spacing w:after="120" w:line="240" w:lineRule="auto"/>
              <w:jc w:val="center"/>
              <w:rPr>
                <w:rFonts w:ascii="Times New Roman" w:eastAsia="Times New Roman" w:hAnsi="Times New Roman" w:cs="Times New Roman"/>
                <w:bCs/>
                <w:iCs/>
                <w:sz w:val="28"/>
                <w:szCs w:val="28"/>
                <w:lang w:val="ru-RU"/>
              </w:rPr>
            </w:pPr>
            <w:r>
              <w:rPr>
                <w:rFonts w:ascii="Times New Roman" w:eastAsia="Times New Roman" w:hAnsi="Times New Roman" w:cs="Times New Roman"/>
                <w:bCs/>
                <w:iCs/>
                <w:sz w:val="28"/>
                <w:szCs w:val="28"/>
                <w:lang w:val="ru-RU"/>
              </w:rPr>
              <w:t>1</w:t>
            </w:r>
          </w:p>
        </w:tc>
        <w:tc>
          <w:tcPr>
            <w:tcW w:w="2551" w:type="dxa"/>
            <w:noWrap/>
            <w:vAlign w:val="center"/>
          </w:tcPr>
          <w:p w14:paraId="76863F6C" w14:textId="5956C95F" w:rsidR="000C2C80" w:rsidRPr="000C2C80" w:rsidRDefault="000C2C80" w:rsidP="00EA49E0">
            <w:pPr>
              <w:spacing w:after="120" w:line="240" w:lineRule="auto"/>
              <w:jc w:val="center"/>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2</w:t>
            </w:r>
          </w:p>
        </w:tc>
      </w:tr>
      <w:tr w:rsidR="003721A7" w:rsidRPr="005F3E93" w14:paraId="58ED2192" w14:textId="77777777" w:rsidTr="000C2C80">
        <w:trPr>
          <w:trHeight w:val="288"/>
        </w:trPr>
        <w:tc>
          <w:tcPr>
            <w:tcW w:w="7083" w:type="dxa"/>
            <w:noWrap/>
            <w:vAlign w:val="center"/>
          </w:tcPr>
          <w:p w14:paraId="4C36C66F" w14:textId="77777777" w:rsidR="003721A7" w:rsidRPr="000C2C80" w:rsidRDefault="003721A7" w:rsidP="00EA49E0">
            <w:pPr>
              <w:spacing w:after="120" w:line="240" w:lineRule="auto"/>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bCs/>
                <w:iCs/>
                <w:sz w:val="28"/>
                <w:szCs w:val="28"/>
              </w:rPr>
              <w:t>1. Боль (</w:t>
            </w:r>
            <w:proofErr w:type="spellStart"/>
            <w:r w:rsidRPr="000C2C80">
              <w:rPr>
                <w:rFonts w:ascii="Times New Roman" w:eastAsia="Times New Roman" w:hAnsi="Times New Roman" w:cs="Times New Roman"/>
                <w:bCs/>
                <w:iCs/>
                <w:sz w:val="28"/>
                <w:szCs w:val="28"/>
              </w:rPr>
              <w:t>pain</w:t>
            </w:r>
            <w:proofErr w:type="spellEnd"/>
            <w:r w:rsidRPr="000C2C80">
              <w:rPr>
                <w:rFonts w:ascii="Times New Roman" w:eastAsia="Times New Roman" w:hAnsi="Times New Roman" w:cs="Times New Roman"/>
                <w:bCs/>
                <w:iCs/>
                <w:sz w:val="28"/>
                <w:szCs w:val="28"/>
              </w:rPr>
              <w:t>)</w:t>
            </w:r>
          </w:p>
        </w:tc>
        <w:tc>
          <w:tcPr>
            <w:tcW w:w="2551" w:type="dxa"/>
            <w:noWrap/>
            <w:vAlign w:val="center"/>
          </w:tcPr>
          <w:p w14:paraId="6C677B2B" w14:textId="77777777" w:rsidR="003721A7" w:rsidRPr="000C2C80" w:rsidRDefault="003721A7" w:rsidP="00EA49E0">
            <w:pPr>
              <w:spacing w:after="120"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bCs/>
                <w:iCs/>
                <w:sz w:val="28"/>
                <w:szCs w:val="28"/>
              </w:rPr>
              <w:t>44</w:t>
            </w:r>
          </w:p>
        </w:tc>
      </w:tr>
      <w:tr w:rsidR="003721A7" w:rsidRPr="005F3E93" w14:paraId="559E43A3" w14:textId="77777777" w:rsidTr="000C2C80">
        <w:trPr>
          <w:trHeight w:val="288"/>
        </w:trPr>
        <w:tc>
          <w:tcPr>
            <w:tcW w:w="7083" w:type="dxa"/>
            <w:noWrap/>
            <w:vAlign w:val="center"/>
          </w:tcPr>
          <w:p w14:paraId="1C2DCF1C" w14:textId="3670DDB0" w:rsidR="003721A7" w:rsidRPr="002169C5" w:rsidRDefault="003721A7" w:rsidP="002169C5">
            <w:pPr>
              <w:pStyle w:val="a7"/>
              <w:numPr>
                <w:ilvl w:val="0"/>
                <w:numId w:val="32"/>
              </w:numPr>
              <w:spacing w:after="120" w:line="240" w:lineRule="auto"/>
              <w:ind w:left="459" w:hanging="283"/>
              <w:rPr>
                <w:rFonts w:ascii="Times New Roman" w:eastAsia="Times New Roman" w:hAnsi="Times New Roman" w:cs="Times New Roman"/>
                <w:color w:val="000000"/>
                <w:sz w:val="28"/>
                <w:szCs w:val="28"/>
                <w:lang w:val="ru-RU"/>
              </w:rPr>
            </w:pPr>
            <w:r w:rsidRPr="002169C5">
              <w:rPr>
                <w:rFonts w:ascii="Times New Roman" w:eastAsia="Times New Roman" w:hAnsi="Times New Roman" w:cs="Times New Roman"/>
                <w:iCs/>
                <w:sz w:val="28"/>
                <w:szCs w:val="28"/>
              </w:rPr>
              <w:t>Отсутствует</w:t>
            </w:r>
          </w:p>
        </w:tc>
        <w:tc>
          <w:tcPr>
            <w:tcW w:w="2551" w:type="dxa"/>
            <w:noWrap/>
            <w:vAlign w:val="center"/>
          </w:tcPr>
          <w:p w14:paraId="246F1C52" w14:textId="77777777" w:rsidR="003721A7" w:rsidRPr="000C2C80" w:rsidRDefault="003721A7" w:rsidP="00EA49E0">
            <w:pPr>
              <w:spacing w:after="120"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iCs/>
                <w:sz w:val="28"/>
                <w:szCs w:val="28"/>
              </w:rPr>
              <w:t>44</w:t>
            </w:r>
          </w:p>
        </w:tc>
      </w:tr>
      <w:tr w:rsidR="003721A7" w:rsidRPr="005F3E93" w14:paraId="4E7B714D" w14:textId="77777777" w:rsidTr="000C2C80">
        <w:trPr>
          <w:trHeight w:val="288"/>
        </w:trPr>
        <w:tc>
          <w:tcPr>
            <w:tcW w:w="7083" w:type="dxa"/>
            <w:noWrap/>
            <w:vAlign w:val="center"/>
          </w:tcPr>
          <w:p w14:paraId="3395B9DA" w14:textId="46B1C9A1" w:rsidR="003721A7" w:rsidRPr="002169C5" w:rsidRDefault="003721A7" w:rsidP="002169C5">
            <w:pPr>
              <w:pStyle w:val="a7"/>
              <w:numPr>
                <w:ilvl w:val="0"/>
                <w:numId w:val="33"/>
              </w:numPr>
              <w:spacing w:after="120" w:line="240" w:lineRule="auto"/>
              <w:ind w:left="459"/>
              <w:rPr>
                <w:rFonts w:ascii="Times New Roman" w:eastAsia="Times New Roman" w:hAnsi="Times New Roman" w:cs="Times New Roman"/>
                <w:color w:val="000000"/>
                <w:sz w:val="28"/>
                <w:szCs w:val="28"/>
                <w:lang w:val="ru-RU"/>
              </w:rPr>
            </w:pPr>
            <w:r w:rsidRPr="002169C5">
              <w:rPr>
                <w:rFonts w:ascii="Times New Roman" w:eastAsia="Times New Roman" w:hAnsi="Times New Roman" w:cs="Times New Roman"/>
                <w:iCs/>
                <w:sz w:val="28"/>
                <w:szCs w:val="28"/>
              </w:rPr>
              <w:t>Незначительная (не требует приема анальгетиков)</w:t>
            </w:r>
          </w:p>
        </w:tc>
        <w:tc>
          <w:tcPr>
            <w:tcW w:w="2551" w:type="dxa"/>
            <w:noWrap/>
            <w:vAlign w:val="center"/>
          </w:tcPr>
          <w:p w14:paraId="1207C0C8" w14:textId="77777777" w:rsidR="003721A7" w:rsidRPr="000C2C80" w:rsidRDefault="003721A7" w:rsidP="00EA49E0">
            <w:pPr>
              <w:spacing w:after="120"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iCs/>
                <w:sz w:val="28"/>
                <w:szCs w:val="28"/>
              </w:rPr>
              <w:t>40</w:t>
            </w:r>
          </w:p>
        </w:tc>
      </w:tr>
      <w:tr w:rsidR="003721A7" w:rsidRPr="005F3E93" w14:paraId="66A88667" w14:textId="77777777" w:rsidTr="000C2C80">
        <w:trPr>
          <w:trHeight w:val="288"/>
        </w:trPr>
        <w:tc>
          <w:tcPr>
            <w:tcW w:w="7083" w:type="dxa"/>
            <w:noWrap/>
            <w:vAlign w:val="center"/>
          </w:tcPr>
          <w:p w14:paraId="70B67D19" w14:textId="7A5CA04C" w:rsidR="003721A7" w:rsidRPr="002169C5" w:rsidRDefault="003721A7" w:rsidP="002169C5">
            <w:pPr>
              <w:pStyle w:val="a7"/>
              <w:numPr>
                <w:ilvl w:val="0"/>
                <w:numId w:val="34"/>
              </w:numPr>
              <w:spacing w:after="120" w:line="240" w:lineRule="auto"/>
              <w:ind w:left="459"/>
              <w:rPr>
                <w:rFonts w:ascii="Times New Roman" w:eastAsia="Times New Roman" w:hAnsi="Times New Roman" w:cs="Times New Roman"/>
                <w:color w:val="000000"/>
                <w:sz w:val="28"/>
                <w:szCs w:val="28"/>
                <w:lang w:val="ru-RU"/>
              </w:rPr>
            </w:pPr>
            <w:r w:rsidRPr="002169C5">
              <w:rPr>
                <w:rFonts w:ascii="Times New Roman" w:eastAsia="Times New Roman" w:hAnsi="Times New Roman" w:cs="Times New Roman"/>
                <w:iCs/>
                <w:sz w:val="28"/>
                <w:szCs w:val="28"/>
              </w:rPr>
              <w:t>Умеренная (иногда требуются анальгетики)</w:t>
            </w:r>
          </w:p>
        </w:tc>
        <w:tc>
          <w:tcPr>
            <w:tcW w:w="2551" w:type="dxa"/>
            <w:noWrap/>
            <w:vAlign w:val="center"/>
          </w:tcPr>
          <w:p w14:paraId="23EA1807" w14:textId="77777777" w:rsidR="003721A7" w:rsidRPr="000C2C80" w:rsidRDefault="003721A7" w:rsidP="00EA49E0">
            <w:pPr>
              <w:spacing w:after="120"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iCs/>
                <w:sz w:val="28"/>
                <w:szCs w:val="28"/>
              </w:rPr>
              <w:t>30</w:t>
            </w:r>
          </w:p>
        </w:tc>
      </w:tr>
      <w:tr w:rsidR="003721A7" w:rsidRPr="005F3E93" w14:paraId="1696A2A2" w14:textId="77777777" w:rsidTr="000C2C80">
        <w:trPr>
          <w:trHeight w:val="288"/>
        </w:trPr>
        <w:tc>
          <w:tcPr>
            <w:tcW w:w="7083" w:type="dxa"/>
            <w:noWrap/>
            <w:vAlign w:val="center"/>
          </w:tcPr>
          <w:p w14:paraId="6A3910A8" w14:textId="3FEEA2D1" w:rsidR="003721A7" w:rsidRPr="000C2C80" w:rsidRDefault="002169C5" w:rsidP="00EA49E0">
            <w:pPr>
              <w:spacing w:after="120" w:line="240" w:lineRule="auto"/>
              <w:rPr>
                <w:rFonts w:ascii="Times New Roman" w:eastAsia="Times New Roman" w:hAnsi="Times New Roman" w:cs="Times New Roman"/>
                <w:color w:val="000000"/>
                <w:sz w:val="28"/>
                <w:szCs w:val="28"/>
                <w:lang w:val="ru-RU"/>
              </w:rPr>
            </w:pPr>
            <w:r w:rsidRPr="002169C5">
              <w:rPr>
                <w:rFonts w:ascii="Times New Roman" w:eastAsia="Times New Roman" w:hAnsi="Times New Roman" w:cs="Times New Roman"/>
                <w:iCs/>
                <w:sz w:val="28"/>
                <w:szCs w:val="28"/>
                <w:lang w:val="ru-RU"/>
              </w:rPr>
              <w:t>-</w:t>
            </w:r>
            <w:r w:rsidR="003721A7" w:rsidRPr="000C2C80">
              <w:rPr>
                <w:rFonts w:ascii="Times New Roman" w:eastAsia="Times New Roman" w:hAnsi="Times New Roman" w:cs="Times New Roman"/>
                <w:iCs/>
                <w:sz w:val="28"/>
                <w:szCs w:val="28"/>
              </w:rPr>
              <w:t>Значительная (часто требуется прием анальгетиков)</w:t>
            </w:r>
          </w:p>
        </w:tc>
        <w:tc>
          <w:tcPr>
            <w:tcW w:w="2551" w:type="dxa"/>
            <w:noWrap/>
            <w:vAlign w:val="center"/>
          </w:tcPr>
          <w:p w14:paraId="2A40E4CF" w14:textId="77777777" w:rsidR="003721A7" w:rsidRPr="000C2C80" w:rsidRDefault="003721A7" w:rsidP="00EA49E0">
            <w:pPr>
              <w:spacing w:after="120"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iCs/>
                <w:sz w:val="28"/>
                <w:szCs w:val="28"/>
              </w:rPr>
              <w:t>20</w:t>
            </w:r>
          </w:p>
        </w:tc>
      </w:tr>
      <w:tr w:rsidR="003721A7" w:rsidRPr="005F3E93" w14:paraId="39F3EE64" w14:textId="77777777" w:rsidTr="000C2C80">
        <w:trPr>
          <w:trHeight w:val="288"/>
        </w:trPr>
        <w:tc>
          <w:tcPr>
            <w:tcW w:w="7083" w:type="dxa"/>
            <w:noWrap/>
            <w:vAlign w:val="center"/>
          </w:tcPr>
          <w:p w14:paraId="2BE9D4A1" w14:textId="0BF35A69" w:rsidR="003721A7" w:rsidRPr="000C2C80" w:rsidRDefault="002169C5" w:rsidP="00EA49E0">
            <w:pPr>
              <w:spacing w:after="12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iCs/>
                <w:sz w:val="28"/>
                <w:szCs w:val="28"/>
                <w:lang w:val="en-US"/>
              </w:rPr>
              <w:t>-</w:t>
            </w:r>
            <w:r w:rsidR="003721A7" w:rsidRPr="000C2C80">
              <w:rPr>
                <w:rFonts w:ascii="Times New Roman" w:eastAsia="Times New Roman" w:hAnsi="Times New Roman" w:cs="Times New Roman"/>
                <w:iCs/>
                <w:sz w:val="28"/>
                <w:szCs w:val="28"/>
              </w:rPr>
              <w:t xml:space="preserve"> Сильная (постоянная)</w:t>
            </w:r>
          </w:p>
        </w:tc>
        <w:tc>
          <w:tcPr>
            <w:tcW w:w="2551" w:type="dxa"/>
            <w:noWrap/>
            <w:vAlign w:val="center"/>
          </w:tcPr>
          <w:p w14:paraId="448EEBAC" w14:textId="77777777" w:rsidR="003721A7" w:rsidRPr="000C2C80" w:rsidRDefault="003721A7" w:rsidP="00EA49E0">
            <w:pPr>
              <w:spacing w:after="120"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iCs/>
                <w:sz w:val="28"/>
                <w:szCs w:val="28"/>
              </w:rPr>
              <w:t>10</w:t>
            </w:r>
          </w:p>
        </w:tc>
      </w:tr>
      <w:tr w:rsidR="003721A7" w:rsidRPr="005F3E93" w14:paraId="03744266" w14:textId="77777777" w:rsidTr="000C2C80">
        <w:trPr>
          <w:trHeight w:val="288"/>
        </w:trPr>
        <w:tc>
          <w:tcPr>
            <w:tcW w:w="7083" w:type="dxa"/>
            <w:noWrap/>
            <w:vAlign w:val="center"/>
          </w:tcPr>
          <w:p w14:paraId="5E0D420D" w14:textId="6A618775" w:rsidR="003721A7" w:rsidRPr="000C2C80" w:rsidRDefault="002169C5" w:rsidP="00EA49E0">
            <w:pPr>
              <w:spacing w:after="12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iCs/>
                <w:sz w:val="28"/>
                <w:szCs w:val="28"/>
                <w:lang w:val="en-US"/>
              </w:rPr>
              <w:t>-</w:t>
            </w:r>
            <w:r w:rsidR="003721A7" w:rsidRPr="000C2C80">
              <w:rPr>
                <w:rFonts w:ascii="Times New Roman" w:eastAsia="Times New Roman" w:hAnsi="Times New Roman" w:cs="Times New Roman"/>
                <w:iCs/>
                <w:sz w:val="28"/>
                <w:szCs w:val="28"/>
              </w:rPr>
              <w:t>Нестерпимая</w:t>
            </w:r>
          </w:p>
        </w:tc>
        <w:tc>
          <w:tcPr>
            <w:tcW w:w="2551" w:type="dxa"/>
            <w:noWrap/>
            <w:vAlign w:val="center"/>
          </w:tcPr>
          <w:p w14:paraId="3DABD0C1" w14:textId="77777777" w:rsidR="003721A7" w:rsidRPr="000C2C80" w:rsidRDefault="003721A7" w:rsidP="00EA49E0">
            <w:pPr>
              <w:spacing w:after="120"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iCs/>
                <w:sz w:val="28"/>
                <w:szCs w:val="28"/>
              </w:rPr>
              <w:t>0</w:t>
            </w:r>
          </w:p>
        </w:tc>
      </w:tr>
      <w:tr w:rsidR="003721A7" w:rsidRPr="005F3E93" w14:paraId="35E7C472" w14:textId="77777777" w:rsidTr="000C2C80">
        <w:trPr>
          <w:trHeight w:val="288"/>
        </w:trPr>
        <w:tc>
          <w:tcPr>
            <w:tcW w:w="7083" w:type="dxa"/>
            <w:noWrap/>
            <w:vAlign w:val="center"/>
          </w:tcPr>
          <w:p w14:paraId="1E240512" w14:textId="77777777" w:rsidR="003721A7" w:rsidRPr="000C2C80" w:rsidRDefault="003721A7" w:rsidP="00EA49E0">
            <w:pPr>
              <w:spacing w:after="120" w:line="240" w:lineRule="auto"/>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bCs/>
                <w:iCs/>
                <w:sz w:val="28"/>
                <w:szCs w:val="28"/>
              </w:rPr>
              <w:t>2. Функция (</w:t>
            </w:r>
            <w:proofErr w:type="spellStart"/>
            <w:r w:rsidRPr="000C2C80">
              <w:rPr>
                <w:rFonts w:ascii="Times New Roman" w:eastAsia="Times New Roman" w:hAnsi="Times New Roman" w:cs="Times New Roman"/>
                <w:bCs/>
                <w:iCs/>
                <w:sz w:val="28"/>
                <w:szCs w:val="28"/>
              </w:rPr>
              <w:t>function</w:t>
            </w:r>
            <w:proofErr w:type="spellEnd"/>
            <w:r w:rsidRPr="000C2C80">
              <w:rPr>
                <w:rFonts w:ascii="Times New Roman" w:eastAsia="Times New Roman" w:hAnsi="Times New Roman" w:cs="Times New Roman"/>
                <w:bCs/>
                <w:iCs/>
                <w:sz w:val="28"/>
                <w:szCs w:val="28"/>
              </w:rPr>
              <w:t>)</w:t>
            </w:r>
          </w:p>
        </w:tc>
        <w:tc>
          <w:tcPr>
            <w:tcW w:w="2551" w:type="dxa"/>
            <w:noWrap/>
            <w:vAlign w:val="center"/>
          </w:tcPr>
          <w:p w14:paraId="66E337FD" w14:textId="77777777" w:rsidR="003721A7" w:rsidRPr="000C2C80" w:rsidRDefault="003721A7" w:rsidP="00EA49E0">
            <w:pPr>
              <w:spacing w:after="120"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bCs/>
                <w:iCs/>
                <w:sz w:val="28"/>
                <w:szCs w:val="28"/>
              </w:rPr>
              <w:t>47</w:t>
            </w:r>
          </w:p>
        </w:tc>
      </w:tr>
      <w:tr w:rsidR="003721A7" w:rsidRPr="005F3E93" w14:paraId="23A1C4C3" w14:textId="77777777" w:rsidTr="000C2C80">
        <w:trPr>
          <w:trHeight w:val="288"/>
        </w:trPr>
        <w:tc>
          <w:tcPr>
            <w:tcW w:w="7083" w:type="dxa"/>
            <w:noWrap/>
            <w:vAlign w:val="center"/>
          </w:tcPr>
          <w:p w14:paraId="17681399" w14:textId="77777777" w:rsidR="003721A7" w:rsidRPr="000C2C80" w:rsidRDefault="003721A7" w:rsidP="00EA49E0">
            <w:pPr>
              <w:spacing w:after="120" w:line="240" w:lineRule="auto"/>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bCs/>
                <w:iCs/>
                <w:sz w:val="28"/>
                <w:szCs w:val="28"/>
              </w:rPr>
              <w:t>А. Ходьба (</w:t>
            </w:r>
            <w:proofErr w:type="spellStart"/>
            <w:r w:rsidRPr="000C2C80">
              <w:rPr>
                <w:rFonts w:ascii="Times New Roman" w:eastAsia="Times New Roman" w:hAnsi="Times New Roman" w:cs="Times New Roman"/>
                <w:bCs/>
                <w:iCs/>
                <w:sz w:val="28"/>
                <w:szCs w:val="28"/>
              </w:rPr>
              <w:t>Gait</w:t>
            </w:r>
            <w:proofErr w:type="spellEnd"/>
            <w:r w:rsidRPr="000C2C80">
              <w:rPr>
                <w:rFonts w:ascii="Times New Roman" w:eastAsia="Times New Roman" w:hAnsi="Times New Roman" w:cs="Times New Roman"/>
                <w:bCs/>
                <w:iCs/>
                <w:sz w:val="28"/>
                <w:szCs w:val="28"/>
              </w:rPr>
              <w:t>)</w:t>
            </w:r>
          </w:p>
        </w:tc>
        <w:tc>
          <w:tcPr>
            <w:tcW w:w="2551" w:type="dxa"/>
            <w:noWrap/>
            <w:vAlign w:val="center"/>
          </w:tcPr>
          <w:p w14:paraId="0EC48151" w14:textId="77777777" w:rsidR="003721A7" w:rsidRPr="000C2C80" w:rsidRDefault="003721A7" w:rsidP="00EA49E0">
            <w:pPr>
              <w:spacing w:after="120"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bCs/>
                <w:iCs/>
                <w:sz w:val="28"/>
                <w:szCs w:val="28"/>
              </w:rPr>
              <w:t>(33)</w:t>
            </w:r>
          </w:p>
        </w:tc>
      </w:tr>
      <w:tr w:rsidR="003721A7" w:rsidRPr="005F3E93" w14:paraId="5E59B4BC" w14:textId="77777777" w:rsidTr="000C2C80">
        <w:trPr>
          <w:trHeight w:val="288"/>
        </w:trPr>
        <w:tc>
          <w:tcPr>
            <w:tcW w:w="7083" w:type="dxa"/>
            <w:noWrap/>
            <w:vAlign w:val="center"/>
          </w:tcPr>
          <w:p w14:paraId="1006397F" w14:textId="77777777" w:rsidR="003721A7" w:rsidRPr="000C2C80" w:rsidRDefault="003721A7" w:rsidP="00EA49E0">
            <w:pPr>
              <w:spacing w:after="120" w:line="240" w:lineRule="auto"/>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i/>
                <w:iCs/>
                <w:sz w:val="28"/>
                <w:szCs w:val="28"/>
              </w:rPr>
              <w:t>Расстояние (длина походки):</w:t>
            </w:r>
          </w:p>
        </w:tc>
        <w:tc>
          <w:tcPr>
            <w:tcW w:w="2551" w:type="dxa"/>
            <w:noWrap/>
            <w:vAlign w:val="center"/>
          </w:tcPr>
          <w:p w14:paraId="59D869A5" w14:textId="77777777" w:rsidR="003721A7" w:rsidRPr="000C2C80" w:rsidRDefault="003721A7" w:rsidP="00EA49E0">
            <w:pPr>
              <w:spacing w:after="120" w:line="240" w:lineRule="auto"/>
              <w:jc w:val="center"/>
              <w:rPr>
                <w:rFonts w:ascii="Times New Roman" w:eastAsia="Times New Roman" w:hAnsi="Times New Roman" w:cs="Times New Roman"/>
                <w:color w:val="000000"/>
                <w:sz w:val="28"/>
                <w:szCs w:val="28"/>
                <w:lang w:val="ru-RU"/>
              </w:rPr>
            </w:pPr>
          </w:p>
        </w:tc>
      </w:tr>
      <w:tr w:rsidR="003721A7" w:rsidRPr="005F3E93" w14:paraId="41092C8F" w14:textId="77777777" w:rsidTr="000C2C80">
        <w:trPr>
          <w:trHeight w:val="288"/>
        </w:trPr>
        <w:tc>
          <w:tcPr>
            <w:tcW w:w="7083" w:type="dxa"/>
            <w:noWrap/>
            <w:vAlign w:val="center"/>
          </w:tcPr>
          <w:p w14:paraId="32776950" w14:textId="3E8B3774" w:rsidR="003721A7" w:rsidRPr="000C2C80" w:rsidRDefault="002169C5" w:rsidP="00EA49E0">
            <w:pPr>
              <w:spacing w:after="12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iCs/>
                <w:sz w:val="28"/>
                <w:szCs w:val="28"/>
                <w:lang w:val="en-US"/>
              </w:rPr>
              <w:t>-</w:t>
            </w:r>
            <w:r w:rsidR="003721A7" w:rsidRPr="000C2C80">
              <w:rPr>
                <w:rFonts w:ascii="Times New Roman" w:eastAsia="Times New Roman" w:hAnsi="Times New Roman" w:cs="Times New Roman"/>
                <w:iCs/>
                <w:sz w:val="28"/>
                <w:szCs w:val="28"/>
              </w:rPr>
              <w:t xml:space="preserve"> Без ограничений</w:t>
            </w:r>
          </w:p>
        </w:tc>
        <w:tc>
          <w:tcPr>
            <w:tcW w:w="2551" w:type="dxa"/>
            <w:noWrap/>
            <w:vAlign w:val="center"/>
          </w:tcPr>
          <w:p w14:paraId="2A0FF3D0" w14:textId="77777777" w:rsidR="003721A7" w:rsidRPr="000C2C80" w:rsidRDefault="003721A7" w:rsidP="00EA49E0">
            <w:pPr>
              <w:spacing w:after="120"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iCs/>
                <w:sz w:val="28"/>
                <w:szCs w:val="28"/>
              </w:rPr>
              <w:t>11</w:t>
            </w:r>
          </w:p>
        </w:tc>
      </w:tr>
      <w:tr w:rsidR="003721A7" w:rsidRPr="005F3E93" w14:paraId="32400B70" w14:textId="77777777" w:rsidTr="000C2C80">
        <w:trPr>
          <w:trHeight w:val="288"/>
        </w:trPr>
        <w:tc>
          <w:tcPr>
            <w:tcW w:w="7083" w:type="dxa"/>
            <w:noWrap/>
            <w:vAlign w:val="center"/>
          </w:tcPr>
          <w:p w14:paraId="17FF340E" w14:textId="3A5F9853" w:rsidR="003721A7" w:rsidRPr="000C2C80" w:rsidRDefault="002169C5" w:rsidP="00EA49E0">
            <w:pPr>
              <w:spacing w:after="12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iCs/>
                <w:sz w:val="28"/>
                <w:szCs w:val="28"/>
                <w:lang w:val="en-US"/>
              </w:rPr>
              <w:t>-</w:t>
            </w:r>
            <w:r w:rsidR="003721A7" w:rsidRPr="000C2C80">
              <w:rPr>
                <w:rFonts w:ascii="Times New Roman" w:eastAsia="Times New Roman" w:hAnsi="Times New Roman" w:cs="Times New Roman"/>
                <w:iCs/>
                <w:sz w:val="28"/>
                <w:szCs w:val="28"/>
              </w:rPr>
              <w:t xml:space="preserve"> До 10-15 кварталов</w:t>
            </w:r>
          </w:p>
        </w:tc>
        <w:tc>
          <w:tcPr>
            <w:tcW w:w="2551" w:type="dxa"/>
            <w:noWrap/>
            <w:vAlign w:val="center"/>
          </w:tcPr>
          <w:p w14:paraId="347CC937" w14:textId="77777777" w:rsidR="003721A7" w:rsidRPr="000C2C80" w:rsidRDefault="003721A7" w:rsidP="00EA49E0">
            <w:pPr>
              <w:spacing w:after="120"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iCs/>
                <w:sz w:val="28"/>
                <w:szCs w:val="28"/>
              </w:rPr>
              <w:t>8</w:t>
            </w:r>
          </w:p>
        </w:tc>
      </w:tr>
      <w:tr w:rsidR="003721A7" w:rsidRPr="005F3E93" w14:paraId="03DF2CAA" w14:textId="77777777" w:rsidTr="000C2C80">
        <w:trPr>
          <w:trHeight w:val="288"/>
        </w:trPr>
        <w:tc>
          <w:tcPr>
            <w:tcW w:w="7083" w:type="dxa"/>
            <w:noWrap/>
            <w:vAlign w:val="center"/>
          </w:tcPr>
          <w:p w14:paraId="5E0393F7" w14:textId="7FE18CA8" w:rsidR="003721A7" w:rsidRPr="000C2C80" w:rsidRDefault="002169C5" w:rsidP="00EA49E0">
            <w:pPr>
              <w:spacing w:after="12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iCs/>
                <w:sz w:val="28"/>
                <w:szCs w:val="28"/>
                <w:lang w:val="en-US"/>
              </w:rPr>
              <w:t>-</w:t>
            </w:r>
            <w:r w:rsidR="003721A7" w:rsidRPr="000C2C80">
              <w:rPr>
                <w:rFonts w:ascii="Times New Roman" w:eastAsia="Times New Roman" w:hAnsi="Times New Roman" w:cs="Times New Roman"/>
                <w:iCs/>
                <w:sz w:val="28"/>
                <w:szCs w:val="28"/>
              </w:rPr>
              <w:t xml:space="preserve"> До 5-6 кварталов</w:t>
            </w:r>
          </w:p>
        </w:tc>
        <w:tc>
          <w:tcPr>
            <w:tcW w:w="2551" w:type="dxa"/>
            <w:noWrap/>
            <w:vAlign w:val="center"/>
          </w:tcPr>
          <w:p w14:paraId="4A50411F" w14:textId="77777777" w:rsidR="003721A7" w:rsidRPr="000C2C80" w:rsidRDefault="003721A7" w:rsidP="00EA49E0">
            <w:pPr>
              <w:spacing w:after="120"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iCs/>
                <w:sz w:val="28"/>
                <w:szCs w:val="28"/>
              </w:rPr>
              <w:t>5</w:t>
            </w:r>
          </w:p>
        </w:tc>
      </w:tr>
      <w:tr w:rsidR="003721A7" w:rsidRPr="005F3E93" w14:paraId="71CC54EB" w14:textId="77777777" w:rsidTr="000C2C80">
        <w:trPr>
          <w:trHeight w:val="288"/>
        </w:trPr>
        <w:tc>
          <w:tcPr>
            <w:tcW w:w="7083" w:type="dxa"/>
            <w:noWrap/>
            <w:vAlign w:val="center"/>
          </w:tcPr>
          <w:p w14:paraId="23C1268A" w14:textId="574A4FEE" w:rsidR="003721A7" w:rsidRPr="000C2C80" w:rsidRDefault="002169C5" w:rsidP="00EA49E0">
            <w:pPr>
              <w:spacing w:after="12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iCs/>
                <w:sz w:val="28"/>
                <w:szCs w:val="28"/>
                <w:lang w:val="en-US"/>
              </w:rPr>
              <w:t>-</w:t>
            </w:r>
            <w:r w:rsidR="003721A7" w:rsidRPr="000C2C80">
              <w:rPr>
                <w:rFonts w:ascii="Times New Roman" w:eastAsia="Times New Roman" w:hAnsi="Times New Roman" w:cs="Times New Roman"/>
                <w:iCs/>
                <w:sz w:val="28"/>
                <w:szCs w:val="28"/>
              </w:rPr>
              <w:t xml:space="preserve"> Только в пределах дома</w:t>
            </w:r>
          </w:p>
        </w:tc>
        <w:tc>
          <w:tcPr>
            <w:tcW w:w="2551" w:type="dxa"/>
            <w:noWrap/>
            <w:vAlign w:val="center"/>
          </w:tcPr>
          <w:p w14:paraId="43F03920" w14:textId="77777777" w:rsidR="003721A7" w:rsidRPr="000C2C80" w:rsidRDefault="003721A7" w:rsidP="00EA49E0">
            <w:pPr>
              <w:spacing w:after="120"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iCs/>
                <w:sz w:val="28"/>
                <w:szCs w:val="28"/>
              </w:rPr>
              <w:t>0</w:t>
            </w:r>
          </w:p>
        </w:tc>
      </w:tr>
      <w:tr w:rsidR="003721A7" w:rsidRPr="005F3E93" w14:paraId="65DDC8EB" w14:textId="77777777" w:rsidTr="002169C5">
        <w:trPr>
          <w:trHeight w:val="288"/>
        </w:trPr>
        <w:tc>
          <w:tcPr>
            <w:tcW w:w="7083" w:type="dxa"/>
            <w:tcBorders>
              <w:bottom w:val="single" w:sz="4" w:space="0" w:color="auto"/>
            </w:tcBorders>
            <w:noWrap/>
            <w:vAlign w:val="center"/>
          </w:tcPr>
          <w:p w14:paraId="46E2A279" w14:textId="77777777" w:rsidR="003721A7" w:rsidRPr="000C2C80" w:rsidRDefault="003721A7" w:rsidP="00EA49E0">
            <w:pPr>
              <w:spacing w:after="120" w:line="240" w:lineRule="auto"/>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i/>
                <w:iCs/>
                <w:sz w:val="28"/>
                <w:szCs w:val="28"/>
              </w:rPr>
              <w:t>Хромота:</w:t>
            </w:r>
          </w:p>
        </w:tc>
        <w:tc>
          <w:tcPr>
            <w:tcW w:w="2551" w:type="dxa"/>
            <w:tcBorders>
              <w:bottom w:val="single" w:sz="4" w:space="0" w:color="auto"/>
            </w:tcBorders>
            <w:noWrap/>
            <w:vAlign w:val="center"/>
          </w:tcPr>
          <w:p w14:paraId="7F7FD365" w14:textId="77777777" w:rsidR="003721A7" w:rsidRPr="000C2C80" w:rsidRDefault="003721A7" w:rsidP="00EA49E0">
            <w:pPr>
              <w:spacing w:after="120" w:line="240" w:lineRule="auto"/>
              <w:jc w:val="center"/>
              <w:rPr>
                <w:rFonts w:ascii="Times New Roman" w:eastAsia="Times New Roman" w:hAnsi="Times New Roman" w:cs="Times New Roman"/>
                <w:color w:val="000000"/>
                <w:sz w:val="28"/>
                <w:szCs w:val="28"/>
                <w:lang w:val="ru-RU"/>
              </w:rPr>
            </w:pPr>
          </w:p>
        </w:tc>
      </w:tr>
      <w:tr w:rsidR="003721A7" w:rsidRPr="005F3E93" w14:paraId="6EA8D637" w14:textId="77777777" w:rsidTr="002169C5">
        <w:trPr>
          <w:trHeight w:val="288"/>
        </w:trPr>
        <w:tc>
          <w:tcPr>
            <w:tcW w:w="7083" w:type="dxa"/>
            <w:tcBorders>
              <w:bottom w:val="nil"/>
            </w:tcBorders>
            <w:noWrap/>
            <w:vAlign w:val="center"/>
          </w:tcPr>
          <w:p w14:paraId="0871C9B3" w14:textId="26C52905" w:rsidR="003721A7" w:rsidRPr="000C2C80" w:rsidRDefault="002169C5" w:rsidP="00EA49E0">
            <w:pPr>
              <w:spacing w:after="12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iCs/>
                <w:sz w:val="28"/>
                <w:szCs w:val="28"/>
                <w:lang w:val="en-US"/>
              </w:rPr>
              <w:t>-</w:t>
            </w:r>
            <w:r w:rsidR="003721A7" w:rsidRPr="000C2C80">
              <w:rPr>
                <w:rFonts w:ascii="Times New Roman" w:eastAsia="Times New Roman" w:hAnsi="Times New Roman" w:cs="Times New Roman"/>
                <w:iCs/>
                <w:sz w:val="28"/>
                <w:szCs w:val="28"/>
              </w:rPr>
              <w:t xml:space="preserve"> Отсутствует</w:t>
            </w:r>
          </w:p>
        </w:tc>
        <w:tc>
          <w:tcPr>
            <w:tcW w:w="2551" w:type="dxa"/>
            <w:tcBorders>
              <w:bottom w:val="nil"/>
            </w:tcBorders>
            <w:noWrap/>
            <w:vAlign w:val="center"/>
          </w:tcPr>
          <w:p w14:paraId="105381D7" w14:textId="77777777" w:rsidR="003721A7" w:rsidRPr="000C2C80" w:rsidRDefault="003721A7" w:rsidP="00EA49E0">
            <w:pPr>
              <w:spacing w:after="120"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iCs/>
                <w:sz w:val="28"/>
                <w:szCs w:val="28"/>
              </w:rPr>
              <w:t>11</w:t>
            </w:r>
          </w:p>
        </w:tc>
      </w:tr>
    </w:tbl>
    <w:p w14:paraId="52D504FA" w14:textId="77777777" w:rsidR="002169C5" w:rsidRPr="002169C5" w:rsidRDefault="002169C5" w:rsidP="002169C5">
      <w:pPr>
        <w:rPr>
          <w:rFonts w:ascii="Times New Roman" w:hAnsi="Times New Roman" w:cs="Times New Roman"/>
          <w:sz w:val="28"/>
          <w:szCs w:val="28"/>
          <w:lang w:val="ru-RU"/>
        </w:rPr>
      </w:pPr>
      <w:r w:rsidRPr="002169C5">
        <w:rPr>
          <w:rFonts w:ascii="Times New Roman" w:hAnsi="Times New Roman" w:cs="Times New Roman"/>
          <w:sz w:val="28"/>
          <w:szCs w:val="28"/>
          <w:lang w:val="ru-RU"/>
        </w:rPr>
        <w:lastRenderedPageBreak/>
        <w:t>Продолжение таблицы 6</w:t>
      </w:r>
    </w:p>
    <w:p w14:paraId="25F1AFCB" w14:textId="77777777" w:rsidR="002169C5" w:rsidRDefault="002169C5"/>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551"/>
      </w:tblGrid>
      <w:tr w:rsidR="003721A7" w:rsidRPr="005F3E93" w14:paraId="033D936B" w14:textId="77777777" w:rsidTr="000C2C80">
        <w:trPr>
          <w:trHeight w:val="288"/>
        </w:trPr>
        <w:tc>
          <w:tcPr>
            <w:tcW w:w="7083" w:type="dxa"/>
            <w:tcBorders>
              <w:bottom w:val="nil"/>
            </w:tcBorders>
            <w:noWrap/>
            <w:vAlign w:val="center"/>
          </w:tcPr>
          <w:p w14:paraId="5E2EF643" w14:textId="53B7840B" w:rsidR="003721A7" w:rsidRPr="002169C5" w:rsidRDefault="002169C5" w:rsidP="00122F54">
            <w:pPr>
              <w:spacing w:after="120" w:line="24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1</w:t>
            </w:r>
          </w:p>
        </w:tc>
        <w:tc>
          <w:tcPr>
            <w:tcW w:w="2551" w:type="dxa"/>
            <w:tcBorders>
              <w:bottom w:val="nil"/>
            </w:tcBorders>
            <w:noWrap/>
            <w:vAlign w:val="center"/>
          </w:tcPr>
          <w:p w14:paraId="4AAA52F6" w14:textId="086EBD12" w:rsidR="003721A7" w:rsidRPr="002169C5" w:rsidRDefault="002169C5" w:rsidP="00122F54">
            <w:pPr>
              <w:spacing w:after="120" w:line="24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w:t>
            </w:r>
          </w:p>
        </w:tc>
      </w:tr>
      <w:tr w:rsidR="002169C5" w:rsidRPr="005F3E93" w14:paraId="11B58463" w14:textId="77777777" w:rsidTr="000C2C80">
        <w:trPr>
          <w:trHeight w:val="288"/>
        </w:trPr>
        <w:tc>
          <w:tcPr>
            <w:tcW w:w="7083" w:type="dxa"/>
            <w:tcBorders>
              <w:bottom w:val="nil"/>
            </w:tcBorders>
            <w:noWrap/>
            <w:vAlign w:val="center"/>
          </w:tcPr>
          <w:p w14:paraId="4CA5BCC5" w14:textId="75C1331D" w:rsidR="002169C5" w:rsidRPr="000C2C80" w:rsidRDefault="002169C5" w:rsidP="002169C5">
            <w:pPr>
              <w:spacing w:after="120" w:line="240" w:lineRule="auto"/>
              <w:rPr>
                <w:rFonts w:ascii="Times New Roman" w:eastAsia="Times New Roman" w:hAnsi="Times New Roman" w:cs="Times New Roman"/>
                <w:iCs/>
                <w:sz w:val="28"/>
                <w:szCs w:val="28"/>
              </w:rPr>
            </w:pPr>
            <w:r>
              <w:rPr>
                <w:rFonts w:ascii="Times New Roman" w:eastAsia="Times New Roman" w:hAnsi="Times New Roman" w:cs="Times New Roman"/>
                <w:iCs/>
                <w:sz w:val="28"/>
                <w:szCs w:val="28"/>
                <w:lang w:val="en-US"/>
              </w:rPr>
              <w:t>-</w:t>
            </w:r>
            <w:r w:rsidRPr="000C2C80">
              <w:rPr>
                <w:rFonts w:ascii="Times New Roman" w:eastAsia="Times New Roman" w:hAnsi="Times New Roman" w:cs="Times New Roman"/>
                <w:iCs/>
                <w:sz w:val="28"/>
                <w:szCs w:val="28"/>
              </w:rPr>
              <w:t xml:space="preserve"> Незначительная</w:t>
            </w:r>
          </w:p>
        </w:tc>
        <w:tc>
          <w:tcPr>
            <w:tcW w:w="2551" w:type="dxa"/>
            <w:tcBorders>
              <w:bottom w:val="nil"/>
            </w:tcBorders>
            <w:noWrap/>
            <w:vAlign w:val="center"/>
          </w:tcPr>
          <w:p w14:paraId="0D47AC9C" w14:textId="35167E4C" w:rsidR="002169C5" w:rsidRPr="000C2C80" w:rsidRDefault="002169C5" w:rsidP="002169C5">
            <w:pPr>
              <w:spacing w:after="120" w:line="240" w:lineRule="auto"/>
              <w:jc w:val="center"/>
              <w:rPr>
                <w:rFonts w:ascii="Times New Roman" w:eastAsia="Times New Roman" w:hAnsi="Times New Roman" w:cs="Times New Roman"/>
                <w:iCs/>
                <w:sz w:val="28"/>
                <w:szCs w:val="28"/>
              </w:rPr>
            </w:pPr>
            <w:r w:rsidRPr="000C2C80">
              <w:rPr>
                <w:rFonts w:ascii="Times New Roman" w:eastAsia="Times New Roman" w:hAnsi="Times New Roman" w:cs="Times New Roman"/>
                <w:iCs/>
                <w:sz w:val="28"/>
                <w:szCs w:val="28"/>
              </w:rPr>
              <w:t>8</w:t>
            </w:r>
          </w:p>
        </w:tc>
      </w:tr>
      <w:tr w:rsidR="002169C5" w:rsidRPr="005F3E93" w14:paraId="0F7161FD" w14:textId="77777777" w:rsidTr="000C2C80">
        <w:trPr>
          <w:trHeight w:val="288"/>
        </w:trPr>
        <w:tc>
          <w:tcPr>
            <w:tcW w:w="7083" w:type="dxa"/>
            <w:noWrap/>
            <w:vAlign w:val="center"/>
          </w:tcPr>
          <w:p w14:paraId="6C4D207F" w14:textId="5272223E" w:rsidR="002169C5" w:rsidRPr="000C2C80" w:rsidRDefault="002169C5" w:rsidP="002169C5">
            <w:pPr>
              <w:spacing w:after="12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iCs/>
                <w:sz w:val="28"/>
                <w:szCs w:val="28"/>
                <w:lang w:val="en-US"/>
              </w:rPr>
              <w:t>-</w:t>
            </w:r>
            <w:r w:rsidRPr="000C2C80">
              <w:rPr>
                <w:rFonts w:ascii="Times New Roman" w:eastAsia="Times New Roman" w:hAnsi="Times New Roman" w:cs="Times New Roman"/>
                <w:iCs/>
                <w:sz w:val="28"/>
                <w:szCs w:val="28"/>
              </w:rPr>
              <w:t xml:space="preserve"> Умеренная</w:t>
            </w:r>
          </w:p>
        </w:tc>
        <w:tc>
          <w:tcPr>
            <w:tcW w:w="2551" w:type="dxa"/>
            <w:noWrap/>
            <w:vAlign w:val="center"/>
          </w:tcPr>
          <w:p w14:paraId="65E4A3EB" w14:textId="77777777" w:rsidR="002169C5" w:rsidRPr="000C2C80" w:rsidRDefault="002169C5" w:rsidP="002169C5">
            <w:pPr>
              <w:spacing w:after="120"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iCs/>
                <w:sz w:val="28"/>
                <w:szCs w:val="28"/>
              </w:rPr>
              <w:t>5</w:t>
            </w:r>
          </w:p>
        </w:tc>
      </w:tr>
      <w:tr w:rsidR="002169C5" w:rsidRPr="005F3E93" w14:paraId="1EDB9A69" w14:textId="77777777" w:rsidTr="000C2C80">
        <w:trPr>
          <w:trHeight w:val="288"/>
        </w:trPr>
        <w:tc>
          <w:tcPr>
            <w:tcW w:w="7083" w:type="dxa"/>
            <w:noWrap/>
            <w:vAlign w:val="center"/>
          </w:tcPr>
          <w:p w14:paraId="0BC8E4CE" w14:textId="5CEB3401" w:rsidR="002169C5" w:rsidRPr="005F3E93" w:rsidRDefault="002169C5" w:rsidP="002169C5">
            <w:pPr>
              <w:spacing w:after="12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iCs/>
                <w:sz w:val="28"/>
                <w:szCs w:val="28"/>
                <w:lang w:val="en-US"/>
              </w:rPr>
              <w:t>-</w:t>
            </w:r>
            <w:r w:rsidRPr="005F3E93">
              <w:rPr>
                <w:rFonts w:ascii="Times New Roman" w:eastAsia="Times New Roman" w:hAnsi="Times New Roman" w:cs="Times New Roman"/>
                <w:iCs/>
                <w:sz w:val="28"/>
                <w:szCs w:val="28"/>
              </w:rPr>
              <w:t xml:space="preserve"> Сильная</w:t>
            </w:r>
          </w:p>
        </w:tc>
        <w:tc>
          <w:tcPr>
            <w:tcW w:w="2551" w:type="dxa"/>
            <w:noWrap/>
            <w:vAlign w:val="center"/>
          </w:tcPr>
          <w:p w14:paraId="34FE67A9" w14:textId="77777777" w:rsidR="002169C5" w:rsidRPr="005F3E93" w:rsidRDefault="002169C5" w:rsidP="002169C5">
            <w:pPr>
              <w:spacing w:after="120" w:line="240" w:lineRule="auto"/>
              <w:jc w:val="center"/>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iCs/>
                <w:sz w:val="28"/>
                <w:szCs w:val="28"/>
              </w:rPr>
              <w:t>0</w:t>
            </w:r>
          </w:p>
        </w:tc>
      </w:tr>
      <w:tr w:rsidR="002169C5" w:rsidRPr="005F3E93" w14:paraId="287F2AA7" w14:textId="77777777" w:rsidTr="000C2C80">
        <w:trPr>
          <w:trHeight w:val="288"/>
        </w:trPr>
        <w:tc>
          <w:tcPr>
            <w:tcW w:w="7083" w:type="dxa"/>
            <w:noWrap/>
            <w:vAlign w:val="center"/>
          </w:tcPr>
          <w:p w14:paraId="69BF63B7" w14:textId="77777777" w:rsidR="002169C5" w:rsidRPr="005F3E93" w:rsidRDefault="002169C5" w:rsidP="002169C5">
            <w:pPr>
              <w:spacing w:after="120" w:line="240" w:lineRule="auto"/>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i/>
                <w:iCs/>
                <w:sz w:val="28"/>
                <w:szCs w:val="28"/>
              </w:rPr>
              <w:t>Дополнительная опора:</w:t>
            </w:r>
          </w:p>
        </w:tc>
        <w:tc>
          <w:tcPr>
            <w:tcW w:w="2551" w:type="dxa"/>
            <w:noWrap/>
            <w:vAlign w:val="center"/>
          </w:tcPr>
          <w:p w14:paraId="6E615ECF" w14:textId="77777777" w:rsidR="002169C5" w:rsidRPr="005F3E93" w:rsidRDefault="002169C5" w:rsidP="002169C5">
            <w:pPr>
              <w:spacing w:after="120" w:line="240" w:lineRule="auto"/>
              <w:jc w:val="center"/>
              <w:rPr>
                <w:rFonts w:ascii="Times New Roman" w:eastAsia="Times New Roman" w:hAnsi="Times New Roman" w:cs="Times New Roman"/>
                <w:color w:val="000000"/>
                <w:sz w:val="28"/>
                <w:szCs w:val="28"/>
                <w:lang w:val="ru-RU"/>
              </w:rPr>
            </w:pPr>
          </w:p>
        </w:tc>
      </w:tr>
      <w:tr w:rsidR="002169C5" w:rsidRPr="005F3E93" w14:paraId="61C1D479" w14:textId="77777777" w:rsidTr="000C2C80">
        <w:trPr>
          <w:trHeight w:val="288"/>
        </w:trPr>
        <w:tc>
          <w:tcPr>
            <w:tcW w:w="7083" w:type="dxa"/>
            <w:noWrap/>
            <w:vAlign w:val="center"/>
          </w:tcPr>
          <w:p w14:paraId="31942176" w14:textId="373DE3C9" w:rsidR="002169C5" w:rsidRPr="000C2C80" w:rsidRDefault="002169C5" w:rsidP="002169C5">
            <w:pPr>
              <w:spacing w:after="12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iCs/>
                <w:sz w:val="28"/>
                <w:szCs w:val="28"/>
                <w:lang w:val="en-US"/>
              </w:rPr>
              <w:t>-</w:t>
            </w:r>
            <w:r w:rsidRPr="000C2C80">
              <w:rPr>
                <w:rFonts w:ascii="Times New Roman" w:eastAsia="Times New Roman" w:hAnsi="Times New Roman" w:cs="Times New Roman"/>
                <w:iCs/>
                <w:sz w:val="28"/>
                <w:szCs w:val="28"/>
              </w:rPr>
              <w:t xml:space="preserve"> Не требуется</w:t>
            </w:r>
          </w:p>
        </w:tc>
        <w:tc>
          <w:tcPr>
            <w:tcW w:w="2551" w:type="dxa"/>
            <w:noWrap/>
            <w:vAlign w:val="center"/>
          </w:tcPr>
          <w:p w14:paraId="1AD468B6" w14:textId="77777777" w:rsidR="002169C5" w:rsidRPr="000C2C80" w:rsidRDefault="002169C5" w:rsidP="002169C5">
            <w:pPr>
              <w:spacing w:after="120"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iCs/>
                <w:sz w:val="28"/>
                <w:szCs w:val="28"/>
              </w:rPr>
              <w:t>11</w:t>
            </w:r>
          </w:p>
        </w:tc>
      </w:tr>
      <w:tr w:rsidR="002169C5" w:rsidRPr="005F3E93" w14:paraId="0D9BB6AB" w14:textId="77777777" w:rsidTr="000C2C80">
        <w:trPr>
          <w:trHeight w:val="288"/>
        </w:trPr>
        <w:tc>
          <w:tcPr>
            <w:tcW w:w="7083" w:type="dxa"/>
            <w:noWrap/>
            <w:vAlign w:val="center"/>
          </w:tcPr>
          <w:p w14:paraId="6401154C" w14:textId="3EF2A4BC" w:rsidR="002169C5" w:rsidRPr="000C2C80" w:rsidRDefault="002169C5" w:rsidP="002169C5">
            <w:pPr>
              <w:spacing w:after="12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iCs/>
                <w:sz w:val="28"/>
                <w:szCs w:val="28"/>
                <w:lang w:val="en-US"/>
              </w:rPr>
              <w:t>-</w:t>
            </w:r>
            <w:r w:rsidRPr="000C2C80">
              <w:rPr>
                <w:rFonts w:ascii="Times New Roman" w:eastAsia="Times New Roman" w:hAnsi="Times New Roman" w:cs="Times New Roman"/>
                <w:iCs/>
                <w:sz w:val="28"/>
                <w:szCs w:val="28"/>
              </w:rPr>
              <w:t xml:space="preserve"> Трость для дальних дистанций</w:t>
            </w:r>
          </w:p>
        </w:tc>
        <w:tc>
          <w:tcPr>
            <w:tcW w:w="2551" w:type="dxa"/>
            <w:noWrap/>
            <w:vAlign w:val="center"/>
          </w:tcPr>
          <w:p w14:paraId="189B01AB" w14:textId="77777777" w:rsidR="002169C5" w:rsidRPr="000C2C80" w:rsidRDefault="002169C5" w:rsidP="002169C5">
            <w:pPr>
              <w:spacing w:after="120"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iCs/>
                <w:sz w:val="28"/>
                <w:szCs w:val="28"/>
              </w:rPr>
              <w:t>7</w:t>
            </w:r>
          </w:p>
        </w:tc>
      </w:tr>
      <w:tr w:rsidR="002169C5" w:rsidRPr="005F3E93" w14:paraId="016F9704" w14:textId="77777777" w:rsidTr="000C2C80">
        <w:trPr>
          <w:trHeight w:val="288"/>
        </w:trPr>
        <w:tc>
          <w:tcPr>
            <w:tcW w:w="7083" w:type="dxa"/>
            <w:noWrap/>
            <w:vAlign w:val="center"/>
          </w:tcPr>
          <w:p w14:paraId="29BB84C8" w14:textId="67AD3E96" w:rsidR="002169C5" w:rsidRPr="000C2C80" w:rsidRDefault="002169C5" w:rsidP="002169C5">
            <w:pPr>
              <w:spacing w:after="12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iCs/>
                <w:sz w:val="28"/>
                <w:szCs w:val="28"/>
                <w:lang w:val="en-US"/>
              </w:rPr>
              <w:t>-</w:t>
            </w:r>
            <w:r w:rsidRPr="000C2C80">
              <w:rPr>
                <w:rFonts w:ascii="Times New Roman" w:eastAsia="Times New Roman" w:hAnsi="Times New Roman" w:cs="Times New Roman"/>
                <w:iCs/>
                <w:sz w:val="28"/>
                <w:szCs w:val="28"/>
              </w:rPr>
              <w:t xml:space="preserve"> Постоянно трость</w:t>
            </w:r>
          </w:p>
        </w:tc>
        <w:tc>
          <w:tcPr>
            <w:tcW w:w="2551" w:type="dxa"/>
            <w:noWrap/>
            <w:vAlign w:val="center"/>
          </w:tcPr>
          <w:p w14:paraId="19E1AB26" w14:textId="77777777" w:rsidR="002169C5" w:rsidRPr="000C2C80" w:rsidRDefault="002169C5" w:rsidP="002169C5">
            <w:pPr>
              <w:spacing w:after="120"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iCs/>
                <w:sz w:val="28"/>
                <w:szCs w:val="28"/>
              </w:rPr>
              <w:t>5</w:t>
            </w:r>
          </w:p>
        </w:tc>
      </w:tr>
      <w:tr w:rsidR="002169C5" w:rsidRPr="005F3E93" w14:paraId="1C916F34" w14:textId="77777777" w:rsidTr="000C2C80">
        <w:trPr>
          <w:trHeight w:val="288"/>
        </w:trPr>
        <w:tc>
          <w:tcPr>
            <w:tcW w:w="7083" w:type="dxa"/>
            <w:noWrap/>
            <w:vAlign w:val="center"/>
          </w:tcPr>
          <w:p w14:paraId="31012F7F" w14:textId="3A16AC62" w:rsidR="002169C5" w:rsidRPr="000C2C80" w:rsidRDefault="002169C5" w:rsidP="002169C5">
            <w:pPr>
              <w:spacing w:after="12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iCs/>
                <w:sz w:val="28"/>
                <w:szCs w:val="28"/>
                <w:lang w:val="en-US"/>
              </w:rPr>
              <w:t>-</w:t>
            </w:r>
            <w:r w:rsidRPr="000C2C80">
              <w:rPr>
                <w:rFonts w:ascii="Times New Roman" w:eastAsia="Times New Roman" w:hAnsi="Times New Roman" w:cs="Times New Roman"/>
                <w:iCs/>
                <w:sz w:val="28"/>
                <w:szCs w:val="28"/>
              </w:rPr>
              <w:t xml:space="preserve"> Костыли или ходунки</w:t>
            </w:r>
          </w:p>
        </w:tc>
        <w:tc>
          <w:tcPr>
            <w:tcW w:w="2551" w:type="dxa"/>
            <w:noWrap/>
            <w:vAlign w:val="center"/>
          </w:tcPr>
          <w:p w14:paraId="1587FA13" w14:textId="77777777" w:rsidR="002169C5" w:rsidRPr="000C2C80" w:rsidRDefault="002169C5" w:rsidP="002169C5">
            <w:pPr>
              <w:spacing w:after="120"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iCs/>
                <w:sz w:val="28"/>
                <w:szCs w:val="28"/>
              </w:rPr>
              <w:t>0</w:t>
            </w:r>
          </w:p>
        </w:tc>
      </w:tr>
      <w:tr w:rsidR="002169C5" w:rsidRPr="005F3E93" w14:paraId="711F3103" w14:textId="77777777" w:rsidTr="000C2C80">
        <w:trPr>
          <w:trHeight w:val="288"/>
        </w:trPr>
        <w:tc>
          <w:tcPr>
            <w:tcW w:w="7083" w:type="dxa"/>
            <w:noWrap/>
            <w:vAlign w:val="center"/>
          </w:tcPr>
          <w:p w14:paraId="1263D3E1" w14:textId="77777777" w:rsidR="002169C5" w:rsidRPr="000C2C80" w:rsidRDefault="002169C5" w:rsidP="002169C5">
            <w:pPr>
              <w:spacing w:after="120" w:line="240" w:lineRule="auto"/>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bCs/>
                <w:iCs/>
                <w:sz w:val="28"/>
                <w:szCs w:val="28"/>
              </w:rPr>
              <w:t>Б. Деятельность в быту</w:t>
            </w:r>
          </w:p>
        </w:tc>
        <w:tc>
          <w:tcPr>
            <w:tcW w:w="2551" w:type="dxa"/>
            <w:noWrap/>
            <w:vAlign w:val="center"/>
          </w:tcPr>
          <w:p w14:paraId="1AC4207E" w14:textId="77777777" w:rsidR="002169C5" w:rsidRPr="000C2C80" w:rsidRDefault="002169C5" w:rsidP="002169C5">
            <w:pPr>
              <w:spacing w:after="120"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bCs/>
                <w:iCs/>
                <w:sz w:val="28"/>
                <w:szCs w:val="28"/>
              </w:rPr>
              <w:t>(14)</w:t>
            </w:r>
          </w:p>
        </w:tc>
      </w:tr>
      <w:tr w:rsidR="002169C5" w:rsidRPr="005F3E93" w14:paraId="56CD0254" w14:textId="77777777" w:rsidTr="000C2C80">
        <w:trPr>
          <w:trHeight w:val="288"/>
        </w:trPr>
        <w:tc>
          <w:tcPr>
            <w:tcW w:w="7083" w:type="dxa"/>
            <w:noWrap/>
            <w:vAlign w:val="center"/>
          </w:tcPr>
          <w:p w14:paraId="54A8413A" w14:textId="6E2C0CCA" w:rsidR="002169C5" w:rsidRPr="000C2C80" w:rsidRDefault="002169C5" w:rsidP="002169C5">
            <w:pPr>
              <w:spacing w:after="12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iCs/>
                <w:sz w:val="28"/>
                <w:szCs w:val="28"/>
                <w:lang w:val="en-US"/>
              </w:rPr>
              <w:t>-</w:t>
            </w:r>
            <w:r w:rsidRPr="000C2C80">
              <w:rPr>
                <w:rFonts w:ascii="Times New Roman" w:eastAsia="Times New Roman" w:hAnsi="Times New Roman" w:cs="Times New Roman"/>
                <w:iCs/>
                <w:sz w:val="28"/>
                <w:szCs w:val="28"/>
              </w:rPr>
              <w:t xml:space="preserve"> Подъем по лестнице</w:t>
            </w:r>
          </w:p>
        </w:tc>
        <w:tc>
          <w:tcPr>
            <w:tcW w:w="2551" w:type="dxa"/>
            <w:noWrap/>
            <w:vAlign w:val="center"/>
          </w:tcPr>
          <w:p w14:paraId="55DB3D56" w14:textId="77777777" w:rsidR="002169C5" w:rsidRPr="000C2C80" w:rsidRDefault="002169C5" w:rsidP="002169C5">
            <w:pPr>
              <w:spacing w:after="120"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iCs/>
                <w:sz w:val="28"/>
                <w:szCs w:val="28"/>
              </w:rPr>
              <w:t>4</w:t>
            </w:r>
          </w:p>
        </w:tc>
      </w:tr>
      <w:tr w:rsidR="002169C5" w:rsidRPr="005F3E93" w14:paraId="169F3E75" w14:textId="77777777" w:rsidTr="000C2C80">
        <w:trPr>
          <w:trHeight w:val="288"/>
        </w:trPr>
        <w:tc>
          <w:tcPr>
            <w:tcW w:w="7083" w:type="dxa"/>
            <w:noWrap/>
            <w:vAlign w:val="center"/>
          </w:tcPr>
          <w:p w14:paraId="11DF348C" w14:textId="2524A3C0" w:rsidR="002169C5" w:rsidRPr="000C2C80" w:rsidRDefault="002169C5" w:rsidP="002169C5">
            <w:pPr>
              <w:spacing w:after="12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iCs/>
                <w:sz w:val="28"/>
                <w:szCs w:val="28"/>
                <w:lang w:val="en-US"/>
              </w:rPr>
              <w:t>-</w:t>
            </w:r>
            <w:r w:rsidRPr="000C2C80">
              <w:rPr>
                <w:rFonts w:ascii="Times New Roman" w:eastAsia="Times New Roman" w:hAnsi="Times New Roman" w:cs="Times New Roman"/>
                <w:iCs/>
                <w:sz w:val="28"/>
                <w:szCs w:val="28"/>
              </w:rPr>
              <w:t xml:space="preserve"> Надевание носков/обуви</w:t>
            </w:r>
          </w:p>
        </w:tc>
        <w:tc>
          <w:tcPr>
            <w:tcW w:w="2551" w:type="dxa"/>
            <w:noWrap/>
            <w:vAlign w:val="center"/>
          </w:tcPr>
          <w:p w14:paraId="3AEFA525" w14:textId="77777777" w:rsidR="002169C5" w:rsidRPr="000C2C80" w:rsidRDefault="002169C5" w:rsidP="002169C5">
            <w:pPr>
              <w:spacing w:after="120"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iCs/>
                <w:sz w:val="28"/>
                <w:szCs w:val="28"/>
              </w:rPr>
              <w:t>4</w:t>
            </w:r>
          </w:p>
        </w:tc>
      </w:tr>
      <w:tr w:rsidR="002169C5" w:rsidRPr="005F3E93" w14:paraId="273E8A9A" w14:textId="77777777" w:rsidTr="000C2C80">
        <w:trPr>
          <w:trHeight w:val="288"/>
        </w:trPr>
        <w:tc>
          <w:tcPr>
            <w:tcW w:w="7083" w:type="dxa"/>
            <w:noWrap/>
            <w:vAlign w:val="center"/>
          </w:tcPr>
          <w:p w14:paraId="762BC2F3" w14:textId="3C3154E3" w:rsidR="002169C5" w:rsidRPr="000C2C80" w:rsidRDefault="002169C5" w:rsidP="002169C5">
            <w:pPr>
              <w:spacing w:after="12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iCs/>
                <w:sz w:val="28"/>
                <w:szCs w:val="28"/>
                <w:lang w:val="en-US"/>
              </w:rPr>
              <w:t>-</w:t>
            </w:r>
            <w:r w:rsidRPr="000C2C80">
              <w:rPr>
                <w:rFonts w:ascii="Times New Roman" w:eastAsia="Times New Roman" w:hAnsi="Times New Roman" w:cs="Times New Roman"/>
                <w:iCs/>
                <w:sz w:val="28"/>
                <w:szCs w:val="28"/>
              </w:rPr>
              <w:t xml:space="preserve"> Сидение на стуле</w:t>
            </w:r>
          </w:p>
        </w:tc>
        <w:tc>
          <w:tcPr>
            <w:tcW w:w="2551" w:type="dxa"/>
            <w:noWrap/>
            <w:vAlign w:val="center"/>
          </w:tcPr>
          <w:p w14:paraId="07E2EA2E" w14:textId="77777777" w:rsidR="002169C5" w:rsidRPr="000C2C80" w:rsidRDefault="002169C5" w:rsidP="002169C5">
            <w:pPr>
              <w:spacing w:after="120"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iCs/>
                <w:sz w:val="28"/>
                <w:szCs w:val="28"/>
              </w:rPr>
              <w:t>5</w:t>
            </w:r>
          </w:p>
        </w:tc>
      </w:tr>
      <w:tr w:rsidR="002169C5" w:rsidRPr="005F3E93" w14:paraId="2A6A945D" w14:textId="77777777" w:rsidTr="000C2C80">
        <w:trPr>
          <w:trHeight w:val="288"/>
        </w:trPr>
        <w:tc>
          <w:tcPr>
            <w:tcW w:w="7083" w:type="dxa"/>
            <w:noWrap/>
            <w:vAlign w:val="center"/>
          </w:tcPr>
          <w:p w14:paraId="25581003" w14:textId="678A4532" w:rsidR="002169C5" w:rsidRPr="000C2C80" w:rsidRDefault="002169C5" w:rsidP="002169C5">
            <w:pPr>
              <w:spacing w:after="12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iCs/>
                <w:sz w:val="28"/>
                <w:szCs w:val="28"/>
                <w:lang w:val="en-US"/>
              </w:rPr>
              <w:t>-</w:t>
            </w:r>
            <w:r w:rsidRPr="000C2C80">
              <w:rPr>
                <w:rFonts w:ascii="Times New Roman" w:eastAsia="Times New Roman" w:hAnsi="Times New Roman" w:cs="Times New Roman"/>
                <w:iCs/>
                <w:sz w:val="28"/>
                <w:szCs w:val="28"/>
              </w:rPr>
              <w:t xml:space="preserve"> Личная гигиена</w:t>
            </w:r>
          </w:p>
        </w:tc>
        <w:tc>
          <w:tcPr>
            <w:tcW w:w="2551" w:type="dxa"/>
            <w:noWrap/>
            <w:vAlign w:val="center"/>
          </w:tcPr>
          <w:p w14:paraId="3E6B034E" w14:textId="77777777" w:rsidR="002169C5" w:rsidRPr="000C2C80" w:rsidRDefault="002169C5" w:rsidP="002169C5">
            <w:pPr>
              <w:spacing w:after="120"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iCs/>
                <w:sz w:val="28"/>
                <w:szCs w:val="28"/>
              </w:rPr>
              <w:t>1</w:t>
            </w:r>
          </w:p>
        </w:tc>
      </w:tr>
      <w:tr w:rsidR="002169C5" w:rsidRPr="005F3E93" w14:paraId="384AF6CF" w14:textId="77777777" w:rsidTr="000C2C80">
        <w:trPr>
          <w:trHeight w:val="288"/>
        </w:trPr>
        <w:tc>
          <w:tcPr>
            <w:tcW w:w="7083" w:type="dxa"/>
            <w:noWrap/>
            <w:vAlign w:val="center"/>
          </w:tcPr>
          <w:p w14:paraId="55CA8322" w14:textId="77777777" w:rsidR="002169C5" w:rsidRPr="000C2C80" w:rsidRDefault="002169C5" w:rsidP="002169C5">
            <w:pPr>
              <w:spacing w:after="120" w:line="240" w:lineRule="auto"/>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bCs/>
                <w:iCs/>
                <w:sz w:val="28"/>
                <w:szCs w:val="28"/>
              </w:rPr>
              <w:t>3. Подвижность (</w:t>
            </w:r>
            <w:proofErr w:type="spellStart"/>
            <w:r w:rsidRPr="000C2C80">
              <w:rPr>
                <w:rFonts w:ascii="Times New Roman" w:eastAsia="Times New Roman" w:hAnsi="Times New Roman" w:cs="Times New Roman"/>
                <w:bCs/>
                <w:iCs/>
                <w:sz w:val="28"/>
                <w:szCs w:val="28"/>
              </w:rPr>
              <w:t>range</w:t>
            </w:r>
            <w:proofErr w:type="spellEnd"/>
            <w:r w:rsidRPr="000C2C80">
              <w:rPr>
                <w:rFonts w:ascii="Times New Roman" w:eastAsia="Times New Roman" w:hAnsi="Times New Roman" w:cs="Times New Roman"/>
                <w:bCs/>
                <w:iCs/>
                <w:sz w:val="28"/>
                <w:szCs w:val="28"/>
              </w:rPr>
              <w:t xml:space="preserve"> </w:t>
            </w:r>
            <w:proofErr w:type="spellStart"/>
            <w:r w:rsidRPr="000C2C80">
              <w:rPr>
                <w:rFonts w:ascii="Times New Roman" w:eastAsia="Times New Roman" w:hAnsi="Times New Roman" w:cs="Times New Roman"/>
                <w:bCs/>
                <w:iCs/>
                <w:sz w:val="28"/>
                <w:szCs w:val="28"/>
              </w:rPr>
              <w:t>of</w:t>
            </w:r>
            <w:proofErr w:type="spellEnd"/>
            <w:r w:rsidRPr="000C2C80">
              <w:rPr>
                <w:rFonts w:ascii="Times New Roman" w:eastAsia="Times New Roman" w:hAnsi="Times New Roman" w:cs="Times New Roman"/>
                <w:bCs/>
                <w:iCs/>
                <w:sz w:val="28"/>
                <w:szCs w:val="28"/>
              </w:rPr>
              <w:t xml:space="preserve"> </w:t>
            </w:r>
            <w:proofErr w:type="spellStart"/>
            <w:r w:rsidRPr="000C2C80">
              <w:rPr>
                <w:rFonts w:ascii="Times New Roman" w:eastAsia="Times New Roman" w:hAnsi="Times New Roman" w:cs="Times New Roman"/>
                <w:bCs/>
                <w:iCs/>
                <w:sz w:val="28"/>
                <w:szCs w:val="28"/>
              </w:rPr>
              <w:t>motion</w:t>
            </w:r>
            <w:proofErr w:type="spellEnd"/>
            <w:r w:rsidRPr="000C2C80">
              <w:rPr>
                <w:rFonts w:ascii="Times New Roman" w:eastAsia="Times New Roman" w:hAnsi="Times New Roman" w:cs="Times New Roman"/>
                <w:bCs/>
                <w:iCs/>
                <w:sz w:val="28"/>
                <w:szCs w:val="28"/>
              </w:rPr>
              <w:t>)</w:t>
            </w:r>
          </w:p>
        </w:tc>
        <w:tc>
          <w:tcPr>
            <w:tcW w:w="2551" w:type="dxa"/>
            <w:noWrap/>
            <w:vAlign w:val="center"/>
          </w:tcPr>
          <w:p w14:paraId="551596E7" w14:textId="77777777" w:rsidR="002169C5" w:rsidRPr="000C2C80" w:rsidRDefault="002169C5" w:rsidP="002169C5">
            <w:pPr>
              <w:spacing w:after="120"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bCs/>
                <w:iCs/>
                <w:sz w:val="28"/>
                <w:szCs w:val="28"/>
              </w:rPr>
              <w:t>5</w:t>
            </w:r>
          </w:p>
        </w:tc>
      </w:tr>
      <w:tr w:rsidR="002169C5" w:rsidRPr="005F3E93" w14:paraId="54B5FB3A" w14:textId="77777777" w:rsidTr="000C2C80">
        <w:trPr>
          <w:trHeight w:val="288"/>
        </w:trPr>
        <w:tc>
          <w:tcPr>
            <w:tcW w:w="7083" w:type="dxa"/>
            <w:noWrap/>
            <w:vAlign w:val="center"/>
          </w:tcPr>
          <w:p w14:paraId="2EEB2357" w14:textId="77777777" w:rsidR="002169C5" w:rsidRPr="000C2C80" w:rsidRDefault="002169C5" w:rsidP="002169C5">
            <w:pPr>
              <w:spacing w:after="120" w:line="240" w:lineRule="auto"/>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bCs/>
                <w:iCs/>
                <w:sz w:val="28"/>
                <w:szCs w:val="28"/>
              </w:rPr>
              <w:t>4. Отсутствие деформации</w:t>
            </w:r>
          </w:p>
        </w:tc>
        <w:tc>
          <w:tcPr>
            <w:tcW w:w="2551" w:type="dxa"/>
            <w:noWrap/>
            <w:vAlign w:val="center"/>
          </w:tcPr>
          <w:p w14:paraId="0DB786AB" w14:textId="77777777" w:rsidR="002169C5" w:rsidRPr="000C2C80" w:rsidRDefault="002169C5" w:rsidP="002169C5">
            <w:pPr>
              <w:spacing w:after="120" w:line="240" w:lineRule="auto"/>
              <w:jc w:val="center"/>
              <w:rPr>
                <w:rFonts w:ascii="Times New Roman" w:eastAsia="Times New Roman" w:hAnsi="Times New Roman" w:cs="Times New Roman"/>
                <w:color w:val="000000"/>
                <w:sz w:val="28"/>
                <w:szCs w:val="28"/>
                <w:lang w:val="ru-RU"/>
              </w:rPr>
            </w:pPr>
            <w:r w:rsidRPr="000C2C80">
              <w:rPr>
                <w:rFonts w:ascii="Times New Roman" w:eastAsia="Times New Roman" w:hAnsi="Times New Roman" w:cs="Times New Roman"/>
                <w:bCs/>
                <w:iCs/>
                <w:sz w:val="28"/>
                <w:szCs w:val="28"/>
              </w:rPr>
              <w:t>4</w:t>
            </w:r>
          </w:p>
        </w:tc>
      </w:tr>
      <w:tr w:rsidR="002169C5" w:rsidRPr="005F3E93" w14:paraId="13BF2A5B" w14:textId="77777777" w:rsidTr="000C2C80">
        <w:trPr>
          <w:trHeight w:val="288"/>
        </w:trPr>
        <w:tc>
          <w:tcPr>
            <w:tcW w:w="7083" w:type="dxa"/>
            <w:noWrap/>
            <w:vAlign w:val="center"/>
          </w:tcPr>
          <w:p w14:paraId="6473C73F" w14:textId="77777777" w:rsidR="002169C5" w:rsidRPr="000C2C80" w:rsidRDefault="002169C5" w:rsidP="002169C5">
            <w:pPr>
              <w:spacing w:after="120" w:line="240" w:lineRule="auto"/>
              <w:rPr>
                <w:rFonts w:ascii="Times New Roman" w:eastAsia="Times New Roman" w:hAnsi="Times New Roman" w:cs="Times New Roman"/>
                <w:color w:val="000000"/>
                <w:sz w:val="28"/>
                <w:szCs w:val="28"/>
                <w:lang w:val="en-US"/>
              </w:rPr>
            </w:pPr>
            <w:r w:rsidRPr="000C2C80">
              <w:rPr>
                <w:rFonts w:ascii="Times New Roman" w:eastAsia="Times New Roman" w:hAnsi="Times New Roman" w:cs="Times New Roman"/>
                <w:bCs/>
                <w:iCs/>
                <w:sz w:val="28"/>
                <w:szCs w:val="28"/>
              </w:rPr>
              <w:t>Итого (максимальный балл)</w:t>
            </w:r>
          </w:p>
        </w:tc>
        <w:tc>
          <w:tcPr>
            <w:tcW w:w="2551" w:type="dxa"/>
            <w:noWrap/>
            <w:vAlign w:val="center"/>
          </w:tcPr>
          <w:p w14:paraId="48AF9A4C" w14:textId="77777777" w:rsidR="002169C5" w:rsidRPr="000C2C80" w:rsidRDefault="002169C5" w:rsidP="002169C5">
            <w:pPr>
              <w:spacing w:after="120" w:line="240" w:lineRule="auto"/>
              <w:jc w:val="center"/>
              <w:rPr>
                <w:rFonts w:ascii="Times New Roman" w:eastAsia="Times New Roman" w:hAnsi="Times New Roman" w:cs="Times New Roman"/>
                <w:color w:val="000000"/>
                <w:sz w:val="28"/>
                <w:szCs w:val="28"/>
                <w:lang w:val="en-US"/>
              </w:rPr>
            </w:pPr>
            <w:r w:rsidRPr="000C2C80">
              <w:rPr>
                <w:rFonts w:ascii="Times New Roman" w:eastAsia="Times New Roman" w:hAnsi="Times New Roman" w:cs="Times New Roman"/>
                <w:bCs/>
                <w:iCs/>
                <w:sz w:val="28"/>
                <w:szCs w:val="28"/>
              </w:rPr>
              <w:t>100</w:t>
            </w:r>
          </w:p>
        </w:tc>
      </w:tr>
    </w:tbl>
    <w:p w14:paraId="27C8A93F" w14:textId="77777777" w:rsidR="003721A7" w:rsidRPr="005F3E93" w:rsidRDefault="003721A7" w:rsidP="003721A7">
      <w:pPr>
        <w:spacing w:line="240" w:lineRule="auto"/>
        <w:contextualSpacing/>
        <w:jc w:val="both"/>
        <w:rPr>
          <w:rFonts w:ascii="Times New Roman" w:hAnsi="Times New Roman" w:cs="Times New Roman"/>
          <w:i/>
          <w:iCs/>
          <w:sz w:val="28"/>
          <w:szCs w:val="28"/>
          <w:lang w:val="ru-RU"/>
        </w:rPr>
      </w:pPr>
    </w:p>
    <w:p w14:paraId="357EB30F" w14:textId="2AD2733D" w:rsidR="003721A7" w:rsidRPr="005F3E93" w:rsidRDefault="003721A7" w:rsidP="002169C5">
      <w:pPr>
        <w:spacing w:line="240" w:lineRule="auto"/>
        <w:ind w:firstLine="720"/>
        <w:contextualSpacing/>
        <w:jc w:val="both"/>
        <w:rPr>
          <w:rFonts w:ascii="Times New Roman" w:hAnsi="Times New Roman" w:cs="Times New Roman"/>
          <w:sz w:val="28"/>
          <w:szCs w:val="28"/>
        </w:rPr>
      </w:pPr>
      <w:r w:rsidRPr="005F3E93">
        <w:rPr>
          <w:rFonts w:ascii="Times New Roman" w:hAnsi="Times New Roman" w:cs="Times New Roman"/>
          <w:sz w:val="28"/>
          <w:szCs w:val="28"/>
        </w:rPr>
        <w:t xml:space="preserve">Максимально возможная сумма по шкале HHS составляет 100 баллов, что соответствует полностью здоровому, безболезненному суставу с физиологическим объемом движений и отсутствием ограничений в повседневной жизни. Итоговый результат рассчитывается путем сложения баллов, полученных </w:t>
      </w:r>
      <w:r w:rsidR="002169C5">
        <w:rPr>
          <w:rFonts w:ascii="Times New Roman" w:hAnsi="Times New Roman" w:cs="Times New Roman"/>
          <w:sz w:val="28"/>
          <w:szCs w:val="28"/>
        </w:rPr>
        <w:t>по каждому из четырех разделов.</w:t>
      </w:r>
      <w:r w:rsidR="002169C5" w:rsidRPr="002169C5">
        <w:rPr>
          <w:rFonts w:ascii="Times New Roman" w:hAnsi="Times New Roman" w:cs="Times New Roman"/>
          <w:sz w:val="28"/>
          <w:szCs w:val="28"/>
          <w:lang w:val="ru-RU"/>
        </w:rPr>
        <w:t xml:space="preserve"> </w:t>
      </w:r>
      <w:r w:rsidRPr="005F3E93">
        <w:rPr>
          <w:rFonts w:ascii="Times New Roman" w:hAnsi="Times New Roman" w:cs="Times New Roman"/>
          <w:sz w:val="28"/>
          <w:szCs w:val="28"/>
        </w:rPr>
        <w:t>Интерпретация полученной суммы баллов проводится согласно следующим общепринятым клиническим критериям:</w:t>
      </w:r>
    </w:p>
    <w:p w14:paraId="58A81B7E" w14:textId="77777777" w:rsidR="003721A7" w:rsidRPr="005F3E93" w:rsidRDefault="003721A7" w:rsidP="000C2C80">
      <w:pPr>
        <w:numPr>
          <w:ilvl w:val="0"/>
          <w:numId w:val="18"/>
        </w:numPr>
        <w:tabs>
          <w:tab w:val="clear" w:pos="720"/>
          <w:tab w:val="num" w:pos="0"/>
        </w:tabs>
        <w:spacing w:line="240" w:lineRule="auto"/>
        <w:ind w:left="0" w:firstLine="567"/>
        <w:contextualSpacing/>
        <w:jc w:val="both"/>
        <w:rPr>
          <w:rFonts w:ascii="Times New Roman" w:hAnsi="Times New Roman" w:cs="Times New Roman"/>
          <w:sz w:val="28"/>
          <w:szCs w:val="28"/>
        </w:rPr>
      </w:pPr>
      <w:r w:rsidRPr="005F3E93">
        <w:rPr>
          <w:rFonts w:ascii="Times New Roman" w:hAnsi="Times New Roman" w:cs="Times New Roman"/>
          <w:sz w:val="28"/>
          <w:szCs w:val="28"/>
        </w:rPr>
        <w:t xml:space="preserve">от 90 до 100 баллов (отличный результат): пациент не испытывает боли (или отмечает лишь легкий дискомфорт при пиковых нагрузках), хромота отсутствует, объем движений полный или незначительно снижен. Пациент полностью независим в быту и не использует средства дополнительной опоры. </w:t>
      </w:r>
      <w:r w:rsidRPr="005F3E93">
        <w:rPr>
          <w:rFonts w:ascii="Times New Roman" w:hAnsi="Times New Roman" w:cs="Times New Roman"/>
          <w:sz w:val="28"/>
          <w:szCs w:val="28"/>
          <w:lang w:val="ru-RU"/>
        </w:rPr>
        <w:t>Отмечается</w:t>
      </w:r>
      <w:r w:rsidRPr="005F3E93">
        <w:rPr>
          <w:rFonts w:ascii="Times New Roman" w:hAnsi="Times New Roman" w:cs="Times New Roman"/>
          <w:sz w:val="28"/>
          <w:szCs w:val="28"/>
        </w:rPr>
        <w:t xml:space="preserve"> полное функциональное восстановление;</w:t>
      </w:r>
    </w:p>
    <w:p w14:paraId="443390D5" w14:textId="77777777" w:rsidR="003721A7" w:rsidRPr="005F3E93" w:rsidRDefault="003721A7" w:rsidP="000C2C80">
      <w:pPr>
        <w:numPr>
          <w:ilvl w:val="0"/>
          <w:numId w:val="18"/>
        </w:numPr>
        <w:tabs>
          <w:tab w:val="clear" w:pos="720"/>
          <w:tab w:val="num" w:pos="0"/>
        </w:tabs>
        <w:spacing w:line="240" w:lineRule="auto"/>
        <w:ind w:left="0" w:firstLine="567"/>
        <w:contextualSpacing/>
        <w:jc w:val="both"/>
        <w:rPr>
          <w:rFonts w:ascii="Times New Roman" w:hAnsi="Times New Roman" w:cs="Times New Roman"/>
          <w:sz w:val="28"/>
          <w:szCs w:val="28"/>
        </w:rPr>
      </w:pPr>
      <w:r w:rsidRPr="005F3E93">
        <w:rPr>
          <w:rFonts w:ascii="Times New Roman" w:hAnsi="Times New Roman" w:cs="Times New Roman"/>
          <w:sz w:val="28"/>
          <w:szCs w:val="28"/>
        </w:rPr>
        <w:t>от 80 до 89 баллов (хороший результат): отмечается легкая, периодическая боль, которая не ограничивает повседневную активность. Возможна легкая хромота или минимальное ограничение амплитуды движений. Пациент справляется с бытовыми задачами самостоятельно, может использовать трость при длительных прогулках;</w:t>
      </w:r>
    </w:p>
    <w:p w14:paraId="09480FFA" w14:textId="77777777" w:rsidR="003721A7" w:rsidRPr="005F3E93" w:rsidRDefault="003721A7" w:rsidP="000C2C80">
      <w:pPr>
        <w:numPr>
          <w:ilvl w:val="0"/>
          <w:numId w:val="18"/>
        </w:numPr>
        <w:tabs>
          <w:tab w:val="clear" w:pos="720"/>
          <w:tab w:val="num" w:pos="0"/>
        </w:tabs>
        <w:spacing w:line="240" w:lineRule="auto"/>
        <w:ind w:left="0" w:firstLine="567"/>
        <w:contextualSpacing/>
        <w:jc w:val="both"/>
        <w:rPr>
          <w:rFonts w:ascii="Times New Roman" w:hAnsi="Times New Roman" w:cs="Times New Roman"/>
          <w:sz w:val="28"/>
          <w:szCs w:val="28"/>
        </w:rPr>
      </w:pPr>
      <w:r w:rsidRPr="005F3E93">
        <w:rPr>
          <w:rFonts w:ascii="Times New Roman" w:hAnsi="Times New Roman" w:cs="Times New Roman"/>
          <w:sz w:val="28"/>
          <w:szCs w:val="28"/>
        </w:rPr>
        <w:lastRenderedPageBreak/>
        <w:t>от 70 до 79 баллов (удовлетворительный результат): присутствует умеренный болевой синдром, требующий периодического приема анальгетиков. Отмечаются явные ограничения функции: выраженная хромота, трудности при надевании обуви, использовании лестницы и пользовании общественным транспортом. Для передвижения часто требуется трость или костыль;</w:t>
      </w:r>
    </w:p>
    <w:p w14:paraId="2C99A012" w14:textId="77777777" w:rsidR="003721A7" w:rsidRPr="005F3E93" w:rsidRDefault="003721A7" w:rsidP="000C2C80">
      <w:pPr>
        <w:numPr>
          <w:ilvl w:val="0"/>
          <w:numId w:val="18"/>
        </w:numPr>
        <w:tabs>
          <w:tab w:val="clear" w:pos="720"/>
          <w:tab w:val="num" w:pos="0"/>
        </w:tabs>
        <w:spacing w:line="240" w:lineRule="auto"/>
        <w:ind w:left="0" w:firstLine="567"/>
        <w:contextualSpacing/>
        <w:jc w:val="both"/>
        <w:rPr>
          <w:rFonts w:ascii="Times New Roman" w:hAnsi="Times New Roman" w:cs="Times New Roman"/>
          <w:sz w:val="28"/>
          <w:szCs w:val="28"/>
        </w:rPr>
      </w:pPr>
      <w:r w:rsidRPr="005F3E93">
        <w:rPr>
          <w:rFonts w:ascii="Times New Roman" w:hAnsi="Times New Roman" w:cs="Times New Roman"/>
          <w:sz w:val="28"/>
          <w:szCs w:val="28"/>
        </w:rPr>
        <w:t>менее 70 баллов (неудовлетворительный результат): характеризуется сильной болью в покое или при минимальной нагрузке, выраженной деформацией конечности и резким ограничением объема движений (контрактурой). Пациент нуждается в постоянной помощи посторонних лиц, использует два костыля или ходунки. Такой результат свидетельствует о тяжелой дисфункции и может являться показанием к повторному (ревизионному) оперативному вмешательству.</w:t>
      </w:r>
    </w:p>
    <w:p w14:paraId="1C9E9980" w14:textId="77777777" w:rsidR="003721A7" w:rsidRPr="005F3E93" w:rsidRDefault="003721A7" w:rsidP="003721A7">
      <w:pPr>
        <w:spacing w:line="240" w:lineRule="auto"/>
        <w:ind w:firstLine="567"/>
        <w:contextualSpacing/>
        <w:jc w:val="both"/>
        <w:rPr>
          <w:rFonts w:ascii="Times New Roman" w:hAnsi="Times New Roman" w:cs="Times New Roman"/>
          <w:sz w:val="28"/>
          <w:szCs w:val="28"/>
        </w:rPr>
      </w:pPr>
      <w:r w:rsidRPr="005F3E93">
        <w:rPr>
          <w:rFonts w:ascii="Times New Roman" w:hAnsi="Times New Roman" w:cs="Times New Roman"/>
          <w:sz w:val="28"/>
          <w:szCs w:val="28"/>
        </w:rPr>
        <w:t xml:space="preserve">Шкала </w:t>
      </w:r>
      <w:proofErr w:type="spellStart"/>
      <w:r w:rsidRPr="005F3E93">
        <w:rPr>
          <w:rFonts w:ascii="Times New Roman" w:hAnsi="Times New Roman" w:cs="Times New Roman"/>
          <w:sz w:val="28"/>
          <w:szCs w:val="28"/>
        </w:rPr>
        <w:t>Oxford</w:t>
      </w:r>
      <w:proofErr w:type="spellEnd"/>
      <w:r w:rsidRPr="005F3E93">
        <w:rPr>
          <w:rFonts w:ascii="Times New Roman" w:hAnsi="Times New Roman" w:cs="Times New Roman"/>
          <w:sz w:val="28"/>
          <w:szCs w:val="28"/>
        </w:rPr>
        <w:t xml:space="preserve"> </w:t>
      </w:r>
      <w:proofErr w:type="spellStart"/>
      <w:r w:rsidRPr="005F3E93">
        <w:rPr>
          <w:rFonts w:ascii="Times New Roman" w:hAnsi="Times New Roman" w:cs="Times New Roman"/>
          <w:sz w:val="28"/>
          <w:szCs w:val="28"/>
        </w:rPr>
        <w:t>Hip</w:t>
      </w:r>
      <w:proofErr w:type="spellEnd"/>
      <w:r w:rsidRPr="005F3E93">
        <w:rPr>
          <w:rFonts w:ascii="Times New Roman" w:hAnsi="Times New Roman" w:cs="Times New Roman"/>
          <w:sz w:val="28"/>
          <w:szCs w:val="28"/>
        </w:rPr>
        <w:t xml:space="preserve"> </w:t>
      </w:r>
      <w:proofErr w:type="spellStart"/>
      <w:r w:rsidRPr="005F3E93">
        <w:rPr>
          <w:rFonts w:ascii="Times New Roman" w:hAnsi="Times New Roman" w:cs="Times New Roman"/>
          <w:sz w:val="28"/>
          <w:szCs w:val="28"/>
        </w:rPr>
        <w:t>Score</w:t>
      </w:r>
      <w:proofErr w:type="spellEnd"/>
      <w:r w:rsidRPr="005F3E93">
        <w:rPr>
          <w:rFonts w:ascii="Times New Roman" w:hAnsi="Times New Roman" w:cs="Times New Roman"/>
          <w:sz w:val="28"/>
          <w:szCs w:val="28"/>
        </w:rPr>
        <w:t xml:space="preserve"> (OHS): использовалась для учета субъективной оценки самим пациентом. Это анкета из 12 пунктов, оценивающая уровень боли и трудности при выполнении повседневных задач (таблица </w:t>
      </w:r>
      <w:r w:rsidRPr="005F3E93">
        <w:rPr>
          <w:rFonts w:ascii="Times New Roman" w:hAnsi="Times New Roman" w:cs="Times New Roman"/>
          <w:sz w:val="28"/>
          <w:szCs w:val="28"/>
          <w:lang w:val="ru-RU"/>
        </w:rPr>
        <w:t>7</w:t>
      </w:r>
      <w:r w:rsidRPr="005F3E93">
        <w:rPr>
          <w:rFonts w:ascii="Times New Roman" w:hAnsi="Times New Roman" w:cs="Times New Roman"/>
          <w:sz w:val="28"/>
          <w:szCs w:val="28"/>
        </w:rPr>
        <w:t>).</w:t>
      </w:r>
    </w:p>
    <w:p w14:paraId="0B737781" w14:textId="77777777" w:rsidR="003721A7" w:rsidRPr="005F3E93" w:rsidRDefault="003721A7" w:rsidP="003721A7">
      <w:pPr>
        <w:spacing w:line="240" w:lineRule="auto"/>
        <w:contextualSpacing/>
        <w:jc w:val="both"/>
        <w:rPr>
          <w:rFonts w:ascii="Times New Roman" w:hAnsi="Times New Roman" w:cs="Times New Roman"/>
          <w:sz w:val="28"/>
          <w:szCs w:val="28"/>
        </w:rPr>
      </w:pPr>
    </w:p>
    <w:p w14:paraId="7CEA7414" w14:textId="4EE2AE1C" w:rsidR="00EB0002" w:rsidRDefault="003721A7" w:rsidP="00EB0002">
      <w:pPr>
        <w:spacing w:line="240" w:lineRule="auto"/>
        <w:ind w:firstLine="23"/>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 xml:space="preserve">Таблица </w:t>
      </w:r>
      <w:r w:rsidRPr="005F3E93">
        <w:rPr>
          <w:rFonts w:ascii="Times New Roman" w:eastAsia="Times New Roman" w:hAnsi="Times New Roman" w:cs="Times New Roman"/>
          <w:sz w:val="28"/>
          <w:szCs w:val="28"/>
          <w:lang w:val="ru-RU"/>
        </w:rPr>
        <w:t>7</w:t>
      </w:r>
      <w:r w:rsidR="000C2C80">
        <w:rPr>
          <w:rFonts w:ascii="Times New Roman" w:eastAsia="Times New Roman" w:hAnsi="Times New Roman" w:cs="Times New Roman"/>
          <w:sz w:val="28"/>
          <w:szCs w:val="28"/>
          <w:lang w:val="ru-RU"/>
        </w:rPr>
        <w:t>-</w:t>
      </w:r>
      <w:r w:rsidRPr="005F3E93">
        <w:rPr>
          <w:rFonts w:ascii="Times New Roman" w:eastAsia="Times New Roman" w:hAnsi="Times New Roman" w:cs="Times New Roman"/>
          <w:sz w:val="28"/>
          <w:szCs w:val="28"/>
        </w:rPr>
        <w:t xml:space="preserve">Шкала оценки </w:t>
      </w:r>
      <w:r w:rsidRPr="005F3E93">
        <w:rPr>
          <w:rFonts w:ascii="Times New Roman" w:eastAsia="Times New Roman" w:hAnsi="Times New Roman" w:cs="Times New Roman"/>
          <w:sz w:val="28"/>
          <w:szCs w:val="28"/>
          <w:lang w:val="ru-RU"/>
        </w:rPr>
        <w:t xml:space="preserve">тазобедренного </w:t>
      </w:r>
      <w:r w:rsidRPr="005F3E93">
        <w:rPr>
          <w:rFonts w:ascii="Times New Roman" w:eastAsia="Times New Roman" w:hAnsi="Times New Roman" w:cs="Times New Roman"/>
          <w:sz w:val="28"/>
          <w:szCs w:val="28"/>
        </w:rPr>
        <w:t>сустава Оксфорда (</w:t>
      </w:r>
      <w:proofErr w:type="spellStart"/>
      <w:r w:rsidRPr="005F3E93">
        <w:rPr>
          <w:rFonts w:ascii="Times New Roman" w:eastAsia="Times New Roman" w:hAnsi="Times New Roman" w:cs="Times New Roman"/>
          <w:sz w:val="28"/>
          <w:szCs w:val="28"/>
        </w:rPr>
        <w:t>Oxford</w:t>
      </w:r>
      <w:proofErr w:type="spellEnd"/>
      <w:r w:rsidRPr="005F3E93">
        <w:rPr>
          <w:rFonts w:ascii="Times New Roman" w:eastAsia="Times New Roman" w:hAnsi="Times New Roman" w:cs="Times New Roman"/>
          <w:sz w:val="28"/>
          <w:szCs w:val="28"/>
        </w:rPr>
        <w:t xml:space="preserve"> </w:t>
      </w:r>
      <w:r w:rsidRPr="005F3E93">
        <w:rPr>
          <w:rFonts w:ascii="Times New Roman" w:eastAsia="Times New Roman" w:hAnsi="Times New Roman" w:cs="Times New Roman"/>
          <w:sz w:val="28"/>
          <w:szCs w:val="28"/>
          <w:lang w:val="en-US"/>
        </w:rPr>
        <w:t>Hip</w:t>
      </w:r>
      <w:r w:rsidRPr="005F3E93">
        <w:rPr>
          <w:rFonts w:ascii="Times New Roman" w:eastAsia="Times New Roman" w:hAnsi="Times New Roman" w:cs="Times New Roman"/>
          <w:sz w:val="28"/>
          <w:szCs w:val="28"/>
        </w:rPr>
        <w:t xml:space="preserve"> </w:t>
      </w:r>
      <w:proofErr w:type="spellStart"/>
      <w:r w:rsidRPr="005F3E93">
        <w:rPr>
          <w:rFonts w:ascii="Times New Roman" w:eastAsia="Times New Roman" w:hAnsi="Times New Roman" w:cs="Times New Roman"/>
          <w:sz w:val="28"/>
          <w:szCs w:val="28"/>
        </w:rPr>
        <w:t>Score</w:t>
      </w:r>
      <w:proofErr w:type="spellEnd"/>
      <w:r w:rsidRPr="005F3E93">
        <w:rPr>
          <w:rFonts w:ascii="Times New Roman" w:eastAsia="Times New Roman" w:hAnsi="Times New Roman" w:cs="Times New Roman"/>
          <w:sz w:val="28"/>
          <w:szCs w:val="28"/>
        </w:rPr>
        <w:t>).</w:t>
      </w:r>
    </w:p>
    <w:p w14:paraId="693E393E" w14:textId="77777777" w:rsidR="00EB0002" w:rsidRPr="005F3E93" w:rsidRDefault="00EB0002" w:rsidP="00EB0002">
      <w:pPr>
        <w:spacing w:line="240" w:lineRule="auto"/>
        <w:ind w:firstLine="23"/>
        <w:jc w:val="both"/>
        <w:rPr>
          <w:rFonts w:ascii="Times New Roman" w:eastAsia="Times New Roman" w:hAnsi="Times New Roman" w:cs="Times New Roman"/>
          <w:sz w:val="28"/>
          <w:szCs w:val="28"/>
        </w:rPr>
      </w:pPr>
    </w:p>
    <w:tbl>
      <w:tblPr>
        <w:tblW w:w="9493" w:type="dxa"/>
        <w:tblLook w:val="04A0" w:firstRow="1" w:lastRow="0" w:firstColumn="1" w:lastColumn="0" w:noHBand="0" w:noVBand="1"/>
      </w:tblPr>
      <w:tblGrid>
        <w:gridCol w:w="4815"/>
        <w:gridCol w:w="4678"/>
      </w:tblGrid>
      <w:tr w:rsidR="003721A7" w:rsidRPr="005F3E93" w14:paraId="155886CC" w14:textId="77777777" w:rsidTr="0062048C">
        <w:trPr>
          <w:trHeight w:val="20"/>
        </w:trPr>
        <w:tc>
          <w:tcPr>
            <w:tcW w:w="4815" w:type="dxa"/>
            <w:tcBorders>
              <w:top w:val="single" w:sz="4" w:space="0" w:color="auto"/>
              <w:left w:val="single" w:sz="4" w:space="0" w:color="auto"/>
              <w:bottom w:val="single" w:sz="4" w:space="0" w:color="auto"/>
              <w:right w:val="single" w:sz="4" w:space="0" w:color="auto"/>
            </w:tcBorders>
            <w:vAlign w:val="center"/>
            <w:hideMark/>
          </w:tcPr>
          <w:p w14:paraId="3CC66E66" w14:textId="77777777" w:rsidR="003721A7" w:rsidRPr="000C2C80" w:rsidRDefault="003721A7" w:rsidP="00122F54">
            <w:pPr>
              <w:spacing w:line="240" w:lineRule="auto"/>
              <w:contextualSpacing/>
              <w:jc w:val="center"/>
              <w:rPr>
                <w:rFonts w:ascii="Times New Roman" w:eastAsia="Times New Roman" w:hAnsi="Times New Roman" w:cs="Times New Roman"/>
                <w:bCs/>
                <w:color w:val="000000"/>
                <w:sz w:val="28"/>
                <w:szCs w:val="28"/>
                <w:lang w:val="ru-RU"/>
              </w:rPr>
            </w:pPr>
            <w:r w:rsidRPr="000C2C80">
              <w:rPr>
                <w:rFonts w:ascii="Times New Roman" w:eastAsia="Times New Roman" w:hAnsi="Times New Roman" w:cs="Times New Roman"/>
                <w:bCs/>
                <w:color w:val="000000"/>
                <w:sz w:val="28"/>
                <w:szCs w:val="28"/>
                <w:lang w:val="ru-RU"/>
              </w:rPr>
              <w:t>Вопрос (показатель)</w:t>
            </w:r>
          </w:p>
        </w:tc>
        <w:tc>
          <w:tcPr>
            <w:tcW w:w="4678" w:type="dxa"/>
            <w:tcBorders>
              <w:top w:val="single" w:sz="4" w:space="0" w:color="auto"/>
              <w:left w:val="nil"/>
              <w:bottom w:val="single" w:sz="4" w:space="0" w:color="auto"/>
              <w:right w:val="single" w:sz="4" w:space="0" w:color="auto"/>
            </w:tcBorders>
            <w:hideMark/>
          </w:tcPr>
          <w:p w14:paraId="23860FE8" w14:textId="5817D940" w:rsidR="003721A7" w:rsidRPr="000C2C80" w:rsidRDefault="003721A7" w:rsidP="00122F54">
            <w:pPr>
              <w:spacing w:line="240" w:lineRule="auto"/>
              <w:contextualSpacing/>
              <w:jc w:val="center"/>
              <w:rPr>
                <w:rFonts w:ascii="Times New Roman" w:eastAsia="Times New Roman" w:hAnsi="Times New Roman" w:cs="Times New Roman"/>
                <w:bCs/>
                <w:color w:val="000000"/>
                <w:sz w:val="28"/>
                <w:szCs w:val="28"/>
                <w:lang w:val="ru-RU"/>
              </w:rPr>
            </w:pPr>
            <w:r w:rsidRPr="000C2C80">
              <w:rPr>
                <w:rFonts w:ascii="Times New Roman" w:eastAsia="Times New Roman" w:hAnsi="Times New Roman" w:cs="Times New Roman"/>
                <w:bCs/>
                <w:color w:val="000000"/>
                <w:sz w:val="28"/>
                <w:szCs w:val="28"/>
                <w:lang w:val="ru-RU"/>
              </w:rPr>
              <w:t>Шкала ответа</w:t>
            </w:r>
          </w:p>
          <w:p w14:paraId="691CEA61" w14:textId="77777777" w:rsidR="003721A7" w:rsidRPr="000C2C80" w:rsidRDefault="003721A7" w:rsidP="00122F54">
            <w:pPr>
              <w:spacing w:line="240" w:lineRule="auto"/>
              <w:contextualSpacing/>
              <w:jc w:val="center"/>
              <w:rPr>
                <w:rFonts w:ascii="Times New Roman" w:eastAsia="Times New Roman" w:hAnsi="Times New Roman" w:cs="Times New Roman"/>
                <w:bCs/>
                <w:color w:val="000000"/>
                <w:sz w:val="28"/>
                <w:szCs w:val="28"/>
                <w:lang w:val="ru-RU"/>
              </w:rPr>
            </w:pPr>
            <w:r w:rsidRPr="000C2C80">
              <w:rPr>
                <w:rFonts w:ascii="Times New Roman" w:eastAsia="Times New Roman" w:hAnsi="Times New Roman" w:cs="Times New Roman"/>
                <w:bCs/>
                <w:color w:val="000000"/>
                <w:sz w:val="28"/>
                <w:szCs w:val="28"/>
                <w:lang w:val="ru-RU"/>
              </w:rPr>
              <w:t>(от 0 до 4 баллов)</w:t>
            </w:r>
          </w:p>
        </w:tc>
      </w:tr>
      <w:tr w:rsidR="000C2C80" w:rsidRPr="005F3E93" w14:paraId="5930525E" w14:textId="77777777" w:rsidTr="0062048C">
        <w:trPr>
          <w:trHeight w:val="20"/>
        </w:trPr>
        <w:tc>
          <w:tcPr>
            <w:tcW w:w="4815" w:type="dxa"/>
            <w:tcBorders>
              <w:top w:val="single" w:sz="4" w:space="0" w:color="auto"/>
              <w:left w:val="single" w:sz="4" w:space="0" w:color="auto"/>
              <w:bottom w:val="single" w:sz="4" w:space="0" w:color="auto"/>
              <w:right w:val="single" w:sz="4" w:space="0" w:color="auto"/>
            </w:tcBorders>
            <w:vAlign w:val="center"/>
          </w:tcPr>
          <w:p w14:paraId="3874F824" w14:textId="3F3FAA64" w:rsidR="000C2C80" w:rsidRPr="000C2C80" w:rsidRDefault="000C2C80" w:rsidP="00122F54">
            <w:pPr>
              <w:spacing w:line="240" w:lineRule="auto"/>
              <w:contextualSpacing/>
              <w:jc w:val="center"/>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1</w:t>
            </w:r>
          </w:p>
        </w:tc>
        <w:tc>
          <w:tcPr>
            <w:tcW w:w="4678" w:type="dxa"/>
            <w:tcBorders>
              <w:top w:val="single" w:sz="4" w:space="0" w:color="auto"/>
              <w:left w:val="nil"/>
              <w:bottom w:val="single" w:sz="4" w:space="0" w:color="auto"/>
              <w:right w:val="single" w:sz="4" w:space="0" w:color="auto"/>
            </w:tcBorders>
          </w:tcPr>
          <w:p w14:paraId="7A603DD0" w14:textId="40905277" w:rsidR="000C2C80" w:rsidRPr="000C2C80" w:rsidRDefault="000C2C80" w:rsidP="00122F54">
            <w:pPr>
              <w:spacing w:line="240" w:lineRule="auto"/>
              <w:contextualSpacing/>
              <w:jc w:val="center"/>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2</w:t>
            </w:r>
          </w:p>
        </w:tc>
      </w:tr>
      <w:tr w:rsidR="003721A7" w:rsidRPr="005F3E93" w14:paraId="69E18AEF" w14:textId="77777777" w:rsidTr="0062048C">
        <w:trPr>
          <w:trHeight w:val="20"/>
        </w:trPr>
        <w:tc>
          <w:tcPr>
            <w:tcW w:w="4815" w:type="dxa"/>
            <w:tcBorders>
              <w:top w:val="nil"/>
              <w:left w:val="single" w:sz="4" w:space="0" w:color="auto"/>
              <w:bottom w:val="single" w:sz="4" w:space="0" w:color="auto"/>
              <w:right w:val="single" w:sz="4" w:space="0" w:color="auto"/>
            </w:tcBorders>
            <w:hideMark/>
          </w:tcPr>
          <w:p w14:paraId="003807BF"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1. Как бы вы описали боль в бедре в последние 4 недели?</w:t>
            </w:r>
          </w:p>
        </w:tc>
        <w:tc>
          <w:tcPr>
            <w:tcW w:w="4678" w:type="dxa"/>
            <w:tcBorders>
              <w:top w:val="nil"/>
              <w:left w:val="nil"/>
              <w:bottom w:val="single" w:sz="4" w:space="0" w:color="auto"/>
              <w:right w:val="single" w:sz="4" w:space="0" w:color="auto"/>
            </w:tcBorders>
            <w:hideMark/>
          </w:tcPr>
          <w:p w14:paraId="008DD061"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4 – Нет боли; </w:t>
            </w:r>
          </w:p>
          <w:p w14:paraId="5B7FD03C"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3 – Незначительная боль; </w:t>
            </w:r>
          </w:p>
          <w:p w14:paraId="51648272"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2 – Умеренная боль; </w:t>
            </w:r>
          </w:p>
          <w:p w14:paraId="17ED3D1D"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1 – Сильная боль; </w:t>
            </w:r>
          </w:p>
          <w:p w14:paraId="034E3205"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0 – Очень сильная боль</w:t>
            </w:r>
          </w:p>
        </w:tc>
      </w:tr>
      <w:tr w:rsidR="003721A7" w:rsidRPr="005F3E93" w14:paraId="4E1DF7AD" w14:textId="77777777" w:rsidTr="0062048C">
        <w:trPr>
          <w:trHeight w:val="20"/>
        </w:trPr>
        <w:tc>
          <w:tcPr>
            <w:tcW w:w="4815" w:type="dxa"/>
            <w:tcBorders>
              <w:top w:val="nil"/>
              <w:left w:val="single" w:sz="4" w:space="0" w:color="auto"/>
              <w:bottom w:val="single" w:sz="4" w:space="0" w:color="auto"/>
              <w:right w:val="single" w:sz="4" w:space="0" w:color="auto"/>
            </w:tcBorders>
            <w:hideMark/>
          </w:tcPr>
          <w:p w14:paraId="0C9BD79C"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2. Насколько легко вам было перенести вес на больную ногу?</w:t>
            </w:r>
          </w:p>
        </w:tc>
        <w:tc>
          <w:tcPr>
            <w:tcW w:w="4678" w:type="dxa"/>
            <w:tcBorders>
              <w:top w:val="nil"/>
              <w:left w:val="nil"/>
              <w:bottom w:val="single" w:sz="4" w:space="0" w:color="auto"/>
              <w:right w:val="single" w:sz="4" w:space="0" w:color="auto"/>
            </w:tcBorders>
            <w:hideMark/>
          </w:tcPr>
          <w:p w14:paraId="51AB2B8D"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4 – Очень легко; </w:t>
            </w:r>
          </w:p>
          <w:p w14:paraId="2EB29CB0"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3 – Легко; </w:t>
            </w:r>
          </w:p>
          <w:p w14:paraId="1531C4F6"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2 – Умеренно; </w:t>
            </w:r>
          </w:p>
          <w:p w14:paraId="315DCD9C"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1 – Трудно; </w:t>
            </w:r>
          </w:p>
          <w:p w14:paraId="76A5B502"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0 – Очень трудно/невозможно</w:t>
            </w:r>
          </w:p>
        </w:tc>
      </w:tr>
      <w:tr w:rsidR="003721A7" w:rsidRPr="005F3E93" w14:paraId="0F3BA505" w14:textId="77777777" w:rsidTr="008E2871">
        <w:trPr>
          <w:trHeight w:val="20"/>
        </w:trPr>
        <w:tc>
          <w:tcPr>
            <w:tcW w:w="4815" w:type="dxa"/>
            <w:tcBorders>
              <w:top w:val="nil"/>
              <w:left w:val="single" w:sz="4" w:space="0" w:color="auto"/>
              <w:bottom w:val="single" w:sz="4" w:space="0" w:color="auto"/>
              <w:right w:val="single" w:sz="4" w:space="0" w:color="auto"/>
            </w:tcBorders>
            <w:hideMark/>
          </w:tcPr>
          <w:p w14:paraId="6EB37BB1"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3. Вы могли ходить без хромоты?</w:t>
            </w:r>
          </w:p>
        </w:tc>
        <w:tc>
          <w:tcPr>
            <w:tcW w:w="4678" w:type="dxa"/>
            <w:tcBorders>
              <w:top w:val="nil"/>
              <w:left w:val="nil"/>
              <w:bottom w:val="single" w:sz="4" w:space="0" w:color="auto"/>
              <w:right w:val="single" w:sz="4" w:space="0" w:color="auto"/>
            </w:tcBorders>
            <w:hideMark/>
          </w:tcPr>
          <w:p w14:paraId="769D18F4"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4 – Всегда; </w:t>
            </w:r>
          </w:p>
          <w:p w14:paraId="03D338F6"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3 – Большую часть времени; </w:t>
            </w:r>
          </w:p>
          <w:p w14:paraId="593CF3A2"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2 – Иногда; </w:t>
            </w:r>
          </w:p>
          <w:p w14:paraId="125B6585"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1 – Редко; </w:t>
            </w:r>
          </w:p>
          <w:p w14:paraId="575266B9"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0 – Никогда</w:t>
            </w:r>
          </w:p>
        </w:tc>
      </w:tr>
      <w:tr w:rsidR="003721A7" w:rsidRPr="005F3E93" w14:paraId="0A07930E" w14:textId="77777777" w:rsidTr="008E2871">
        <w:trPr>
          <w:trHeight w:val="20"/>
        </w:trPr>
        <w:tc>
          <w:tcPr>
            <w:tcW w:w="4815" w:type="dxa"/>
            <w:tcBorders>
              <w:top w:val="single" w:sz="4" w:space="0" w:color="auto"/>
              <w:left w:val="single" w:sz="4" w:space="0" w:color="auto"/>
              <w:right w:val="single" w:sz="4" w:space="0" w:color="auto"/>
            </w:tcBorders>
            <w:hideMark/>
          </w:tcPr>
          <w:p w14:paraId="7E36742C"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4. Как долго вы могли ходить до появления сильной боли?</w:t>
            </w:r>
          </w:p>
        </w:tc>
        <w:tc>
          <w:tcPr>
            <w:tcW w:w="4678" w:type="dxa"/>
            <w:tcBorders>
              <w:top w:val="single" w:sz="4" w:space="0" w:color="auto"/>
              <w:left w:val="nil"/>
              <w:right w:val="single" w:sz="4" w:space="0" w:color="auto"/>
            </w:tcBorders>
            <w:hideMark/>
          </w:tcPr>
          <w:p w14:paraId="0A13C781"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4 – Более 30 мин; </w:t>
            </w:r>
          </w:p>
          <w:p w14:paraId="33D95BBB"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3 – 16-30 мин; </w:t>
            </w:r>
          </w:p>
          <w:p w14:paraId="34A0F3CB"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2 – 5-15 мин; </w:t>
            </w:r>
          </w:p>
          <w:p w14:paraId="1DB58AF0"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1 – Менее 5 мин; </w:t>
            </w:r>
          </w:p>
          <w:p w14:paraId="589FEB02"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0 – Не могу ходить</w:t>
            </w:r>
          </w:p>
        </w:tc>
      </w:tr>
    </w:tbl>
    <w:p w14:paraId="478BCA3A" w14:textId="1A65CAAD" w:rsidR="002169C5" w:rsidRDefault="002169C5"/>
    <w:p w14:paraId="4E1D04F2" w14:textId="377364B9" w:rsidR="002169C5" w:rsidRDefault="002169C5"/>
    <w:p w14:paraId="60EBCE65" w14:textId="1F4D3C41" w:rsidR="002169C5" w:rsidRDefault="002169C5"/>
    <w:p w14:paraId="710D53DD" w14:textId="4F54D239" w:rsidR="002169C5" w:rsidRDefault="002169C5"/>
    <w:p w14:paraId="2FEAB8D3" w14:textId="77777777" w:rsidR="002169C5" w:rsidRPr="002169C5" w:rsidRDefault="002169C5" w:rsidP="002169C5">
      <w:pPr>
        <w:rPr>
          <w:rFonts w:ascii="Times New Roman" w:hAnsi="Times New Roman" w:cs="Times New Roman"/>
          <w:sz w:val="28"/>
          <w:szCs w:val="28"/>
          <w:lang w:val="ru-RU"/>
        </w:rPr>
      </w:pPr>
      <w:r w:rsidRPr="002169C5">
        <w:rPr>
          <w:rFonts w:ascii="Times New Roman" w:hAnsi="Times New Roman" w:cs="Times New Roman"/>
          <w:sz w:val="28"/>
          <w:szCs w:val="28"/>
          <w:lang w:val="ru-RU"/>
        </w:rPr>
        <w:lastRenderedPageBreak/>
        <w:t>Продолжение таблицы 7</w:t>
      </w:r>
    </w:p>
    <w:p w14:paraId="0411A4BC" w14:textId="77777777" w:rsidR="002169C5" w:rsidRDefault="002169C5"/>
    <w:tbl>
      <w:tblPr>
        <w:tblW w:w="9493" w:type="dxa"/>
        <w:tblLook w:val="04A0" w:firstRow="1" w:lastRow="0" w:firstColumn="1" w:lastColumn="0" w:noHBand="0" w:noVBand="1"/>
      </w:tblPr>
      <w:tblGrid>
        <w:gridCol w:w="4815"/>
        <w:gridCol w:w="4678"/>
      </w:tblGrid>
      <w:tr w:rsidR="002169C5" w:rsidRPr="005F3E93" w14:paraId="3E837C25" w14:textId="77777777" w:rsidTr="00EB0002">
        <w:trPr>
          <w:trHeight w:val="20"/>
        </w:trPr>
        <w:tc>
          <w:tcPr>
            <w:tcW w:w="4815" w:type="dxa"/>
            <w:tcBorders>
              <w:top w:val="single" w:sz="4" w:space="0" w:color="auto"/>
              <w:left w:val="single" w:sz="4" w:space="0" w:color="auto"/>
              <w:right w:val="single" w:sz="4" w:space="0" w:color="auto"/>
            </w:tcBorders>
          </w:tcPr>
          <w:p w14:paraId="47A84113" w14:textId="5F3529F3" w:rsidR="002169C5" w:rsidRPr="002169C5" w:rsidRDefault="002169C5" w:rsidP="00122F54">
            <w:pPr>
              <w:spacing w:line="240" w:lineRule="auto"/>
              <w:contextualSpacing/>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1</w:t>
            </w:r>
          </w:p>
        </w:tc>
        <w:tc>
          <w:tcPr>
            <w:tcW w:w="4678" w:type="dxa"/>
            <w:tcBorders>
              <w:top w:val="single" w:sz="4" w:space="0" w:color="auto"/>
              <w:left w:val="nil"/>
              <w:right w:val="single" w:sz="4" w:space="0" w:color="auto"/>
            </w:tcBorders>
          </w:tcPr>
          <w:p w14:paraId="1CD550A5" w14:textId="0A58EE59" w:rsidR="002169C5" w:rsidRPr="002169C5" w:rsidRDefault="002169C5" w:rsidP="00122F54">
            <w:pPr>
              <w:spacing w:line="240" w:lineRule="auto"/>
              <w:contextualSpacing/>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w:t>
            </w:r>
          </w:p>
        </w:tc>
      </w:tr>
      <w:tr w:rsidR="003721A7" w:rsidRPr="005F3E93" w14:paraId="474B7775" w14:textId="77777777" w:rsidTr="00EB0002">
        <w:trPr>
          <w:trHeight w:val="20"/>
        </w:trPr>
        <w:tc>
          <w:tcPr>
            <w:tcW w:w="4815" w:type="dxa"/>
            <w:tcBorders>
              <w:top w:val="single" w:sz="4" w:space="0" w:color="auto"/>
              <w:left w:val="single" w:sz="4" w:space="0" w:color="auto"/>
              <w:right w:val="single" w:sz="4" w:space="0" w:color="auto"/>
            </w:tcBorders>
            <w:hideMark/>
          </w:tcPr>
          <w:p w14:paraId="5FA14611"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5. Насколько тяжело было подниматься или спускаться по лестнице?</w:t>
            </w:r>
          </w:p>
        </w:tc>
        <w:tc>
          <w:tcPr>
            <w:tcW w:w="4678" w:type="dxa"/>
            <w:tcBorders>
              <w:top w:val="single" w:sz="4" w:space="0" w:color="auto"/>
              <w:left w:val="nil"/>
              <w:right w:val="single" w:sz="4" w:space="0" w:color="auto"/>
            </w:tcBorders>
            <w:hideMark/>
          </w:tcPr>
          <w:p w14:paraId="4909ED0A"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4 – Очень легко; </w:t>
            </w:r>
          </w:p>
          <w:p w14:paraId="1CD783EF"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3 – Легко; </w:t>
            </w:r>
          </w:p>
          <w:p w14:paraId="12ED1F80"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2 – Умеренно; </w:t>
            </w:r>
          </w:p>
          <w:p w14:paraId="2DDE2367"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1 – Трудно; </w:t>
            </w:r>
          </w:p>
          <w:p w14:paraId="3E00FF35"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0 – Невозможно</w:t>
            </w:r>
          </w:p>
        </w:tc>
      </w:tr>
      <w:tr w:rsidR="003721A7" w:rsidRPr="00EB0002" w14:paraId="03B44D9F" w14:textId="77777777" w:rsidTr="0062048C">
        <w:trPr>
          <w:trHeight w:val="20"/>
        </w:trPr>
        <w:tc>
          <w:tcPr>
            <w:tcW w:w="4815" w:type="dxa"/>
            <w:tcBorders>
              <w:top w:val="nil"/>
              <w:left w:val="single" w:sz="4" w:space="0" w:color="auto"/>
              <w:bottom w:val="single" w:sz="4" w:space="0" w:color="auto"/>
              <w:right w:val="single" w:sz="4" w:space="0" w:color="auto"/>
            </w:tcBorders>
            <w:hideMark/>
          </w:tcPr>
          <w:p w14:paraId="3532B03A"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6. Сколько усилий требовалось для вставания со стула?</w:t>
            </w:r>
          </w:p>
        </w:tc>
        <w:tc>
          <w:tcPr>
            <w:tcW w:w="4678" w:type="dxa"/>
            <w:tcBorders>
              <w:top w:val="nil"/>
              <w:left w:val="nil"/>
              <w:bottom w:val="single" w:sz="4" w:space="0" w:color="auto"/>
              <w:right w:val="single" w:sz="4" w:space="0" w:color="auto"/>
            </w:tcBorders>
            <w:hideMark/>
          </w:tcPr>
          <w:p w14:paraId="749F6A0C"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4 – Очень легко; </w:t>
            </w:r>
          </w:p>
          <w:p w14:paraId="22B44B6B"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3 – Легко; </w:t>
            </w:r>
          </w:p>
          <w:p w14:paraId="79BE017D"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2 – Умеренно; </w:t>
            </w:r>
          </w:p>
          <w:p w14:paraId="094C0C67"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1 – Трудно; </w:t>
            </w:r>
          </w:p>
          <w:p w14:paraId="458485C9"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0 – Невозможно</w:t>
            </w:r>
          </w:p>
          <w:p w14:paraId="080D5CF8"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p>
        </w:tc>
      </w:tr>
      <w:tr w:rsidR="003721A7" w:rsidRPr="005F3E93" w14:paraId="3903281F" w14:textId="77777777" w:rsidTr="0062048C">
        <w:trPr>
          <w:trHeight w:val="20"/>
        </w:trPr>
        <w:tc>
          <w:tcPr>
            <w:tcW w:w="4815" w:type="dxa"/>
            <w:tcBorders>
              <w:top w:val="nil"/>
              <w:left w:val="single" w:sz="4" w:space="0" w:color="auto"/>
              <w:bottom w:val="single" w:sz="4" w:space="0" w:color="auto"/>
              <w:right w:val="single" w:sz="4" w:space="0" w:color="auto"/>
            </w:tcBorders>
            <w:hideMark/>
          </w:tcPr>
          <w:p w14:paraId="371270BA"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7. Насколько легко вам было надевать носки/колготки?</w:t>
            </w:r>
          </w:p>
        </w:tc>
        <w:tc>
          <w:tcPr>
            <w:tcW w:w="4678" w:type="dxa"/>
            <w:tcBorders>
              <w:top w:val="nil"/>
              <w:left w:val="nil"/>
              <w:bottom w:val="single" w:sz="4" w:space="0" w:color="auto"/>
              <w:right w:val="single" w:sz="4" w:space="0" w:color="auto"/>
            </w:tcBorders>
            <w:hideMark/>
          </w:tcPr>
          <w:p w14:paraId="597B709A"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4 – Очень легко; </w:t>
            </w:r>
          </w:p>
          <w:p w14:paraId="6F9BA666"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3 – Легко; </w:t>
            </w:r>
          </w:p>
          <w:p w14:paraId="414B8AD2"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2 – Умеренно; </w:t>
            </w:r>
          </w:p>
          <w:p w14:paraId="0A196632"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1 – Трудно; </w:t>
            </w:r>
          </w:p>
          <w:p w14:paraId="0B723FB8"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0 – Невозможно</w:t>
            </w:r>
          </w:p>
        </w:tc>
      </w:tr>
      <w:tr w:rsidR="003721A7" w:rsidRPr="005F3E93" w14:paraId="1AF8105E" w14:textId="77777777" w:rsidTr="0062048C">
        <w:trPr>
          <w:trHeight w:val="20"/>
        </w:trPr>
        <w:tc>
          <w:tcPr>
            <w:tcW w:w="4815" w:type="dxa"/>
            <w:tcBorders>
              <w:top w:val="nil"/>
              <w:left w:val="single" w:sz="4" w:space="0" w:color="auto"/>
              <w:bottom w:val="single" w:sz="4" w:space="0" w:color="auto"/>
              <w:right w:val="single" w:sz="4" w:space="0" w:color="auto"/>
            </w:tcBorders>
            <w:hideMark/>
          </w:tcPr>
          <w:p w14:paraId="49270288"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8. Насколько легко было вставать с кровати?</w:t>
            </w:r>
          </w:p>
        </w:tc>
        <w:tc>
          <w:tcPr>
            <w:tcW w:w="4678" w:type="dxa"/>
            <w:tcBorders>
              <w:top w:val="nil"/>
              <w:left w:val="nil"/>
              <w:bottom w:val="single" w:sz="4" w:space="0" w:color="auto"/>
              <w:right w:val="single" w:sz="4" w:space="0" w:color="auto"/>
            </w:tcBorders>
            <w:hideMark/>
          </w:tcPr>
          <w:p w14:paraId="7898EA01"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4 – Очень легко; </w:t>
            </w:r>
          </w:p>
          <w:p w14:paraId="1D5616F6"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3 – Легко; </w:t>
            </w:r>
          </w:p>
          <w:p w14:paraId="0ABB92BE"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2 – Умеренно; </w:t>
            </w:r>
          </w:p>
          <w:p w14:paraId="58F93F6A"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1 – Трудно; </w:t>
            </w:r>
          </w:p>
          <w:p w14:paraId="6D02AEC8"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0 – Невозможно</w:t>
            </w:r>
          </w:p>
        </w:tc>
      </w:tr>
      <w:tr w:rsidR="003721A7" w:rsidRPr="005F3E93" w14:paraId="7AD5FDBF" w14:textId="77777777" w:rsidTr="0062048C">
        <w:trPr>
          <w:trHeight w:val="20"/>
        </w:trPr>
        <w:tc>
          <w:tcPr>
            <w:tcW w:w="4815" w:type="dxa"/>
            <w:tcBorders>
              <w:top w:val="nil"/>
              <w:left w:val="single" w:sz="4" w:space="0" w:color="auto"/>
              <w:bottom w:val="single" w:sz="4" w:space="0" w:color="auto"/>
              <w:right w:val="single" w:sz="4" w:space="0" w:color="auto"/>
            </w:tcBorders>
            <w:hideMark/>
          </w:tcPr>
          <w:p w14:paraId="3998943B"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9. Могли ли вы выполнять обычные домашние дела?</w:t>
            </w:r>
          </w:p>
        </w:tc>
        <w:tc>
          <w:tcPr>
            <w:tcW w:w="4678" w:type="dxa"/>
            <w:tcBorders>
              <w:top w:val="nil"/>
              <w:left w:val="nil"/>
              <w:bottom w:val="single" w:sz="4" w:space="0" w:color="auto"/>
              <w:right w:val="single" w:sz="4" w:space="0" w:color="auto"/>
            </w:tcBorders>
            <w:hideMark/>
          </w:tcPr>
          <w:p w14:paraId="2D7B6A1C"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4 – Всегда; </w:t>
            </w:r>
          </w:p>
          <w:p w14:paraId="72A2835E"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3 – Почти всегда; </w:t>
            </w:r>
          </w:p>
          <w:p w14:paraId="5F96AD20"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2 – Иногда; </w:t>
            </w:r>
          </w:p>
          <w:p w14:paraId="327C87C2"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1 – Редко; </w:t>
            </w:r>
          </w:p>
          <w:p w14:paraId="6E70DCDD"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0 – Никогда</w:t>
            </w:r>
          </w:p>
        </w:tc>
      </w:tr>
      <w:tr w:rsidR="003721A7" w:rsidRPr="005F3E93" w14:paraId="2FEEA22A" w14:textId="77777777" w:rsidTr="0062048C">
        <w:trPr>
          <w:trHeight w:val="20"/>
        </w:trPr>
        <w:tc>
          <w:tcPr>
            <w:tcW w:w="4815" w:type="dxa"/>
            <w:tcBorders>
              <w:top w:val="nil"/>
              <w:left w:val="single" w:sz="4" w:space="0" w:color="auto"/>
              <w:bottom w:val="single" w:sz="4" w:space="0" w:color="auto"/>
              <w:right w:val="single" w:sz="4" w:space="0" w:color="auto"/>
            </w:tcBorders>
            <w:hideMark/>
          </w:tcPr>
          <w:p w14:paraId="7E748524"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10. Насколько тяжело было встать из автомобиля?</w:t>
            </w:r>
          </w:p>
        </w:tc>
        <w:tc>
          <w:tcPr>
            <w:tcW w:w="4678" w:type="dxa"/>
            <w:tcBorders>
              <w:top w:val="nil"/>
              <w:left w:val="nil"/>
              <w:bottom w:val="single" w:sz="4" w:space="0" w:color="auto"/>
              <w:right w:val="single" w:sz="4" w:space="0" w:color="auto"/>
            </w:tcBorders>
            <w:hideMark/>
          </w:tcPr>
          <w:p w14:paraId="5724A08D"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4 – Очень легко; </w:t>
            </w:r>
          </w:p>
          <w:p w14:paraId="33301F69"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3 – Легко; </w:t>
            </w:r>
          </w:p>
          <w:p w14:paraId="5831BEFB"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2 – Умеренно; </w:t>
            </w:r>
          </w:p>
          <w:p w14:paraId="07789A19"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1 – Трудно; </w:t>
            </w:r>
          </w:p>
          <w:p w14:paraId="38BC6EAD"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0 – Невозможно</w:t>
            </w:r>
          </w:p>
        </w:tc>
      </w:tr>
      <w:tr w:rsidR="003721A7" w:rsidRPr="005F3E93" w14:paraId="29466A87" w14:textId="77777777" w:rsidTr="0062048C">
        <w:trPr>
          <w:trHeight w:val="20"/>
        </w:trPr>
        <w:tc>
          <w:tcPr>
            <w:tcW w:w="4815" w:type="dxa"/>
            <w:tcBorders>
              <w:top w:val="nil"/>
              <w:left w:val="single" w:sz="4" w:space="0" w:color="auto"/>
              <w:bottom w:val="single" w:sz="4" w:space="0" w:color="auto"/>
              <w:right w:val="single" w:sz="4" w:space="0" w:color="auto"/>
            </w:tcBorders>
            <w:hideMark/>
          </w:tcPr>
          <w:p w14:paraId="70CFEB63"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11. Насколько тяжело было ходить по неровной поверхности?</w:t>
            </w:r>
          </w:p>
        </w:tc>
        <w:tc>
          <w:tcPr>
            <w:tcW w:w="4678" w:type="dxa"/>
            <w:tcBorders>
              <w:top w:val="nil"/>
              <w:left w:val="nil"/>
              <w:bottom w:val="single" w:sz="4" w:space="0" w:color="auto"/>
              <w:right w:val="single" w:sz="4" w:space="0" w:color="auto"/>
            </w:tcBorders>
            <w:hideMark/>
          </w:tcPr>
          <w:p w14:paraId="738635C4"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4 – Очень легко; </w:t>
            </w:r>
          </w:p>
          <w:p w14:paraId="7EC98354"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3 – Легко; </w:t>
            </w:r>
          </w:p>
          <w:p w14:paraId="13C039B6"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2 – Умеренно; </w:t>
            </w:r>
          </w:p>
          <w:p w14:paraId="5072A8E6"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1 – Трудно; </w:t>
            </w:r>
          </w:p>
          <w:p w14:paraId="59C658B8"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0 – Невозможно</w:t>
            </w:r>
          </w:p>
        </w:tc>
      </w:tr>
      <w:tr w:rsidR="003721A7" w:rsidRPr="005F3E93" w14:paraId="330F20C4" w14:textId="77777777" w:rsidTr="0062048C">
        <w:trPr>
          <w:trHeight w:val="20"/>
        </w:trPr>
        <w:tc>
          <w:tcPr>
            <w:tcW w:w="4815" w:type="dxa"/>
            <w:tcBorders>
              <w:top w:val="nil"/>
              <w:left w:val="single" w:sz="4" w:space="0" w:color="auto"/>
              <w:bottom w:val="single" w:sz="4" w:space="0" w:color="auto"/>
              <w:right w:val="single" w:sz="4" w:space="0" w:color="auto"/>
            </w:tcBorders>
            <w:hideMark/>
          </w:tcPr>
          <w:p w14:paraId="0D719529"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12. Насколько сильно боль мешала вам спать ночью?</w:t>
            </w:r>
          </w:p>
        </w:tc>
        <w:tc>
          <w:tcPr>
            <w:tcW w:w="4678" w:type="dxa"/>
            <w:tcBorders>
              <w:top w:val="nil"/>
              <w:left w:val="nil"/>
              <w:bottom w:val="single" w:sz="4" w:space="0" w:color="auto"/>
              <w:right w:val="single" w:sz="4" w:space="0" w:color="auto"/>
            </w:tcBorders>
            <w:hideMark/>
          </w:tcPr>
          <w:p w14:paraId="597410BF"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4 – Не мешала; </w:t>
            </w:r>
          </w:p>
          <w:p w14:paraId="54B35AD5"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3 – Незначительно; </w:t>
            </w:r>
          </w:p>
          <w:p w14:paraId="7FB08959"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2 – Умеренно; </w:t>
            </w:r>
          </w:p>
          <w:p w14:paraId="329211B8"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 xml:space="preserve">1 – Сильно; </w:t>
            </w:r>
          </w:p>
          <w:p w14:paraId="28BE9963" w14:textId="77777777" w:rsidR="003721A7" w:rsidRPr="005F3E93" w:rsidRDefault="003721A7" w:rsidP="00EA49E0">
            <w:pPr>
              <w:spacing w:line="240" w:lineRule="auto"/>
              <w:contextualSpacing/>
              <w:rPr>
                <w:rFonts w:ascii="Times New Roman" w:eastAsia="Times New Roman" w:hAnsi="Times New Roman" w:cs="Times New Roman"/>
                <w:color w:val="000000"/>
                <w:sz w:val="28"/>
                <w:szCs w:val="28"/>
                <w:lang w:val="ru-RU"/>
              </w:rPr>
            </w:pPr>
            <w:r w:rsidRPr="005F3E93">
              <w:rPr>
                <w:rFonts w:ascii="Times New Roman" w:eastAsia="Times New Roman" w:hAnsi="Times New Roman" w:cs="Times New Roman"/>
                <w:color w:val="000000"/>
                <w:sz w:val="28"/>
                <w:szCs w:val="28"/>
                <w:lang w:val="ru-RU"/>
              </w:rPr>
              <w:t>0 – Очень сильно</w:t>
            </w:r>
          </w:p>
        </w:tc>
      </w:tr>
    </w:tbl>
    <w:p w14:paraId="5C02B335" w14:textId="77777777" w:rsidR="003721A7" w:rsidRPr="005F3E93" w:rsidRDefault="003721A7" w:rsidP="00122F54">
      <w:pPr>
        <w:ind w:firstLine="567"/>
        <w:jc w:val="both"/>
        <w:rPr>
          <w:rFonts w:ascii="Times New Roman" w:hAnsi="Times New Roman" w:cs="Times New Roman"/>
          <w:sz w:val="28"/>
          <w:szCs w:val="28"/>
        </w:rPr>
      </w:pPr>
      <w:r w:rsidRPr="005F3E93">
        <w:rPr>
          <w:rFonts w:ascii="Times New Roman" w:hAnsi="Times New Roman" w:cs="Times New Roman"/>
          <w:sz w:val="28"/>
          <w:szCs w:val="28"/>
        </w:rPr>
        <w:lastRenderedPageBreak/>
        <w:t>Каждый из 12 пунктов опросника оценивается в диапазоне от 0 до 4 баллов, где 0 отражает максимальную тяжесть симптома (невозможность выполнить действие или сильнейшая боль), а 4 балла – нормальную функцию без каких-либо ограничений. Общий индекс рассчитывается путем суммирования баллов по всем пунктам. Таким образом, минимально возможный результат составляет 0 баллов, максимально возможный – 48 баллов.</w:t>
      </w:r>
    </w:p>
    <w:p w14:paraId="6EA1D217" w14:textId="77777777" w:rsidR="003721A7" w:rsidRPr="005F3E93" w:rsidRDefault="003721A7" w:rsidP="00122F54">
      <w:pPr>
        <w:ind w:firstLine="567"/>
        <w:jc w:val="both"/>
        <w:rPr>
          <w:rFonts w:ascii="Times New Roman" w:hAnsi="Times New Roman" w:cs="Times New Roman"/>
          <w:sz w:val="28"/>
          <w:szCs w:val="28"/>
        </w:rPr>
      </w:pPr>
      <w:r w:rsidRPr="005F3E93">
        <w:rPr>
          <w:rFonts w:ascii="Times New Roman" w:hAnsi="Times New Roman" w:cs="Times New Roman"/>
          <w:sz w:val="28"/>
          <w:szCs w:val="28"/>
        </w:rPr>
        <w:t>Интерпретация полученной суммы баллов проводится согласно следующим клиническим критериям:</w:t>
      </w:r>
    </w:p>
    <w:p w14:paraId="5105B464" w14:textId="77777777" w:rsidR="003721A7" w:rsidRPr="005F3E93" w:rsidRDefault="003721A7" w:rsidP="00122F54">
      <w:pPr>
        <w:numPr>
          <w:ilvl w:val="0"/>
          <w:numId w:val="16"/>
        </w:numPr>
        <w:tabs>
          <w:tab w:val="clear" w:pos="720"/>
          <w:tab w:val="num" w:pos="0"/>
        </w:tabs>
        <w:ind w:left="0" w:firstLine="567"/>
        <w:jc w:val="both"/>
        <w:rPr>
          <w:rFonts w:ascii="Times New Roman" w:hAnsi="Times New Roman" w:cs="Times New Roman"/>
          <w:sz w:val="28"/>
          <w:szCs w:val="28"/>
        </w:rPr>
      </w:pPr>
      <w:r w:rsidRPr="005F3E93">
        <w:rPr>
          <w:rFonts w:ascii="Times New Roman" w:hAnsi="Times New Roman" w:cs="Times New Roman"/>
          <w:sz w:val="28"/>
          <w:szCs w:val="28"/>
        </w:rPr>
        <w:t>40–48 баллов (отличный результат): соответствует удовлетворительной функции сустава; характеризуется отсутствием клинически значимого болевого синдрома и ограничений в повседневной активности, что свидетельствует об успешном исходе хирургического лечения и полноценной социальной адаптации пациента.</w:t>
      </w:r>
    </w:p>
    <w:p w14:paraId="62E639DE" w14:textId="77777777" w:rsidR="003721A7" w:rsidRPr="005F3E93" w:rsidRDefault="003721A7" w:rsidP="00122F54">
      <w:pPr>
        <w:numPr>
          <w:ilvl w:val="0"/>
          <w:numId w:val="16"/>
        </w:numPr>
        <w:tabs>
          <w:tab w:val="clear" w:pos="720"/>
          <w:tab w:val="num" w:pos="0"/>
        </w:tabs>
        <w:ind w:left="0" w:firstLine="567"/>
        <w:jc w:val="both"/>
        <w:rPr>
          <w:rFonts w:ascii="Times New Roman" w:hAnsi="Times New Roman" w:cs="Times New Roman"/>
          <w:sz w:val="28"/>
          <w:szCs w:val="28"/>
        </w:rPr>
      </w:pPr>
      <w:r w:rsidRPr="005F3E93">
        <w:rPr>
          <w:rFonts w:ascii="Times New Roman" w:hAnsi="Times New Roman" w:cs="Times New Roman"/>
          <w:sz w:val="28"/>
          <w:szCs w:val="28"/>
        </w:rPr>
        <w:t>от 30 до 39 баллов (хороший результат): свидетельствует о легких или умеренных функциональных изменениях. Присутствуют эпизодические боли или незначительные затруднения при выполнении физически затратных задач, не требующие постоянного медикаментозного контроля.</w:t>
      </w:r>
    </w:p>
    <w:p w14:paraId="3546D5D0" w14:textId="77777777" w:rsidR="003721A7" w:rsidRPr="005F3E93" w:rsidRDefault="003721A7" w:rsidP="00122F54">
      <w:pPr>
        <w:numPr>
          <w:ilvl w:val="0"/>
          <w:numId w:val="16"/>
        </w:numPr>
        <w:tabs>
          <w:tab w:val="clear" w:pos="720"/>
          <w:tab w:val="num" w:pos="0"/>
        </w:tabs>
        <w:ind w:left="0" w:firstLine="567"/>
        <w:jc w:val="both"/>
        <w:rPr>
          <w:rFonts w:ascii="Times New Roman" w:hAnsi="Times New Roman" w:cs="Times New Roman"/>
          <w:sz w:val="28"/>
          <w:szCs w:val="28"/>
        </w:rPr>
      </w:pPr>
      <w:r w:rsidRPr="005F3E93">
        <w:rPr>
          <w:rFonts w:ascii="Times New Roman" w:hAnsi="Times New Roman" w:cs="Times New Roman"/>
          <w:sz w:val="28"/>
          <w:szCs w:val="28"/>
        </w:rPr>
        <w:t>от 20 до 29 баллов (удовлетворительный результат): отражает наличие выраженной дисфункции. Пациент испытывает боль от умеренной до сильной степени тяжести, имеются существенные ограничения в повседневной активности, может требоваться дополнительная опора при ходьбе или консервативная терапия.</w:t>
      </w:r>
    </w:p>
    <w:p w14:paraId="79855012" w14:textId="77777777" w:rsidR="003721A7" w:rsidRPr="005F3E93" w:rsidRDefault="003721A7" w:rsidP="00122F54">
      <w:pPr>
        <w:numPr>
          <w:ilvl w:val="0"/>
          <w:numId w:val="16"/>
        </w:numPr>
        <w:tabs>
          <w:tab w:val="clear" w:pos="720"/>
          <w:tab w:val="num" w:pos="0"/>
        </w:tabs>
        <w:ind w:left="0" w:firstLine="567"/>
        <w:jc w:val="both"/>
        <w:rPr>
          <w:rFonts w:ascii="Times New Roman" w:hAnsi="Times New Roman" w:cs="Times New Roman"/>
          <w:sz w:val="28"/>
          <w:szCs w:val="28"/>
        </w:rPr>
      </w:pPr>
      <w:r w:rsidRPr="005F3E93">
        <w:rPr>
          <w:rFonts w:ascii="Times New Roman" w:hAnsi="Times New Roman" w:cs="Times New Roman"/>
          <w:sz w:val="28"/>
          <w:szCs w:val="28"/>
        </w:rPr>
        <w:t>от 0–19 баллов (неудовлетворительный результат): отражает тяжёлую функциональную недостаточность тазобедренного сустава, сопровождающуюся значительным снижением качества жизни, выраженным хроническим болевым синдромом и утратой способности к самостоятельному обслуживанию, что указывает на вероятную механическую несостоятельность фиксации, нестабильность эндопротеза и необходимость ревизионного хирургического вмешательства.</w:t>
      </w:r>
    </w:p>
    <w:p w14:paraId="0A5DB5A2" w14:textId="77777777" w:rsidR="003721A7" w:rsidRPr="005F3E93" w:rsidRDefault="003721A7" w:rsidP="00122F54">
      <w:pPr>
        <w:ind w:left="426"/>
        <w:jc w:val="both"/>
        <w:rPr>
          <w:rFonts w:ascii="Times New Roman" w:hAnsi="Times New Roman" w:cs="Times New Roman"/>
          <w:sz w:val="28"/>
          <w:szCs w:val="28"/>
        </w:rPr>
      </w:pPr>
      <w:r w:rsidRPr="005F3E93">
        <w:rPr>
          <w:rFonts w:ascii="Times New Roman" w:eastAsia="Times New Roman" w:hAnsi="Times New Roman" w:cs="Times New Roman"/>
          <w:i/>
          <w:iCs/>
          <w:sz w:val="28"/>
          <w:szCs w:val="28"/>
          <w:lang w:val="ru-RU"/>
        </w:rPr>
        <w:t xml:space="preserve">Рентгенологические </w:t>
      </w:r>
      <w:r w:rsidRPr="005F3E93">
        <w:rPr>
          <w:rFonts w:ascii="Times New Roman" w:eastAsia="Times New Roman" w:hAnsi="Times New Roman" w:cs="Times New Roman"/>
          <w:i/>
          <w:iCs/>
          <w:sz w:val="28"/>
          <w:szCs w:val="28"/>
        </w:rPr>
        <w:t>методы</w:t>
      </w:r>
      <w:r w:rsidRPr="005F3E93">
        <w:rPr>
          <w:rFonts w:ascii="Times New Roman" w:eastAsia="Times New Roman" w:hAnsi="Times New Roman" w:cs="Times New Roman"/>
          <w:i/>
          <w:iCs/>
          <w:sz w:val="28"/>
          <w:szCs w:val="28"/>
          <w:lang w:val="ru-RU"/>
        </w:rPr>
        <w:t xml:space="preserve"> диагностики</w:t>
      </w:r>
    </w:p>
    <w:p w14:paraId="480DBB54" w14:textId="77777777" w:rsidR="003721A7" w:rsidRPr="005F3E93" w:rsidRDefault="003721A7" w:rsidP="00122F54">
      <w:pPr>
        <w:ind w:firstLine="567"/>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bCs/>
          <w:sz w:val="28"/>
          <w:szCs w:val="28"/>
          <w:lang w:val="ru-RU"/>
        </w:rPr>
        <w:t>Рентгенологическая оценка</w:t>
      </w:r>
      <w:r w:rsidRPr="005F3E93">
        <w:rPr>
          <w:rFonts w:ascii="Times New Roman" w:eastAsia="Times New Roman" w:hAnsi="Times New Roman" w:cs="Times New Roman"/>
          <w:sz w:val="28"/>
          <w:szCs w:val="28"/>
          <w:lang w:val="ru-RU"/>
        </w:rPr>
        <w:t xml:space="preserve"> состояния зоны остеосинтеза выполнялась до операции и в динамике через 1, 3, 6 и 12 месяцев после операции по стандартным рентгенограммам тазобедренного сустава и бедренной кости в переднезадней и боковой проекциях. Рентгенография</w:t>
      </w:r>
      <w:r w:rsidRPr="005F3E93">
        <w:rPr>
          <w:rFonts w:ascii="Times New Roman" w:eastAsia="Times New Roman" w:hAnsi="Times New Roman" w:cs="Times New Roman"/>
          <w:sz w:val="28"/>
          <w:szCs w:val="28"/>
        </w:rPr>
        <w:t xml:space="preserve"> проводилась на универсальном рентгенографическом аппарате </w:t>
      </w:r>
      <w:proofErr w:type="spellStart"/>
      <w:r w:rsidRPr="005F3E93">
        <w:rPr>
          <w:rFonts w:ascii="Times New Roman" w:eastAsia="Times New Roman" w:hAnsi="Times New Roman" w:cs="Times New Roman"/>
          <w:sz w:val="28"/>
          <w:szCs w:val="28"/>
        </w:rPr>
        <w:t>Philips</w:t>
      </w:r>
      <w:proofErr w:type="spellEnd"/>
      <w:r w:rsidRPr="005F3E93">
        <w:rPr>
          <w:rFonts w:ascii="Times New Roman" w:eastAsia="Times New Roman" w:hAnsi="Times New Roman" w:cs="Times New Roman"/>
          <w:sz w:val="28"/>
          <w:szCs w:val="28"/>
        </w:rPr>
        <w:t xml:space="preserve"> DUODIAGNOST (</w:t>
      </w:r>
      <w:r w:rsidRPr="005F3E93">
        <w:rPr>
          <w:rFonts w:ascii="Times New Roman" w:eastAsia="Times New Roman" w:hAnsi="Times New Roman" w:cs="Times New Roman"/>
          <w:sz w:val="28"/>
          <w:szCs w:val="28"/>
          <w:lang w:val="ru-RU"/>
        </w:rPr>
        <w:t>рисунок</w:t>
      </w:r>
      <w:r w:rsidRPr="005F3E93">
        <w:rPr>
          <w:rFonts w:ascii="Times New Roman" w:eastAsia="Times New Roman" w:hAnsi="Times New Roman" w:cs="Times New Roman"/>
          <w:sz w:val="28"/>
          <w:szCs w:val="28"/>
        </w:rPr>
        <w:t xml:space="preserve"> </w:t>
      </w:r>
      <w:r w:rsidRPr="005F3E93">
        <w:rPr>
          <w:rFonts w:ascii="Times New Roman" w:eastAsia="Times New Roman" w:hAnsi="Times New Roman" w:cs="Times New Roman"/>
          <w:sz w:val="28"/>
          <w:szCs w:val="28"/>
          <w:lang w:val="ru-RU"/>
        </w:rPr>
        <w:t>4</w:t>
      </w:r>
      <w:r w:rsidRPr="005F3E93">
        <w:rPr>
          <w:rFonts w:ascii="Times New Roman" w:eastAsia="Times New Roman" w:hAnsi="Times New Roman" w:cs="Times New Roman"/>
          <w:sz w:val="28"/>
          <w:szCs w:val="28"/>
        </w:rPr>
        <w:t>).</w:t>
      </w:r>
    </w:p>
    <w:p w14:paraId="51D85730" w14:textId="77777777" w:rsidR="003721A7" w:rsidRPr="005F3E93" w:rsidRDefault="003721A7" w:rsidP="00122F54">
      <w:pPr>
        <w:ind w:firstLine="20"/>
        <w:jc w:val="both"/>
        <w:rPr>
          <w:rFonts w:ascii="Times New Roman" w:eastAsia="Times New Roman" w:hAnsi="Times New Roman" w:cs="Times New Roman"/>
          <w:sz w:val="28"/>
          <w:szCs w:val="28"/>
        </w:rPr>
      </w:pPr>
    </w:p>
    <w:p w14:paraId="7395A5D3" w14:textId="77777777" w:rsidR="003721A7" w:rsidRPr="005F3E93" w:rsidRDefault="003721A7" w:rsidP="003721A7">
      <w:pPr>
        <w:spacing w:line="240" w:lineRule="auto"/>
        <w:jc w:val="center"/>
        <w:rPr>
          <w:rFonts w:ascii="Times New Roman" w:eastAsia="Times New Roman" w:hAnsi="Times New Roman" w:cs="Times New Roman"/>
          <w:sz w:val="28"/>
          <w:szCs w:val="28"/>
        </w:rPr>
      </w:pPr>
      <w:r w:rsidRPr="005F3E93">
        <w:rPr>
          <w:rFonts w:ascii="Times New Roman" w:hAnsi="Times New Roman" w:cs="Times New Roman"/>
          <w:noProof/>
          <w:lang w:val="ru-RU"/>
        </w:rPr>
        <w:lastRenderedPageBreak/>
        <w:drawing>
          <wp:inline distT="0" distB="0" distL="0" distR="0" wp14:anchorId="7B3D52B7" wp14:editId="7A9B26A5">
            <wp:extent cx="3548253" cy="381130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7068" cy="3831514"/>
                    </a:xfrm>
                    <a:prstGeom prst="rect">
                      <a:avLst/>
                    </a:prstGeom>
                    <a:noFill/>
                    <a:ln>
                      <a:noFill/>
                    </a:ln>
                  </pic:spPr>
                </pic:pic>
              </a:graphicData>
            </a:graphic>
          </wp:inline>
        </w:drawing>
      </w:r>
    </w:p>
    <w:p w14:paraId="4F07843D" w14:textId="77777777" w:rsidR="003721A7" w:rsidRPr="005F3E93" w:rsidRDefault="003721A7" w:rsidP="003721A7">
      <w:pPr>
        <w:spacing w:line="240" w:lineRule="auto"/>
        <w:jc w:val="center"/>
        <w:rPr>
          <w:rFonts w:ascii="Times New Roman" w:eastAsia="Times New Roman" w:hAnsi="Times New Roman" w:cs="Times New Roman"/>
          <w:sz w:val="28"/>
          <w:szCs w:val="28"/>
        </w:rPr>
      </w:pPr>
    </w:p>
    <w:p w14:paraId="6E690A46" w14:textId="5FCCC39B" w:rsidR="003721A7" w:rsidRPr="005F3E93" w:rsidRDefault="003721A7" w:rsidP="003721A7">
      <w:pPr>
        <w:spacing w:line="240" w:lineRule="auto"/>
        <w:ind w:firstLine="708"/>
        <w:jc w:val="center"/>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Рисунок</w:t>
      </w:r>
      <w:r w:rsidRPr="005F3E93">
        <w:rPr>
          <w:rFonts w:ascii="Times New Roman" w:eastAsia="Times New Roman" w:hAnsi="Times New Roman" w:cs="Times New Roman"/>
          <w:sz w:val="28"/>
          <w:szCs w:val="28"/>
          <w:lang w:val="ru-RU"/>
        </w:rPr>
        <w:t xml:space="preserve"> 4 </w:t>
      </w:r>
      <w:r w:rsidRPr="005F3E93">
        <w:rPr>
          <w:rFonts w:ascii="Times New Roman" w:eastAsia="Times New Roman" w:hAnsi="Times New Roman" w:cs="Times New Roman"/>
          <w:sz w:val="28"/>
          <w:szCs w:val="28"/>
        </w:rPr>
        <w:t>–</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 xml:space="preserve">Универсальный рентгенографический аппарат </w:t>
      </w:r>
      <w:proofErr w:type="spellStart"/>
      <w:r w:rsidRPr="005F3E93">
        <w:rPr>
          <w:rFonts w:ascii="Times New Roman" w:eastAsia="Times New Roman" w:hAnsi="Times New Roman" w:cs="Times New Roman"/>
          <w:sz w:val="28"/>
          <w:szCs w:val="28"/>
        </w:rPr>
        <w:t>Philip</w:t>
      </w:r>
      <w:r w:rsidR="003C6654">
        <w:rPr>
          <w:rFonts w:ascii="Times New Roman" w:eastAsia="Times New Roman" w:hAnsi="Times New Roman" w:cs="Times New Roman"/>
          <w:sz w:val="28"/>
          <w:szCs w:val="28"/>
        </w:rPr>
        <w:t>s</w:t>
      </w:r>
      <w:proofErr w:type="spellEnd"/>
      <w:r w:rsidR="003C6654">
        <w:rPr>
          <w:rFonts w:ascii="Times New Roman" w:eastAsia="Times New Roman" w:hAnsi="Times New Roman" w:cs="Times New Roman"/>
          <w:sz w:val="28"/>
          <w:szCs w:val="28"/>
        </w:rPr>
        <w:t xml:space="preserve"> DUODIAGNOST</w:t>
      </w:r>
    </w:p>
    <w:p w14:paraId="4EBC11C5" w14:textId="77777777" w:rsidR="003721A7" w:rsidRPr="005F3E93" w:rsidRDefault="003721A7" w:rsidP="003721A7">
      <w:pPr>
        <w:spacing w:line="240" w:lineRule="auto"/>
        <w:ind w:firstLine="708"/>
        <w:jc w:val="both"/>
        <w:rPr>
          <w:rFonts w:ascii="Times New Roman" w:eastAsia="Times New Roman" w:hAnsi="Times New Roman" w:cs="Times New Roman"/>
          <w:sz w:val="28"/>
          <w:szCs w:val="28"/>
        </w:rPr>
      </w:pPr>
    </w:p>
    <w:p w14:paraId="2002939A"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Анализ изображений выполнялся с использованием цифровой системы PACS (</w:t>
      </w:r>
      <w:proofErr w:type="spellStart"/>
      <w:r w:rsidRPr="005F3E93">
        <w:rPr>
          <w:rFonts w:ascii="Times New Roman" w:hAnsi="Times New Roman" w:cs="Times New Roman"/>
          <w:sz w:val="28"/>
          <w:szCs w:val="28"/>
        </w:rPr>
        <w:t>Picture</w:t>
      </w:r>
      <w:proofErr w:type="spellEnd"/>
      <w:r w:rsidRPr="005F3E93">
        <w:rPr>
          <w:rFonts w:ascii="Times New Roman" w:hAnsi="Times New Roman" w:cs="Times New Roman"/>
          <w:sz w:val="28"/>
          <w:szCs w:val="28"/>
        </w:rPr>
        <w:t xml:space="preserve"> </w:t>
      </w:r>
      <w:proofErr w:type="spellStart"/>
      <w:r w:rsidRPr="005F3E93">
        <w:rPr>
          <w:rFonts w:ascii="Times New Roman" w:hAnsi="Times New Roman" w:cs="Times New Roman"/>
          <w:sz w:val="28"/>
          <w:szCs w:val="28"/>
        </w:rPr>
        <w:t>Archiving</w:t>
      </w:r>
      <w:proofErr w:type="spellEnd"/>
      <w:r w:rsidRPr="005F3E93">
        <w:rPr>
          <w:rFonts w:ascii="Times New Roman" w:hAnsi="Times New Roman" w:cs="Times New Roman"/>
          <w:sz w:val="28"/>
          <w:szCs w:val="28"/>
        </w:rPr>
        <w:t xml:space="preserve"> </w:t>
      </w:r>
      <w:proofErr w:type="spellStart"/>
      <w:r w:rsidRPr="005F3E93">
        <w:rPr>
          <w:rFonts w:ascii="Times New Roman" w:hAnsi="Times New Roman" w:cs="Times New Roman"/>
          <w:sz w:val="28"/>
          <w:szCs w:val="28"/>
        </w:rPr>
        <w:t>and</w:t>
      </w:r>
      <w:proofErr w:type="spellEnd"/>
      <w:r w:rsidRPr="005F3E93">
        <w:rPr>
          <w:rFonts w:ascii="Times New Roman" w:hAnsi="Times New Roman" w:cs="Times New Roman"/>
          <w:sz w:val="28"/>
          <w:szCs w:val="28"/>
        </w:rPr>
        <w:t xml:space="preserve"> </w:t>
      </w:r>
      <w:proofErr w:type="spellStart"/>
      <w:r w:rsidRPr="005F3E93">
        <w:rPr>
          <w:rFonts w:ascii="Times New Roman" w:hAnsi="Times New Roman" w:cs="Times New Roman"/>
          <w:sz w:val="28"/>
          <w:szCs w:val="28"/>
        </w:rPr>
        <w:t>Communication</w:t>
      </w:r>
      <w:proofErr w:type="spellEnd"/>
      <w:r w:rsidRPr="005F3E93">
        <w:rPr>
          <w:rFonts w:ascii="Times New Roman" w:hAnsi="Times New Roman" w:cs="Times New Roman"/>
          <w:sz w:val="28"/>
          <w:szCs w:val="28"/>
        </w:rPr>
        <w:t xml:space="preserve"> </w:t>
      </w:r>
      <w:proofErr w:type="spellStart"/>
      <w:r w:rsidRPr="005F3E93">
        <w:rPr>
          <w:rFonts w:ascii="Times New Roman" w:hAnsi="Times New Roman" w:cs="Times New Roman"/>
          <w:sz w:val="28"/>
          <w:szCs w:val="28"/>
        </w:rPr>
        <w:t>System</w:t>
      </w:r>
      <w:proofErr w:type="spellEnd"/>
      <w:r w:rsidRPr="005F3E93">
        <w:rPr>
          <w:rFonts w:ascii="Times New Roman" w:hAnsi="Times New Roman" w:cs="Times New Roman"/>
          <w:sz w:val="28"/>
          <w:szCs w:val="28"/>
        </w:rPr>
        <w:t>), обеспечивающей высокую точность визуализации и возможность проведения линейных и угловых измерений непосредственно на цифровых рентгенограмма</w:t>
      </w:r>
      <w:r w:rsidRPr="005F3E93">
        <w:rPr>
          <w:rFonts w:ascii="Times New Roman" w:hAnsi="Times New Roman" w:cs="Times New Roman"/>
          <w:sz w:val="28"/>
          <w:szCs w:val="28"/>
          <w:lang w:val="kk-KZ"/>
        </w:rPr>
        <w:t>х.</w:t>
      </w:r>
    </w:p>
    <w:p w14:paraId="1DE5370A" w14:textId="77777777" w:rsidR="003721A7" w:rsidRPr="005F3E93" w:rsidRDefault="003721A7" w:rsidP="003721A7">
      <w:pPr>
        <w:spacing w:line="240" w:lineRule="auto"/>
        <w:ind w:firstLine="567"/>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 xml:space="preserve">Для объективизации данных использовалась радиографическая шкала консолидации RUSH </w:t>
      </w:r>
      <w:r w:rsidRPr="005F3E93">
        <w:rPr>
          <w:rFonts w:ascii="Times New Roman" w:eastAsia="Times New Roman" w:hAnsi="Times New Roman" w:cs="Times New Roman"/>
          <w:sz w:val="28"/>
          <w:szCs w:val="28"/>
          <w:lang w:val="ru-RU"/>
        </w:rPr>
        <w:fldChar w:fldCharType="begin"/>
      </w:r>
      <w:r w:rsidRPr="005F3E93">
        <w:rPr>
          <w:rFonts w:ascii="Times New Roman" w:eastAsia="Times New Roman" w:hAnsi="Times New Roman" w:cs="Times New Roman"/>
          <w:sz w:val="28"/>
          <w:szCs w:val="28"/>
          <w:lang w:val="ru-RU"/>
        </w:rPr>
        <w:instrText xml:space="preserve"> ADDIN ZOTERO_ITEM CSL_CITATION {"citationID":"amk5b2k0ld","properties":{"unsorted":false,"formattedCitation":"[133, \\uc0\\u1089{}. 2]","plainCitation":"[133, с. 2]","noteIndex":0},"citationItems":[{"id":234,"uris":["http://zotero.org/users/local/oGTPi8IW/items/ZAN435CF"],"itemData":{"id":234,"type":"article-journal","container-title":"BMC Musculoskeletal Disorders","DOI":"10.1186/1471-2474-14-70","ISSN":"1471-2474","issue":"1","journalAbbreviation":"BMC Musculoskelet Disord","language":"en","license":"http://creativecommons.org/licenses/by/2.0","page":"70","source":"DOI.org (Crossref)","title":"Radiographic union score for hip substantially improves agreement between surgeons and radiologists","volume":"14","author":[{"family":"Bhandari","given":"Mohit"},{"family":"Chiavaras","given":"Mary M"},{"family":"Parasu","given":"Naveen"},{"family":"Choudur","given":"Hema"},{"family":"Ayeni","given":"Olufemi"},{"family":"Chakravertty","given":"Rajesh"},{"family":"Bains","given":"Simrit"},{"family":"Hak","given":"Alisha"},{"family":"Sprague","given":"Sheila"},{"family":"Petrisor","given":"Brad"}],"issued":{"date-parts":[["2013",12]]}},"locator":"2","label":"page"}],"schema":"https://github.com/citation-style-language/schema/raw/master/csl-citation.json"} </w:instrText>
      </w:r>
      <w:r w:rsidRPr="005F3E93">
        <w:rPr>
          <w:rFonts w:ascii="Times New Roman" w:eastAsia="Times New Roman" w:hAnsi="Times New Roman" w:cs="Times New Roman"/>
          <w:sz w:val="28"/>
          <w:szCs w:val="28"/>
          <w:lang w:val="ru-RU"/>
        </w:rPr>
        <w:fldChar w:fldCharType="separate"/>
      </w:r>
      <w:r w:rsidRPr="005F3E93">
        <w:rPr>
          <w:rFonts w:ascii="Times New Roman" w:hAnsi="Times New Roman" w:cs="Times New Roman"/>
          <w:sz w:val="28"/>
        </w:rPr>
        <w:t>[133]</w:t>
      </w:r>
      <w:r w:rsidRPr="005F3E93">
        <w:rPr>
          <w:rFonts w:ascii="Times New Roman" w:eastAsia="Times New Roman" w:hAnsi="Times New Roman" w:cs="Times New Roman"/>
          <w:sz w:val="28"/>
          <w:szCs w:val="28"/>
          <w:lang w:val="ru-RU"/>
        </w:rPr>
        <w:fldChar w:fldCharType="end"/>
      </w:r>
      <w:r w:rsidRPr="005F3E93">
        <w:rPr>
          <w:rFonts w:ascii="Times New Roman" w:eastAsia="Times New Roman" w:hAnsi="Times New Roman" w:cs="Times New Roman"/>
          <w:sz w:val="28"/>
          <w:szCs w:val="28"/>
          <w:lang w:val="ru-RU"/>
        </w:rPr>
        <w:t>. Методика основана на последовательной оценке рентгенологических признаков сращения по четырём кортикальным краям в зоне перелома: медиальному и латеральному (на переднезадней проекции), переднему и заднему (на боковой проекции). Каждый кортикальный край оценивался по трёхбалльной системе: 1 балл соответствовал отсутствию признаков сращения, 2 балла – частичному сращению с формированием костной мозоли при сохранении линии перелома, 3 балла – полной консолидации с отсутствием линии перелома. Суммарный показатель по четырём кортикальным краям позволял количественно оценить степень консолидации, где минимальное значение 10 соответствовало отсутствию сращения, а максимальное 30 – полной консолидации перелома (таблица 8).</w:t>
      </w:r>
    </w:p>
    <w:p w14:paraId="7D7D4808" w14:textId="77777777" w:rsidR="003721A7" w:rsidRPr="005F3E93" w:rsidRDefault="003721A7" w:rsidP="00EB0002">
      <w:pPr>
        <w:spacing w:line="240" w:lineRule="auto"/>
        <w:jc w:val="both"/>
        <w:rPr>
          <w:rFonts w:ascii="Times New Roman" w:hAnsi="Times New Roman" w:cs="Times New Roman"/>
          <w:sz w:val="28"/>
          <w:szCs w:val="28"/>
          <w:lang w:val="ru-RU"/>
        </w:rPr>
      </w:pPr>
    </w:p>
    <w:p w14:paraId="4A414D19" w14:textId="14BD4164" w:rsidR="003721A7" w:rsidRDefault="003721A7" w:rsidP="00EB0002">
      <w:pPr>
        <w:spacing w:line="240" w:lineRule="auto"/>
        <w:jc w:val="both"/>
        <w:rPr>
          <w:rFonts w:ascii="Times New Roman" w:hAnsi="Times New Roman" w:cs="Times New Roman"/>
          <w:sz w:val="28"/>
          <w:szCs w:val="28"/>
        </w:rPr>
      </w:pPr>
      <w:r w:rsidRPr="005F3E93">
        <w:rPr>
          <w:rFonts w:ascii="Times New Roman" w:hAnsi="Times New Roman" w:cs="Times New Roman"/>
          <w:sz w:val="28"/>
          <w:szCs w:val="28"/>
          <w:lang w:val="ru-RU"/>
        </w:rPr>
        <w:t>Т</w:t>
      </w:r>
      <w:proofErr w:type="spellStart"/>
      <w:r w:rsidRPr="005F3E93">
        <w:rPr>
          <w:rFonts w:ascii="Times New Roman" w:hAnsi="Times New Roman" w:cs="Times New Roman"/>
          <w:sz w:val="28"/>
          <w:szCs w:val="28"/>
        </w:rPr>
        <w:t>аблица</w:t>
      </w:r>
      <w:proofErr w:type="spellEnd"/>
      <w:r w:rsidRPr="005F3E93">
        <w:rPr>
          <w:rFonts w:ascii="Times New Roman" w:hAnsi="Times New Roman" w:cs="Times New Roman"/>
          <w:sz w:val="28"/>
          <w:szCs w:val="28"/>
          <w:lang w:val="ru-RU"/>
        </w:rPr>
        <w:t xml:space="preserve"> 8</w:t>
      </w:r>
      <w:r w:rsidR="00EB0002">
        <w:rPr>
          <w:rFonts w:ascii="Times New Roman" w:hAnsi="Times New Roman" w:cs="Times New Roman"/>
          <w:sz w:val="28"/>
          <w:szCs w:val="28"/>
          <w:lang w:val="ru-RU"/>
        </w:rPr>
        <w:t>-</w:t>
      </w:r>
      <w:r w:rsidRPr="005F3E93">
        <w:rPr>
          <w:rFonts w:ascii="Times New Roman" w:hAnsi="Times New Roman" w:cs="Times New Roman"/>
          <w:sz w:val="28"/>
          <w:szCs w:val="28"/>
        </w:rPr>
        <w:t xml:space="preserve"> Рентгенологическая оценка консолидации переломов по шкале RUSH</w:t>
      </w:r>
    </w:p>
    <w:p w14:paraId="3B824DDA" w14:textId="77777777" w:rsidR="00EB0002" w:rsidRPr="005F3E93" w:rsidRDefault="00EB0002" w:rsidP="00EB0002">
      <w:pPr>
        <w:spacing w:line="240" w:lineRule="auto"/>
        <w:jc w:val="both"/>
        <w:rPr>
          <w:rFonts w:ascii="Times New Roman" w:hAnsi="Times New Roman" w:cs="Times New Roman"/>
          <w:sz w:val="28"/>
          <w:szCs w:val="28"/>
        </w:rPr>
      </w:pPr>
    </w:p>
    <w:tbl>
      <w:tblPr>
        <w:tblStyle w:val="ad"/>
        <w:tblW w:w="9634" w:type="dxa"/>
        <w:tblLook w:val="04A0" w:firstRow="1" w:lastRow="0" w:firstColumn="1" w:lastColumn="0" w:noHBand="0" w:noVBand="1"/>
      </w:tblPr>
      <w:tblGrid>
        <w:gridCol w:w="1926"/>
        <w:gridCol w:w="904"/>
        <w:gridCol w:w="3261"/>
        <w:gridCol w:w="3543"/>
      </w:tblGrid>
      <w:tr w:rsidR="003721A7" w:rsidRPr="005F3E93" w14:paraId="411AFE6C" w14:textId="77777777" w:rsidTr="00EB0002">
        <w:tc>
          <w:tcPr>
            <w:tcW w:w="1926" w:type="dxa"/>
            <w:tcBorders>
              <w:bottom w:val="single" w:sz="4" w:space="0" w:color="auto"/>
            </w:tcBorders>
          </w:tcPr>
          <w:p w14:paraId="46378B07" w14:textId="77777777" w:rsidR="003721A7" w:rsidRPr="00EB0002" w:rsidRDefault="003721A7" w:rsidP="00EA49E0">
            <w:pPr>
              <w:spacing w:line="240" w:lineRule="auto"/>
              <w:contextualSpacing/>
              <w:jc w:val="center"/>
              <w:rPr>
                <w:rFonts w:ascii="Times New Roman" w:eastAsia="Times New Roman" w:hAnsi="Times New Roman" w:cs="Times New Roman"/>
                <w:bCs/>
                <w:sz w:val="28"/>
                <w:szCs w:val="28"/>
                <w:highlight w:val="yellow"/>
              </w:rPr>
            </w:pPr>
            <w:r w:rsidRPr="00EB0002">
              <w:rPr>
                <w:rFonts w:ascii="Times New Roman" w:eastAsia="Times New Roman" w:hAnsi="Times New Roman" w:cs="Times New Roman"/>
                <w:bCs/>
                <w:sz w:val="28"/>
                <w:szCs w:val="28"/>
              </w:rPr>
              <w:t>Компонент шкалы RUSH</w:t>
            </w:r>
          </w:p>
        </w:tc>
        <w:tc>
          <w:tcPr>
            <w:tcW w:w="904" w:type="dxa"/>
            <w:tcBorders>
              <w:bottom w:val="single" w:sz="4" w:space="0" w:color="auto"/>
            </w:tcBorders>
          </w:tcPr>
          <w:p w14:paraId="5BDD684E" w14:textId="77777777" w:rsidR="003721A7" w:rsidRPr="00EB0002" w:rsidRDefault="003721A7" w:rsidP="00EA49E0">
            <w:pPr>
              <w:spacing w:line="240" w:lineRule="auto"/>
              <w:contextualSpacing/>
              <w:jc w:val="center"/>
              <w:rPr>
                <w:rFonts w:ascii="Times New Roman" w:eastAsia="Times New Roman" w:hAnsi="Times New Roman" w:cs="Times New Roman"/>
                <w:bCs/>
                <w:sz w:val="28"/>
                <w:szCs w:val="28"/>
                <w:highlight w:val="yellow"/>
              </w:rPr>
            </w:pPr>
            <w:r w:rsidRPr="00EB0002">
              <w:rPr>
                <w:rFonts w:ascii="Times New Roman" w:eastAsia="Times New Roman" w:hAnsi="Times New Roman" w:cs="Times New Roman"/>
                <w:bCs/>
                <w:sz w:val="28"/>
                <w:szCs w:val="28"/>
              </w:rPr>
              <w:t>Балл</w:t>
            </w:r>
          </w:p>
        </w:tc>
        <w:tc>
          <w:tcPr>
            <w:tcW w:w="3261" w:type="dxa"/>
            <w:tcBorders>
              <w:bottom w:val="single" w:sz="4" w:space="0" w:color="auto"/>
            </w:tcBorders>
          </w:tcPr>
          <w:p w14:paraId="57F74D3B" w14:textId="77777777" w:rsidR="003721A7" w:rsidRPr="00EB0002" w:rsidRDefault="003721A7" w:rsidP="00EA49E0">
            <w:pPr>
              <w:spacing w:line="240" w:lineRule="auto"/>
              <w:contextualSpacing/>
              <w:jc w:val="center"/>
              <w:rPr>
                <w:rFonts w:ascii="Times New Roman" w:eastAsia="Times New Roman" w:hAnsi="Times New Roman" w:cs="Times New Roman"/>
                <w:bCs/>
                <w:sz w:val="28"/>
                <w:szCs w:val="28"/>
                <w:highlight w:val="yellow"/>
              </w:rPr>
            </w:pPr>
            <w:r w:rsidRPr="00EB0002">
              <w:rPr>
                <w:rFonts w:ascii="Times New Roman" w:eastAsia="Times New Roman" w:hAnsi="Times New Roman" w:cs="Times New Roman"/>
                <w:bCs/>
                <w:sz w:val="28"/>
                <w:szCs w:val="28"/>
              </w:rPr>
              <w:t>Рентгенологический признак</w:t>
            </w:r>
          </w:p>
        </w:tc>
        <w:tc>
          <w:tcPr>
            <w:tcW w:w="3543" w:type="dxa"/>
            <w:tcBorders>
              <w:bottom w:val="single" w:sz="4" w:space="0" w:color="auto"/>
            </w:tcBorders>
          </w:tcPr>
          <w:p w14:paraId="455AA28E" w14:textId="77777777" w:rsidR="003721A7" w:rsidRPr="00EB0002" w:rsidRDefault="003721A7" w:rsidP="00EA49E0">
            <w:pPr>
              <w:spacing w:line="240" w:lineRule="auto"/>
              <w:contextualSpacing/>
              <w:jc w:val="center"/>
              <w:rPr>
                <w:rFonts w:ascii="Times New Roman" w:eastAsia="Times New Roman" w:hAnsi="Times New Roman" w:cs="Times New Roman"/>
                <w:bCs/>
                <w:sz w:val="28"/>
                <w:szCs w:val="28"/>
                <w:highlight w:val="yellow"/>
              </w:rPr>
            </w:pPr>
            <w:r w:rsidRPr="00EB0002">
              <w:rPr>
                <w:rFonts w:ascii="Times New Roman" w:eastAsia="Times New Roman" w:hAnsi="Times New Roman" w:cs="Times New Roman"/>
                <w:bCs/>
                <w:sz w:val="28"/>
                <w:szCs w:val="28"/>
              </w:rPr>
              <w:t>Краткая интерпретация</w:t>
            </w:r>
          </w:p>
        </w:tc>
      </w:tr>
      <w:tr w:rsidR="00EB0002" w:rsidRPr="005F3E93" w14:paraId="7A35CC4E" w14:textId="77777777" w:rsidTr="00EB0002">
        <w:tc>
          <w:tcPr>
            <w:tcW w:w="1926" w:type="dxa"/>
            <w:tcBorders>
              <w:bottom w:val="nil"/>
            </w:tcBorders>
          </w:tcPr>
          <w:p w14:paraId="3801F278" w14:textId="74473BC3" w:rsidR="00EB0002" w:rsidRPr="00EB0002" w:rsidRDefault="00EB0002" w:rsidP="00EA49E0">
            <w:pPr>
              <w:spacing w:line="240" w:lineRule="auto"/>
              <w:contextualSpacing/>
              <w:jc w:val="center"/>
              <w:rPr>
                <w:rFonts w:ascii="Times New Roman" w:eastAsia="Times New Roman" w:hAnsi="Times New Roman" w:cs="Times New Roman"/>
                <w:bCs/>
                <w:sz w:val="28"/>
                <w:szCs w:val="28"/>
                <w:lang w:val="ru-RU"/>
              </w:rPr>
            </w:pPr>
            <w:r w:rsidRPr="00EB0002">
              <w:rPr>
                <w:rFonts w:ascii="Times New Roman" w:eastAsia="Times New Roman" w:hAnsi="Times New Roman" w:cs="Times New Roman"/>
                <w:bCs/>
                <w:sz w:val="28"/>
                <w:szCs w:val="28"/>
                <w:lang w:val="ru-RU"/>
              </w:rPr>
              <w:t>1</w:t>
            </w:r>
          </w:p>
        </w:tc>
        <w:tc>
          <w:tcPr>
            <w:tcW w:w="904" w:type="dxa"/>
            <w:tcBorders>
              <w:bottom w:val="nil"/>
            </w:tcBorders>
          </w:tcPr>
          <w:p w14:paraId="3DBFA61C" w14:textId="2F41982B" w:rsidR="00EB0002" w:rsidRPr="00EB0002" w:rsidRDefault="00EB0002" w:rsidP="00EA49E0">
            <w:pPr>
              <w:spacing w:line="240" w:lineRule="auto"/>
              <w:contextualSpacing/>
              <w:jc w:val="center"/>
              <w:rPr>
                <w:rFonts w:ascii="Times New Roman" w:eastAsia="Times New Roman" w:hAnsi="Times New Roman" w:cs="Times New Roman"/>
                <w:bCs/>
                <w:sz w:val="28"/>
                <w:szCs w:val="28"/>
                <w:lang w:val="ru-RU"/>
              </w:rPr>
            </w:pPr>
            <w:r w:rsidRPr="00EB0002">
              <w:rPr>
                <w:rFonts w:ascii="Times New Roman" w:eastAsia="Times New Roman" w:hAnsi="Times New Roman" w:cs="Times New Roman"/>
                <w:bCs/>
                <w:sz w:val="28"/>
                <w:szCs w:val="28"/>
                <w:lang w:val="ru-RU"/>
              </w:rPr>
              <w:t>2</w:t>
            </w:r>
          </w:p>
        </w:tc>
        <w:tc>
          <w:tcPr>
            <w:tcW w:w="3261" w:type="dxa"/>
            <w:tcBorders>
              <w:bottom w:val="nil"/>
            </w:tcBorders>
          </w:tcPr>
          <w:p w14:paraId="7C5442B4" w14:textId="58D220F2" w:rsidR="00EB0002" w:rsidRPr="00EB0002" w:rsidRDefault="00EB0002" w:rsidP="00EA49E0">
            <w:pPr>
              <w:spacing w:line="240" w:lineRule="auto"/>
              <w:contextualSpacing/>
              <w:jc w:val="center"/>
              <w:rPr>
                <w:rFonts w:ascii="Times New Roman" w:eastAsia="Times New Roman" w:hAnsi="Times New Roman" w:cs="Times New Roman"/>
                <w:bCs/>
                <w:sz w:val="28"/>
                <w:szCs w:val="28"/>
                <w:lang w:val="ru-RU"/>
              </w:rPr>
            </w:pPr>
            <w:r w:rsidRPr="00EB0002">
              <w:rPr>
                <w:rFonts w:ascii="Times New Roman" w:eastAsia="Times New Roman" w:hAnsi="Times New Roman" w:cs="Times New Roman"/>
                <w:bCs/>
                <w:sz w:val="28"/>
                <w:szCs w:val="28"/>
                <w:lang w:val="ru-RU"/>
              </w:rPr>
              <w:t>3</w:t>
            </w:r>
          </w:p>
        </w:tc>
        <w:tc>
          <w:tcPr>
            <w:tcW w:w="3543" w:type="dxa"/>
            <w:tcBorders>
              <w:bottom w:val="nil"/>
            </w:tcBorders>
          </w:tcPr>
          <w:p w14:paraId="478FFEFB" w14:textId="2D135CFE" w:rsidR="00EB0002" w:rsidRPr="00EB0002" w:rsidRDefault="00EB0002" w:rsidP="00EA49E0">
            <w:pPr>
              <w:spacing w:line="240" w:lineRule="auto"/>
              <w:contextualSpacing/>
              <w:jc w:val="center"/>
              <w:rPr>
                <w:rFonts w:ascii="Times New Roman" w:eastAsia="Times New Roman" w:hAnsi="Times New Roman" w:cs="Times New Roman"/>
                <w:bCs/>
                <w:sz w:val="28"/>
                <w:szCs w:val="28"/>
                <w:lang w:val="ru-RU"/>
              </w:rPr>
            </w:pPr>
            <w:r w:rsidRPr="00EB0002">
              <w:rPr>
                <w:rFonts w:ascii="Times New Roman" w:eastAsia="Times New Roman" w:hAnsi="Times New Roman" w:cs="Times New Roman"/>
                <w:bCs/>
                <w:sz w:val="28"/>
                <w:szCs w:val="28"/>
                <w:lang w:val="ru-RU"/>
              </w:rPr>
              <w:t>4</w:t>
            </w:r>
          </w:p>
        </w:tc>
      </w:tr>
    </w:tbl>
    <w:p w14:paraId="3749D38D" w14:textId="71F12765" w:rsidR="00EB0002" w:rsidRPr="003C6654" w:rsidRDefault="00EB0002">
      <w:pPr>
        <w:rPr>
          <w:rFonts w:ascii="Times New Roman" w:hAnsi="Times New Roman" w:cs="Times New Roman"/>
          <w:sz w:val="28"/>
          <w:szCs w:val="28"/>
          <w:lang w:val="ru-RU"/>
        </w:rPr>
      </w:pPr>
      <w:r w:rsidRPr="003C6654">
        <w:rPr>
          <w:rFonts w:ascii="Times New Roman" w:hAnsi="Times New Roman" w:cs="Times New Roman"/>
          <w:sz w:val="28"/>
          <w:szCs w:val="28"/>
          <w:lang w:val="ru-RU"/>
        </w:rPr>
        <w:lastRenderedPageBreak/>
        <w:t>Продолжение таблицы 8</w:t>
      </w:r>
    </w:p>
    <w:p w14:paraId="4B814F9E" w14:textId="77777777" w:rsidR="00EB0002" w:rsidRPr="00EB0002" w:rsidRDefault="00EB0002">
      <w:pPr>
        <w:rPr>
          <w:lang w:val="ru-RU"/>
        </w:rPr>
      </w:pPr>
    </w:p>
    <w:tbl>
      <w:tblPr>
        <w:tblStyle w:val="ad"/>
        <w:tblW w:w="9634" w:type="dxa"/>
        <w:tblLook w:val="04A0" w:firstRow="1" w:lastRow="0" w:firstColumn="1" w:lastColumn="0" w:noHBand="0" w:noVBand="1"/>
      </w:tblPr>
      <w:tblGrid>
        <w:gridCol w:w="1872"/>
        <w:gridCol w:w="54"/>
        <w:gridCol w:w="904"/>
        <w:gridCol w:w="26"/>
        <w:gridCol w:w="3235"/>
        <w:gridCol w:w="17"/>
        <w:gridCol w:w="3526"/>
      </w:tblGrid>
      <w:tr w:rsidR="00EB0002" w:rsidRPr="005F3E93" w14:paraId="3915640E" w14:textId="127C401F" w:rsidTr="00EB0002">
        <w:tc>
          <w:tcPr>
            <w:tcW w:w="1872" w:type="dxa"/>
            <w:tcBorders>
              <w:bottom w:val="single" w:sz="4" w:space="0" w:color="auto"/>
            </w:tcBorders>
            <w:vAlign w:val="center"/>
          </w:tcPr>
          <w:p w14:paraId="51FB8475" w14:textId="6954C915" w:rsidR="00EB0002" w:rsidRPr="00EB0002" w:rsidRDefault="00EB0002" w:rsidP="00EA49E0">
            <w:pPr>
              <w:spacing w:line="240" w:lineRule="auto"/>
              <w:contextualSpacing/>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w:t>
            </w:r>
          </w:p>
        </w:tc>
        <w:tc>
          <w:tcPr>
            <w:tcW w:w="984" w:type="dxa"/>
            <w:gridSpan w:val="3"/>
            <w:tcBorders>
              <w:bottom w:val="single" w:sz="4" w:space="0" w:color="auto"/>
            </w:tcBorders>
            <w:vAlign w:val="center"/>
          </w:tcPr>
          <w:p w14:paraId="35949DA4" w14:textId="3622EFC5" w:rsidR="00EB0002" w:rsidRPr="00EB0002" w:rsidRDefault="00EB0002" w:rsidP="00EA49E0">
            <w:pPr>
              <w:spacing w:line="240" w:lineRule="auto"/>
              <w:contextualSpacing/>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w:t>
            </w:r>
          </w:p>
        </w:tc>
        <w:tc>
          <w:tcPr>
            <w:tcW w:w="3252" w:type="dxa"/>
            <w:gridSpan w:val="2"/>
            <w:tcBorders>
              <w:bottom w:val="single" w:sz="4" w:space="0" w:color="auto"/>
            </w:tcBorders>
            <w:vAlign w:val="center"/>
          </w:tcPr>
          <w:p w14:paraId="52053876" w14:textId="683BF857" w:rsidR="00EB0002" w:rsidRPr="00EB0002" w:rsidRDefault="00EB0002" w:rsidP="00EA49E0">
            <w:pPr>
              <w:spacing w:line="240" w:lineRule="auto"/>
              <w:contextualSpacing/>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w:t>
            </w:r>
          </w:p>
        </w:tc>
        <w:tc>
          <w:tcPr>
            <w:tcW w:w="3526" w:type="dxa"/>
            <w:tcBorders>
              <w:bottom w:val="single" w:sz="4" w:space="0" w:color="auto"/>
            </w:tcBorders>
            <w:vAlign w:val="center"/>
          </w:tcPr>
          <w:p w14:paraId="43B4A7E0" w14:textId="5E44F94D" w:rsidR="00EB0002" w:rsidRPr="00EB0002" w:rsidRDefault="00EB0002" w:rsidP="00EA49E0">
            <w:pPr>
              <w:spacing w:line="240" w:lineRule="auto"/>
              <w:contextualSpacing/>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4</w:t>
            </w:r>
          </w:p>
        </w:tc>
      </w:tr>
      <w:tr w:rsidR="003721A7" w:rsidRPr="005F3E93" w14:paraId="51F6FA15" w14:textId="77777777" w:rsidTr="00EB0002">
        <w:tc>
          <w:tcPr>
            <w:tcW w:w="9634" w:type="dxa"/>
            <w:gridSpan w:val="7"/>
            <w:tcBorders>
              <w:bottom w:val="nil"/>
            </w:tcBorders>
            <w:vAlign w:val="center"/>
          </w:tcPr>
          <w:p w14:paraId="439F5119" w14:textId="77777777" w:rsidR="003721A7" w:rsidRPr="005F3E93" w:rsidRDefault="003721A7" w:rsidP="00EA49E0">
            <w:pPr>
              <w:spacing w:line="240" w:lineRule="auto"/>
              <w:contextualSpacing/>
              <w:jc w:val="center"/>
              <w:rPr>
                <w:rFonts w:ascii="Times New Roman" w:eastAsia="Times New Roman" w:hAnsi="Times New Roman" w:cs="Times New Roman"/>
                <w:sz w:val="28"/>
                <w:szCs w:val="28"/>
                <w:highlight w:val="yellow"/>
              </w:rPr>
            </w:pPr>
            <w:r w:rsidRPr="005F3E93">
              <w:rPr>
                <w:rFonts w:ascii="Times New Roman" w:eastAsia="Times New Roman" w:hAnsi="Times New Roman" w:cs="Times New Roman"/>
                <w:sz w:val="28"/>
                <w:szCs w:val="28"/>
              </w:rPr>
              <w:t>Кортикальное  сращение  – оценивается по 4 кортикальным поверхностям (передняя, задняя, медиальная, латеральная)</w:t>
            </w:r>
          </w:p>
        </w:tc>
      </w:tr>
      <w:tr w:rsidR="003721A7" w:rsidRPr="005F3E93" w14:paraId="6AB07545" w14:textId="77777777" w:rsidTr="00EB0002">
        <w:tc>
          <w:tcPr>
            <w:tcW w:w="1926" w:type="dxa"/>
            <w:gridSpan w:val="2"/>
            <w:tcBorders>
              <w:top w:val="nil"/>
            </w:tcBorders>
          </w:tcPr>
          <w:p w14:paraId="0AE4D4D8"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eastAsia="Times New Roman" w:hAnsi="Times New Roman" w:cs="Times New Roman"/>
                <w:sz w:val="28"/>
                <w:szCs w:val="28"/>
              </w:rPr>
              <w:t xml:space="preserve">Сращение </w:t>
            </w:r>
            <w:proofErr w:type="spellStart"/>
            <w:r w:rsidRPr="005F3E93">
              <w:rPr>
                <w:rFonts w:ascii="Times New Roman" w:eastAsia="Times New Roman" w:hAnsi="Times New Roman" w:cs="Times New Roman"/>
                <w:sz w:val="28"/>
                <w:szCs w:val="28"/>
              </w:rPr>
              <w:t>кортикала</w:t>
            </w:r>
            <w:proofErr w:type="spellEnd"/>
            <w:r w:rsidRPr="005F3E93">
              <w:rPr>
                <w:rFonts w:ascii="Times New Roman" w:eastAsia="Times New Roman" w:hAnsi="Times New Roman" w:cs="Times New Roman"/>
                <w:sz w:val="28"/>
                <w:szCs w:val="28"/>
              </w:rPr>
              <w:t xml:space="preserve"> отсутствует</w:t>
            </w:r>
          </w:p>
        </w:tc>
        <w:tc>
          <w:tcPr>
            <w:tcW w:w="904" w:type="dxa"/>
            <w:tcBorders>
              <w:top w:val="nil"/>
            </w:tcBorders>
            <w:vAlign w:val="center"/>
          </w:tcPr>
          <w:p w14:paraId="07C61473" w14:textId="77777777" w:rsidR="003721A7" w:rsidRPr="005F3E93" w:rsidRDefault="003721A7" w:rsidP="00EA49E0">
            <w:pPr>
              <w:spacing w:line="240" w:lineRule="auto"/>
              <w:contextualSpacing/>
              <w:jc w:val="center"/>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1</w:t>
            </w:r>
          </w:p>
        </w:tc>
        <w:tc>
          <w:tcPr>
            <w:tcW w:w="3261" w:type="dxa"/>
            <w:gridSpan w:val="2"/>
            <w:tcBorders>
              <w:top w:val="nil"/>
            </w:tcBorders>
          </w:tcPr>
          <w:p w14:paraId="550B392C"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eastAsia="Times New Roman" w:hAnsi="Times New Roman" w:cs="Times New Roman"/>
                <w:sz w:val="28"/>
                <w:szCs w:val="28"/>
              </w:rPr>
              <w:t>Линия перелома чётко прослеживается, костная мозоль не формируется</w:t>
            </w:r>
          </w:p>
        </w:tc>
        <w:tc>
          <w:tcPr>
            <w:tcW w:w="3543" w:type="dxa"/>
            <w:gridSpan w:val="2"/>
            <w:tcBorders>
              <w:top w:val="nil"/>
            </w:tcBorders>
          </w:tcPr>
          <w:p w14:paraId="2A9D2C12"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eastAsia="Times New Roman" w:hAnsi="Times New Roman" w:cs="Times New Roman"/>
                <w:sz w:val="28"/>
                <w:szCs w:val="28"/>
              </w:rPr>
              <w:t>Нет рентгенологических признаков сращения по данному кортикальному краю</w:t>
            </w:r>
          </w:p>
        </w:tc>
      </w:tr>
      <w:tr w:rsidR="003721A7" w:rsidRPr="005F3E93" w14:paraId="1298CDF3" w14:textId="77777777" w:rsidTr="00EB0002">
        <w:tc>
          <w:tcPr>
            <w:tcW w:w="1926" w:type="dxa"/>
            <w:gridSpan w:val="2"/>
          </w:tcPr>
          <w:p w14:paraId="0E8FC3E4"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eastAsia="Times New Roman" w:hAnsi="Times New Roman" w:cs="Times New Roman"/>
                <w:sz w:val="28"/>
                <w:szCs w:val="28"/>
              </w:rPr>
              <w:t xml:space="preserve">Частичное сращением </w:t>
            </w:r>
            <w:proofErr w:type="spellStart"/>
            <w:r w:rsidRPr="005F3E93">
              <w:rPr>
                <w:rFonts w:ascii="Times New Roman" w:eastAsia="Times New Roman" w:hAnsi="Times New Roman" w:cs="Times New Roman"/>
                <w:sz w:val="28"/>
                <w:szCs w:val="28"/>
              </w:rPr>
              <w:t>кортикала</w:t>
            </w:r>
            <w:proofErr w:type="spellEnd"/>
          </w:p>
        </w:tc>
        <w:tc>
          <w:tcPr>
            <w:tcW w:w="904" w:type="dxa"/>
            <w:vAlign w:val="center"/>
          </w:tcPr>
          <w:p w14:paraId="3C5AC3EA" w14:textId="77777777" w:rsidR="003721A7" w:rsidRPr="005F3E93" w:rsidRDefault="003721A7" w:rsidP="00EA49E0">
            <w:pPr>
              <w:spacing w:line="240" w:lineRule="auto"/>
              <w:contextualSpacing/>
              <w:jc w:val="center"/>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2</w:t>
            </w:r>
          </w:p>
        </w:tc>
        <w:tc>
          <w:tcPr>
            <w:tcW w:w="3261" w:type="dxa"/>
            <w:gridSpan w:val="2"/>
          </w:tcPr>
          <w:p w14:paraId="011AC9CB"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rPr>
              <w:t xml:space="preserve">Наличие </w:t>
            </w:r>
            <w:proofErr w:type="spellStart"/>
            <w:r w:rsidRPr="005F3E93">
              <w:rPr>
                <w:rFonts w:ascii="Times New Roman" w:eastAsia="Times New Roman" w:hAnsi="Times New Roman" w:cs="Times New Roman"/>
                <w:sz w:val="28"/>
                <w:szCs w:val="28"/>
              </w:rPr>
              <w:t>периостальной</w:t>
            </w:r>
            <w:proofErr w:type="spellEnd"/>
            <w:r w:rsidRPr="005F3E93">
              <w:rPr>
                <w:rFonts w:ascii="Times New Roman" w:eastAsia="Times New Roman" w:hAnsi="Times New Roman" w:cs="Times New Roman"/>
                <w:sz w:val="28"/>
                <w:szCs w:val="28"/>
              </w:rPr>
              <w:t>/</w:t>
            </w:r>
          </w:p>
          <w:p w14:paraId="7BBC25CB"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proofErr w:type="spellStart"/>
            <w:r w:rsidRPr="005F3E93">
              <w:rPr>
                <w:rFonts w:ascii="Times New Roman" w:eastAsia="Times New Roman" w:hAnsi="Times New Roman" w:cs="Times New Roman"/>
                <w:sz w:val="28"/>
                <w:szCs w:val="28"/>
              </w:rPr>
              <w:t>эндостальной</w:t>
            </w:r>
            <w:proofErr w:type="spellEnd"/>
            <w:r w:rsidRPr="005F3E93">
              <w:rPr>
                <w:rFonts w:ascii="Times New Roman" w:eastAsia="Times New Roman" w:hAnsi="Times New Roman" w:cs="Times New Roman"/>
                <w:sz w:val="28"/>
                <w:szCs w:val="28"/>
              </w:rPr>
              <w:t xml:space="preserve"> костной мозоли, формирующей неполный мостик, линия перелома ещё частично видна</w:t>
            </w:r>
          </w:p>
        </w:tc>
        <w:tc>
          <w:tcPr>
            <w:tcW w:w="3543" w:type="dxa"/>
            <w:gridSpan w:val="2"/>
          </w:tcPr>
          <w:p w14:paraId="7C02CDA9"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eastAsia="Times New Roman" w:hAnsi="Times New Roman" w:cs="Times New Roman"/>
                <w:sz w:val="28"/>
                <w:szCs w:val="28"/>
              </w:rPr>
              <w:t>Начальная/неполная консолидация по данному краю</w:t>
            </w:r>
          </w:p>
        </w:tc>
      </w:tr>
      <w:tr w:rsidR="003721A7" w:rsidRPr="005F3E93" w14:paraId="51E14655" w14:textId="77777777" w:rsidTr="00EB0002">
        <w:tc>
          <w:tcPr>
            <w:tcW w:w="1926" w:type="dxa"/>
            <w:gridSpan w:val="2"/>
          </w:tcPr>
          <w:p w14:paraId="0B219901"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eastAsia="Times New Roman" w:hAnsi="Times New Roman" w:cs="Times New Roman"/>
                <w:sz w:val="28"/>
                <w:szCs w:val="28"/>
              </w:rPr>
              <w:t xml:space="preserve">Полное сращение </w:t>
            </w:r>
            <w:proofErr w:type="spellStart"/>
            <w:r w:rsidRPr="005F3E93">
              <w:rPr>
                <w:rFonts w:ascii="Times New Roman" w:eastAsia="Times New Roman" w:hAnsi="Times New Roman" w:cs="Times New Roman"/>
                <w:sz w:val="28"/>
                <w:szCs w:val="28"/>
              </w:rPr>
              <w:t>кортикала</w:t>
            </w:r>
            <w:proofErr w:type="spellEnd"/>
          </w:p>
        </w:tc>
        <w:tc>
          <w:tcPr>
            <w:tcW w:w="904" w:type="dxa"/>
            <w:vAlign w:val="center"/>
          </w:tcPr>
          <w:p w14:paraId="22F777E8" w14:textId="77777777" w:rsidR="003721A7" w:rsidRPr="005F3E93" w:rsidRDefault="003721A7" w:rsidP="00EA49E0">
            <w:pPr>
              <w:spacing w:line="240" w:lineRule="auto"/>
              <w:contextualSpacing/>
              <w:jc w:val="center"/>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3</w:t>
            </w:r>
          </w:p>
        </w:tc>
        <w:tc>
          <w:tcPr>
            <w:tcW w:w="3261" w:type="dxa"/>
            <w:gridSpan w:val="2"/>
          </w:tcPr>
          <w:p w14:paraId="0ABFD022"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eastAsia="Times New Roman" w:hAnsi="Times New Roman" w:cs="Times New Roman"/>
                <w:sz w:val="28"/>
                <w:szCs w:val="28"/>
              </w:rPr>
              <w:t>Непрерывный костная мозоль, линия перелома не определяется</w:t>
            </w:r>
          </w:p>
        </w:tc>
        <w:tc>
          <w:tcPr>
            <w:tcW w:w="3543" w:type="dxa"/>
            <w:gridSpan w:val="2"/>
          </w:tcPr>
          <w:p w14:paraId="7BA05B73"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eastAsia="Times New Roman" w:hAnsi="Times New Roman" w:cs="Times New Roman"/>
                <w:sz w:val="28"/>
                <w:szCs w:val="28"/>
              </w:rPr>
              <w:t>Сформированное кортикальное сращение</w:t>
            </w:r>
          </w:p>
        </w:tc>
      </w:tr>
      <w:tr w:rsidR="003721A7" w:rsidRPr="005F3E93" w14:paraId="174DF59A" w14:textId="77777777" w:rsidTr="00EB0002">
        <w:tc>
          <w:tcPr>
            <w:tcW w:w="9634" w:type="dxa"/>
            <w:gridSpan w:val="7"/>
            <w:vAlign w:val="center"/>
          </w:tcPr>
          <w:p w14:paraId="4A5418F3" w14:textId="77777777" w:rsidR="003721A7" w:rsidRPr="005F3E93" w:rsidRDefault="003721A7" w:rsidP="00EA49E0">
            <w:pPr>
              <w:spacing w:line="240" w:lineRule="auto"/>
              <w:contextualSpacing/>
              <w:jc w:val="center"/>
              <w:rPr>
                <w:rFonts w:ascii="Times New Roman" w:eastAsia="Times New Roman" w:hAnsi="Times New Roman" w:cs="Times New Roman"/>
                <w:sz w:val="28"/>
                <w:szCs w:val="28"/>
                <w:highlight w:val="yellow"/>
              </w:rPr>
            </w:pPr>
            <w:r w:rsidRPr="005F3E93">
              <w:rPr>
                <w:rFonts w:ascii="Times New Roman" w:eastAsia="Times New Roman" w:hAnsi="Times New Roman" w:cs="Times New Roman"/>
                <w:sz w:val="28"/>
                <w:szCs w:val="28"/>
              </w:rPr>
              <w:t>Линия перелома в кортикальном слое – оценивается по тем же 4 кортикальным поверхностям</w:t>
            </w:r>
          </w:p>
        </w:tc>
      </w:tr>
      <w:tr w:rsidR="003721A7" w:rsidRPr="005F3E93" w14:paraId="155A87CB" w14:textId="77777777" w:rsidTr="00EB0002">
        <w:tc>
          <w:tcPr>
            <w:tcW w:w="1926" w:type="dxa"/>
            <w:gridSpan w:val="2"/>
          </w:tcPr>
          <w:p w14:paraId="24D3C7D3"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eastAsia="Times New Roman" w:hAnsi="Times New Roman" w:cs="Times New Roman"/>
                <w:sz w:val="28"/>
                <w:szCs w:val="28"/>
              </w:rPr>
              <w:t>Линия перелома чётко видна</w:t>
            </w:r>
          </w:p>
        </w:tc>
        <w:tc>
          <w:tcPr>
            <w:tcW w:w="904" w:type="dxa"/>
            <w:vAlign w:val="center"/>
          </w:tcPr>
          <w:p w14:paraId="6BA5A9F0" w14:textId="77777777" w:rsidR="003721A7" w:rsidRPr="005F3E93" w:rsidRDefault="003721A7" w:rsidP="00EA49E0">
            <w:pPr>
              <w:spacing w:line="240" w:lineRule="auto"/>
              <w:contextualSpacing/>
              <w:jc w:val="center"/>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1</w:t>
            </w:r>
          </w:p>
        </w:tc>
        <w:tc>
          <w:tcPr>
            <w:tcW w:w="3261" w:type="dxa"/>
            <w:gridSpan w:val="2"/>
          </w:tcPr>
          <w:p w14:paraId="4D75568B"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hAnsi="Times New Roman" w:cs="Times New Roman"/>
                <w:sz w:val="28"/>
                <w:szCs w:val="28"/>
              </w:rPr>
              <w:t>Ровная, хорошо различимая линия перелома по кортикальному контуру</w:t>
            </w:r>
          </w:p>
        </w:tc>
        <w:tc>
          <w:tcPr>
            <w:tcW w:w="3543" w:type="dxa"/>
            <w:gridSpan w:val="2"/>
          </w:tcPr>
          <w:p w14:paraId="2986042A"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hAnsi="Times New Roman" w:cs="Times New Roman"/>
                <w:sz w:val="28"/>
                <w:szCs w:val="28"/>
              </w:rPr>
              <w:t>Отсутствие признаков консолидации</w:t>
            </w:r>
          </w:p>
        </w:tc>
      </w:tr>
      <w:tr w:rsidR="003721A7" w:rsidRPr="005F3E93" w14:paraId="3E61ADC3" w14:textId="77777777" w:rsidTr="00EB0002">
        <w:tc>
          <w:tcPr>
            <w:tcW w:w="1926" w:type="dxa"/>
            <w:gridSpan w:val="2"/>
          </w:tcPr>
          <w:p w14:paraId="4D1823A1"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hAnsi="Times New Roman" w:cs="Times New Roman"/>
                <w:sz w:val="28"/>
                <w:szCs w:val="28"/>
              </w:rPr>
              <w:t>Линия перелома частично размыта</w:t>
            </w:r>
          </w:p>
        </w:tc>
        <w:tc>
          <w:tcPr>
            <w:tcW w:w="904" w:type="dxa"/>
            <w:vAlign w:val="center"/>
          </w:tcPr>
          <w:p w14:paraId="321BA9C3" w14:textId="77777777" w:rsidR="003721A7" w:rsidRPr="005F3E93" w:rsidRDefault="003721A7" w:rsidP="00EA49E0">
            <w:pPr>
              <w:spacing w:line="240" w:lineRule="auto"/>
              <w:contextualSpacing/>
              <w:jc w:val="center"/>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2</w:t>
            </w:r>
          </w:p>
        </w:tc>
        <w:tc>
          <w:tcPr>
            <w:tcW w:w="3261" w:type="dxa"/>
            <w:gridSpan w:val="2"/>
          </w:tcPr>
          <w:p w14:paraId="6A4C623F"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hAnsi="Times New Roman" w:cs="Times New Roman"/>
                <w:sz w:val="28"/>
                <w:szCs w:val="28"/>
              </w:rPr>
              <w:t>Нечёткие контуры перелома, частичное заполнение костной тканью</w:t>
            </w:r>
          </w:p>
        </w:tc>
        <w:tc>
          <w:tcPr>
            <w:tcW w:w="3543" w:type="dxa"/>
            <w:gridSpan w:val="2"/>
          </w:tcPr>
          <w:p w14:paraId="0F6204E0"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hAnsi="Times New Roman" w:cs="Times New Roman"/>
                <w:sz w:val="28"/>
                <w:szCs w:val="28"/>
              </w:rPr>
              <w:t>Признаки прогрессирующей консолидации</w:t>
            </w:r>
          </w:p>
        </w:tc>
      </w:tr>
      <w:tr w:rsidR="003721A7" w:rsidRPr="005F3E93" w14:paraId="04A180AD" w14:textId="77777777" w:rsidTr="00EB0002">
        <w:tc>
          <w:tcPr>
            <w:tcW w:w="1926" w:type="dxa"/>
            <w:gridSpan w:val="2"/>
          </w:tcPr>
          <w:p w14:paraId="4453E802"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hAnsi="Times New Roman" w:cs="Times New Roman"/>
                <w:sz w:val="28"/>
                <w:szCs w:val="28"/>
              </w:rPr>
              <w:t>Линия перелома не определяется</w:t>
            </w:r>
          </w:p>
        </w:tc>
        <w:tc>
          <w:tcPr>
            <w:tcW w:w="904" w:type="dxa"/>
            <w:vAlign w:val="center"/>
          </w:tcPr>
          <w:p w14:paraId="61F86A38" w14:textId="77777777" w:rsidR="003721A7" w:rsidRPr="005F3E93" w:rsidRDefault="003721A7" w:rsidP="00EA49E0">
            <w:pPr>
              <w:spacing w:line="240" w:lineRule="auto"/>
              <w:contextualSpacing/>
              <w:jc w:val="center"/>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3</w:t>
            </w:r>
          </w:p>
        </w:tc>
        <w:tc>
          <w:tcPr>
            <w:tcW w:w="3261" w:type="dxa"/>
            <w:gridSpan w:val="2"/>
          </w:tcPr>
          <w:p w14:paraId="120FC9DA"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hAnsi="Times New Roman" w:cs="Times New Roman"/>
                <w:sz w:val="28"/>
                <w:szCs w:val="28"/>
              </w:rPr>
              <w:t>Линия перелома отсутствует, восстановлен непрерывный кортикальный контур</w:t>
            </w:r>
          </w:p>
        </w:tc>
        <w:tc>
          <w:tcPr>
            <w:tcW w:w="3543" w:type="dxa"/>
            <w:gridSpan w:val="2"/>
          </w:tcPr>
          <w:p w14:paraId="02BF6C11"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hAnsi="Times New Roman" w:cs="Times New Roman"/>
                <w:sz w:val="28"/>
                <w:szCs w:val="28"/>
              </w:rPr>
              <w:t>Полное рентгенологическое сращение по данному краю</w:t>
            </w:r>
          </w:p>
        </w:tc>
      </w:tr>
      <w:tr w:rsidR="003721A7" w:rsidRPr="005F3E93" w14:paraId="11EFBBAB" w14:textId="77777777" w:rsidTr="00EB0002">
        <w:tc>
          <w:tcPr>
            <w:tcW w:w="9634" w:type="dxa"/>
            <w:gridSpan w:val="7"/>
            <w:vAlign w:val="center"/>
          </w:tcPr>
          <w:p w14:paraId="42D21EAD" w14:textId="77777777" w:rsidR="003721A7" w:rsidRPr="005F3E93" w:rsidRDefault="003721A7" w:rsidP="00EA49E0">
            <w:pPr>
              <w:spacing w:line="240" w:lineRule="auto"/>
              <w:contextualSpacing/>
              <w:jc w:val="center"/>
              <w:rPr>
                <w:rFonts w:ascii="Times New Roman" w:eastAsia="Times New Roman" w:hAnsi="Times New Roman" w:cs="Times New Roman"/>
                <w:sz w:val="28"/>
                <w:szCs w:val="28"/>
                <w:highlight w:val="yellow"/>
              </w:rPr>
            </w:pPr>
            <w:proofErr w:type="spellStart"/>
            <w:r w:rsidRPr="005F3E93">
              <w:rPr>
                <w:rFonts w:ascii="Times New Roman" w:eastAsia="Times New Roman" w:hAnsi="Times New Roman" w:cs="Times New Roman"/>
                <w:sz w:val="28"/>
                <w:szCs w:val="28"/>
              </w:rPr>
              <w:t>Трабекулярная</w:t>
            </w:r>
            <w:proofErr w:type="spellEnd"/>
            <w:r w:rsidRPr="005F3E93">
              <w:rPr>
                <w:rFonts w:ascii="Times New Roman" w:eastAsia="Times New Roman" w:hAnsi="Times New Roman" w:cs="Times New Roman"/>
                <w:sz w:val="28"/>
                <w:szCs w:val="28"/>
              </w:rPr>
              <w:t xml:space="preserve"> консолидация (</w:t>
            </w:r>
            <w:proofErr w:type="spellStart"/>
            <w:r w:rsidRPr="005F3E93">
              <w:rPr>
                <w:rFonts w:ascii="Times New Roman" w:eastAsia="Times New Roman" w:hAnsi="Times New Roman" w:cs="Times New Roman"/>
                <w:sz w:val="28"/>
                <w:szCs w:val="28"/>
              </w:rPr>
              <w:t>trabecular</w:t>
            </w:r>
            <w:proofErr w:type="spellEnd"/>
            <w:r w:rsidRPr="005F3E93">
              <w:rPr>
                <w:rFonts w:ascii="Times New Roman" w:eastAsia="Times New Roman" w:hAnsi="Times New Roman" w:cs="Times New Roman"/>
                <w:sz w:val="28"/>
                <w:szCs w:val="28"/>
              </w:rPr>
              <w:t xml:space="preserve"> </w:t>
            </w:r>
            <w:proofErr w:type="spellStart"/>
            <w:r w:rsidRPr="005F3E93">
              <w:rPr>
                <w:rFonts w:ascii="Times New Roman" w:eastAsia="Times New Roman" w:hAnsi="Times New Roman" w:cs="Times New Roman"/>
                <w:sz w:val="28"/>
                <w:szCs w:val="28"/>
              </w:rPr>
              <w:t>consolidation</w:t>
            </w:r>
            <w:proofErr w:type="spellEnd"/>
            <w:r w:rsidRPr="005F3E93">
              <w:rPr>
                <w:rFonts w:ascii="Times New Roman" w:eastAsia="Times New Roman" w:hAnsi="Times New Roman" w:cs="Times New Roman"/>
                <w:sz w:val="28"/>
                <w:szCs w:val="28"/>
              </w:rPr>
              <w:t>)</w:t>
            </w:r>
          </w:p>
        </w:tc>
      </w:tr>
      <w:tr w:rsidR="003721A7" w:rsidRPr="005F3E93" w14:paraId="4F0B401A" w14:textId="77777777" w:rsidTr="00EB0002">
        <w:tc>
          <w:tcPr>
            <w:tcW w:w="1926" w:type="dxa"/>
            <w:gridSpan w:val="2"/>
            <w:tcBorders>
              <w:bottom w:val="single" w:sz="4" w:space="0" w:color="auto"/>
            </w:tcBorders>
          </w:tcPr>
          <w:p w14:paraId="34FF37BC"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hAnsi="Times New Roman" w:cs="Times New Roman"/>
                <w:sz w:val="28"/>
                <w:szCs w:val="28"/>
              </w:rPr>
              <w:t>Нет консолидации</w:t>
            </w:r>
          </w:p>
        </w:tc>
        <w:tc>
          <w:tcPr>
            <w:tcW w:w="904" w:type="dxa"/>
            <w:tcBorders>
              <w:bottom w:val="single" w:sz="4" w:space="0" w:color="auto"/>
            </w:tcBorders>
            <w:vAlign w:val="center"/>
          </w:tcPr>
          <w:p w14:paraId="3E09EC02" w14:textId="77777777" w:rsidR="003721A7" w:rsidRPr="005F3E93" w:rsidRDefault="003721A7" w:rsidP="00EA49E0">
            <w:pPr>
              <w:spacing w:line="240" w:lineRule="auto"/>
              <w:contextualSpacing/>
              <w:jc w:val="center"/>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1</w:t>
            </w:r>
          </w:p>
        </w:tc>
        <w:tc>
          <w:tcPr>
            <w:tcW w:w="3261" w:type="dxa"/>
            <w:gridSpan w:val="2"/>
            <w:tcBorders>
              <w:bottom w:val="single" w:sz="4" w:space="0" w:color="auto"/>
            </w:tcBorders>
          </w:tcPr>
          <w:p w14:paraId="1DAFD1DC"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hAnsi="Times New Roman" w:cs="Times New Roman"/>
                <w:sz w:val="28"/>
                <w:szCs w:val="28"/>
              </w:rPr>
              <w:t>Выраженный дефект трабекул в зоне перелома, отсутствие перекрывающих костных балок</w:t>
            </w:r>
          </w:p>
        </w:tc>
        <w:tc>
          <w:tcPr>
            <w:tcW w:w="3543" w:type="dxa"/>
            <w:gridSpan w:val="2"/>
            <w:tcBorders>
              <w:bottom w:val="single" w:sz="4" w:space="0" w:color="auto"/>
            </w:tcBorders>
          </w:tcPr>
          <w:p w14:paraId="7D12A32F"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hAnsi="Times New Roman" w:cs="Times New Roman"/>
                <w:sz w:val="28"/>
                <w:szCs w:val="28"/>
              </w:rPr>
              <w:t xml:space="preserve">Отсутствие </w:t>
            </w:r>
            <w:proofErr w:type="spellStart"/>
            <w:r w:rsidRPr="005F3E93">
              <w:rPr>
                <w:rFonts w:ascii="Times New Roman" w:hAnsi="Times New Roman" w:cs="Times New Roman"/>
                <w:sz w:val="28"/>
                <w:szCs w:val="28"/>
              </w:rPr>
              <w:t>спонгиозного</w:t>
            </w:r>
            <w:proofErr w:type="spellEnd"/>
            <w:r w:rsidRPr="005F3E93">
              <w:rPr>
                <w:rFonts w:ascii="Times New Roman" w:hAnsi="Times New Roman" w:cs="Times New Roman"/>
                <w:sz w:val="28"/>
                <w:szCs w:val="28"/>
              </w:rPr>
              <w:t xml:space="preserve"> сращения</w:t>
            </w:r>
          </w:p>
        </w:tc>
      </w:tr>
      <w:tr w:rsidR="003721A7" w:rsidRPr="005F3E93" w14:paraId="18EF62F8" w14:textId="77777777" w:rsidTr="00EB0002">
        <w:tc>
          <w:tcPr>
            <w:tcW w:w="1926" w:type="dxa"/>
            <w:gridSpan w:val="2"/>
            <w:tcBorders>
              <w:bottom w:val="nil"/>
            </w:tcBorders>
          </w:tcPr>
          <w:p w14:paraId="7DA7135D"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hAnsi="Times New Roman" w:cs="Times New Roman"/>
                <w:sz w:val="28"/>
                <w:szCs w:val="28"/>
              </w:rPr>
              <w:t>Частичная консолидация</w:t>
            </w:r>
          </w:p>
        </w:tc>
        <w:tc>
          <w:tcPr>
            <w:tcW w:w="904" w:type="dxa"/>
            <w:tcBorders>
              <w:bottom w:val="nil"/>
            </w:tcBorders>
            <w:vAlign w:val="center"/>
          </w:tcPr>
          <w:p w14:paraId="0D9EC289" w14:textId="77777777" w:rsidR="003721A7" w:rsidRPr="005F3E93" w:rsidRDefault="003721A7" w:rsidP="00EA49E0">
            <w:pPr>
              <w:spacing w:line="240" w:lineRule="auto"/>
              <w:contextualSpacing/>
              <w:jc w:val="center"/>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2</w:t>
            </w:r>
          </w:p>
        </w:tc>
        <w:tc>
          <w:tcPr>
            <w:tcW w:w="3261" w:type="dxa"/>
            <w:gridSpan w:val="2"/>
            <w:tcBorders>
              <w:bottom w:val="nil"/>
            </w:tcBorders>
          </w:tcPr>
          <w:p w14:paraId="1E99BD0A"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hAnsi="Times New Roman" w:cs="Times New Roman"/>
                <w:sz w:val="28"/>
                <w:szCs w:val="28"/>
              </w:rPr>
              <w:t xml:space="preserve">Частичное восстановление </w:t>
            </w:r>
            <w:proofErr w:type="spellStart"/>
            <w:r w:rsidRPr="005F3E93">
              <w:rPr>
                <w:rFonts w:ascii="Times New Roman" w:hAnsi="Times New Roman" w:cs="Times New Roman"/>
                <w:sz w:val="28"/>
                <w:szCs w:val="28"/>
              </w:rPr>
              <w:t>трабекулярного</w:t>
            </w:r>
            <w:proofErr w:type="spellEnd"/>
            <w:r w:rsidRPr="005F3E93">
              <w:rPr>
                <w:rFonts w:ascii="Times New Roman" w:hAnsi="Times New Roman" w:cs="Times New Roman"/>
                <w:sz w:val="28"/>
                <w:szCs w:val="28"/>
              </w:rPr>
              <w:t xml:space="preserve"> рисунка, наличие отдельных костных перемычек</w:t>
            </w:r>
          </w:p>
        </w:tc>
        <w:tc>
          <w:tcPr>
            <w:tcW w:w="3543" w:type="dxa"/>
            <w:gridSpan w:val="2"/>
            <w:tcBorders>
              <w:bottom w:val="nil"/>
            </w:tcBorders>
          </w:tcPr>
          <w:p w14:paraId="0AF5F61D"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hAnsi="Times New Roman" w:cs="Times New Roman"/>
                <w:sz w:val="28"/>
                <w:szCs w:val="28"/>
              </w:rPr>
              <w:t>Неполная, но выраженная репарация губчатой кости</w:t>
            </w:r>
          </w:p>
        </w:tc>
      </w:tr>
    </w:tbl>
    <w:p w14:paraId="662DA2B7" w14:textId="4FDD188F" w:rsidR="00EB0002" w:rsidRDefault="00EB0002"/>
    <w:p w14:paraId="7004058E" w14:textId="23B47285" w:rsidR="00EB0002" w:rsidRPr="003C6654" w:rsidRDefault="00EB0002">
      <w:pPr>
        <w:rPr>
          <w:rFonts w:ascii="Times New Roman" w:hAnsi="Times New Roman" w:cs="Times New Roman"/>
          <w:sz w:val="28"/>
          <w:szCs w:val="28"/>
          <w:lang w:val="ru-RU"/>
        </w:rPr>
      </w:pPr>
      <w:r w:rsidRPr="003C6654">
        <w:rPr>
          <w:rFonts w:ascii="Times New Roman" w:hAnsi="Times New Roman" w:cs="Times New Roman"/>
          <w:sz w:val="28"/>
          <w:szCs w:val="28"/>
          <w:lang w:val="ru-RU"/>
        </w:rPr>
        <w:lastRenderedPageBreak/>
        <w:t>Продолжение таблицы 8</w:t>
      </w:r>
    </w:p>
    <w:p w14:paraId="373EF270" w14:textId="77777777" w:rsidR="00EB0002" w:rsidRPr="00EB0002" w:rsidRDefault="00EB0002">
      <w:pPr>
        <w:rPr>
          <w:lang w:val="ru-RU"/>
        </w:rPr>
      </w:pPr>
    </w:p>
    <w:tbl>
      <w:tblPr>
        <w:tblStyle w:val="ad"/>
        <w:tblW w:w="9634" w:type="dxa"/>
        <w:tblLook w:val="04A0" w:firstRow="1" w:lastRow="0" w:firstColumn="1" w:lastColumn="0" w:noHBand="0" w:noVBand="1"/>
      </w:tblPr>
      <w:tblGrid>
        <w:gridCol w:w="1926"/>
        <w:gridCol w:w="904"/>
        <w:gridCol w:w="3261"/>
        <w:gridCol w:w="3543"/>
      </w:tblGrid>
      <w:tr w:rsidR="00EB0002" w:rsidRPr="005F3E93" w14:paraId="3417C981" w14:textId="77777777" w:rsidTr="00EB0002">
        <w:tc>
          <w:tcPr>
            <w:tcW w:w="1926" w:type="dxa"/>
          </w:tcPr>
          <w:p w14:paraId="00A2DD45" w14:textId="420D4F4E" w:rsidR="00EB0002" w:rsidRPr="00EB0002" w:rsidRDefault="00EB0002" w:rsidP="00EB0002">
            <w:pPr>
              <w:spacing w:line="240" w:lineRule="auto"/>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904" w:type="dxa"/>
            <w:vAlign w:val="center"/>
          </w:tcPr>
          <w:p w14:paraId="030F5917" w14:textId="49DF5939" w:rsidR="00EB0002" w:rsidRPr="005F3E93" w:rsidRDefault="00EB0002" w:rsidP="00EB0002">
            <w:pPr>
              <w:spacing w:line="240" w:lineRule="auto"/>
              <w:contextualSpacing/>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w:t>
            </w:r>
          </w:p>
        </w:tc>
        <w:tc>
          <w:tcPr>
            <w:tcW w:w="3261" w:type="dxa"/>
          </w:tcPr>
          <w:p w14:paraId="7ED98398" w14:textId="0182AC88" w:rsidR="00EB0002" w:rsidRPr="00EB0002" w:rsidRDefault="00EB0002" w:rsidP="00EB0002">
            <w:pPr>
              <w:spacing w:line="240" w:lineRule="auto"/>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3543" w:type="dxa"/>
          </w:tcPr>
          <w:p w14:paraId="799A6B6A" w14:textId="0D2919CA" w:rsidR="00EB0002" w:rsidRPr="00EB0002" w:rsidRDefault="00EB0002" w:rsidP="00EB0002">
            <w:pPr>
              <w:spacing w:line="240" w:lineRule="auto"/>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r>
      <w:tr w:rsidR="003721A7" w:rsidRPr="005F3E93" w14:paraId="0058BC95" w14:textId="77777777" w:rsidTr="00EB0002">
        <w:tc>
          <w:tcPr>
            <w:tcW w:w="1926" w:type="dxa"/>
          </w:tcPr>
          <w:p w14:paraId="32B492EB"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hAnsi="Times New Roman" w:cs="Times New Roman"/>
                <w:sz w:val="28"/>
                <w:szCs w:val="28"/>
              </w:rPr>
              <w:t>Полная консолидация</w:t>
            </w:r>
          </w:p>
        </w:tc>
        <w:tc>
          <w:tcPr>
            <w:tcW w:w="904" w:type="dxa"/>
            <w:vAlign w:val="center"/>
          </w:tcPr>
          <w:p w14:paraId="54751E82" w14:textId="77777777" w:rsidR="003721A7" w:rsidRPr="005F3E93" w:rsidRDefault="003721A7" w:rsidP="00EA49E0">
            <w:pPr>
              <w:spacing w:line="240" w:lineRule="auto"/>
              <w:contextualSpacing/>
              <w:jc w:val="center"/>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3</w:t>
            </w:r>
          </w:p>
        </w:tc>
        <w:tc>
          <w:tcPr>
            <w:tcW w:w="3261" w:type="dxa"/>
          </w:tcPr>
          <w:p w14:paraId="2C20329A"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hAnsi="Times New Roman" w:cs="Times New Roman"/>
                <w:sz w:val="28"/>
                <w:szCs w:val="28"/>
              </w:rPr>
              <w:t xml:space="preserve">Восстановленный, однородный </w:t>
            </w:r>
            <w:proofErr w:type="spellStart"/>
            <w:r w:rsidRPr="005F3E93">
              <w:rPr>
                <w:rFonts w:ascii="Times New Roman" w:hAnsi="Times New Roman" w:cs="Times New Roman"/>
                <w:sz w:val="28"/>
                <w:szCs w:val="28"/>
              </w:rPr>
              <w:t>трабекулярный</w:t>
            </w:r>
            <w:proofErr w:type="spellEnd"/>
            <w:r w:rsidRPr="005F3E93">
              <w:rPr>
                <w:rFonts w:ascii="Times New Roman" w:hAnsi="Times New Roman" w:cs="Times New Roman"/>
                <w:sz w:val="28"/>
                <w:szCs w:val="28"/>
              </w:rPr>
              <w:t xml:space="preserve"> рисунок, сопоставимый с окружающей костью</w:t>
            </w:r>
          </w:p>
        </w:tc>
        <w:tc>
          <w:tcPr>
            <w:tcW w:w="3543" w:type="dxa"/>
          </w:tcPr>
          <w:p w14:paraId="6A41FB76"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hAnsi="Times New Roman" w:cs="Times New Roman"/>
                <w:sz w:val="28"/>
                <w:szCs w:val="28"/>
              </w:rPr>
              <w:t xml:space="preserve">Завершённое </w:t>
            </w:r>
            <w:proofErr w:type="spellStart"/>
            <w:r w:rsidRPr="005F3E93">
              <w:rPr>
                <w:rFonts w:ascii="Times New Roman" w:hAnsi="Times New Roman" w:cs="Times New Roman"/>
                <w:sz w:val="28"/>
                <w:szCs w:val="28"/>
              </w:rPr>
              <w:t>спонгиозное</w:t>
            </w:r>
            <w:proofErr w:type="spellEnd"/>
            <w:r w:rsidRPr="005F3E93">
              <w:rPr>
                <w:rFonts w:ascii="Times New Roman" w:hAnsi="Times New Roman" w:cs="Times New Roman"/>
                <w:sz w:val="28"/>
                <w:szCs w:val="28"/>
              </w:rPr>
              <w:t xml:space="preserve"> сращение</w:t>
            </w:r>
          </w:p>
        </w:tc>
      </w:tr>
      <w:tr w:rsidR="003721A7" w:rsidRPr="005F3E93" w14:paraId="34094DE2" w14:textId="77777777" w:rsidTr="00EB0002">
        <w:tc>
          <w:tcPr>
            <w:tcW w:w="9634" w:type="dxa"/>
            <w:gridSpan w:val="4"/>
            <w:vAlign w:val="center"/>
          </w:tcPr>
          <w:p w14:paraId="67474404" w14:textId="77777777" w:rsidR="003721A7" w:rsidRPr="005F3E93" w:rsidRDefault="003721A7" w:rsidP="00EA49E0">
            <w:pPr>
              <w:spacing w:line="240" w:lineRule="auto"/>
              <w:contextualSpacing/>
              <w:jc w:val="center"/>
              <w:rPr>
                <w:rFonts w:ascii="Times New Roman" w:eastAsia="Times New Roman" w:hAnsi="Times New Roman" w:cs="Times New Roman"/>
                <w:sz w:val="28"/>
                <w:szCs w:val="28"/>
                <w:highlight w:val="yellow"/>
              </w:rPr>
            </w:pPr>
            <w:proofErr w:type="spellStart"/>
            <w:r w:rsidRPr="005F3E93">
              <w:rPr>
                <w:rFonts w:ascii="Times New Roman" w:eastAsia="Times New Roman" w:hAnsi="Times New Roman" w:cs="Times New Roman"/>
                <w:sz w:val="28"/>
                <w:szCs w:val="28"/>
              </w:rPr>
              <w:t>Трабекулярная</w:t>
            </w:r>
            <w:proofErr w:type="spellEnd"/>
            <w:r w:rsidRPr="005F3E93">
              <w:rPr>
                <w:rFonts w:ascii="Times New Roman" w:eastAsia="Times New Roman" w:hAnsi="Times New Roman" w:cs="Times New Roman"/>
                <w:sz w:val="28"/>
                <w:szCs w:val="28"/>
              </w:rPr>
              <w:t xml:space="preserve"> линия перелома (</w:t>
            </w:r>
            <w:proofErr w:type="spellStart"/>
            <w:r w:rsidRPr="005F3E93">
              <w:rPr>
                <w:rFonts w:ascii="Times New Roman" w:eastAsia="Times New Roman" w:hAnsi="Times New Roman" w:cs="Times New Roman"/>
                <w:sz w:val="28"/>
                <w:szCs w:val="28"/>
              </w:rPr>
              <w:t>trabecular</w:t>
            </w:r>
            <w:proofErr w:type="spellEnd"/>
            <w:r w:rsidRPr="005F3E93">
              <w:rPr>
                <w:rFonts w:ascii="Times New Roman" w:eastAsia="Times New Roman" w:hAnsi="Times New Roman" w:cs="Times New Roman"/>
                <w:sz w:val="28"/>
                <w:szCs w:val="28"/>
              </w:rPr>
              <w:t xml:space="preserve"> </w:t>
            </w:r>
            <w:proofErr w:type="spellStart"/>
            <w:r w:rsidRPr="005F3E93">
              <w:rPr>
                <w:rFonts w:ascii="Times New Roman" w:eastAsia="Times New Roman" w:hAnsi="Times New Roman" w:cs="Times New Roman"/>
                <w:sz w:val="28"/>
                <w:szCs w:val="28"/>
              </w:rPr>
              <w:t>fracture</w:t>
            </w:r>
            <w:proofErr w:type="spellEnd"/>
            <w:r w:rsidRPr="005F3E93">
              <w:rPr>
                <w:rFonts w:ascii="Times New Roman" w:eastAsia="Times New Roman" w:hAnsi="Times New Roman" w:cs="Times New Roman"/>
                <w:sz w:val="28"/>
                <w:szCs w:val="28"/>
              </w:rPr>
              <w:t xml:space="preserve"> </w:t>
            </w:r>
            <w:proofErr w:type="spellStart"/>
            <w:r w:rsidRPr="005F3E93">
              <w:rPr>
                <w:rFonts w:ascii="Times New Roman" w:eastAsia="Times New Roman" w:hAnsi="Times New Roman" w:cs="Times New Roman"/>
                <w:sz w:val="28"/>
                <w:szCs w:val="28"/>
              </w:rPr>
              <w:t>line</w:t>
            </w:r>
            <w:proofErr w:type="spellEnd"/>
            <w:r w:rsidRPr="005F3E93">
              <w:rPr>
                <w:rFonts w:ascii="Times New Roman" w:eastAsia="Times New Roman" w:hAnsi="Times New Roman" w:cs="Times New Roman"/>
                <w:sz w:val="28"/>
                <w:szCs w:val="28"/>
              </w:rPr>
              <w:t>)</w:t>
            </w:r>
          </w:p>
        </w:tc>
      </w:tr>
      <w:tr w:rsidR="003721A7" w:rsidRPr="005F3E93" w14:paraId="2104891B" w14:textId="77777777" w:rsidTr="00EB0002">
        <w:tc>
          <w:tcPr>
            <w:tcW w:w="1926" w:type="dxa"/>
          </w:tcPr>
          <w:p w14:paraId="63FDA5B3"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hAnsi="Times New Roman" w:cs="Times New Roman"/>
                <w:sz w:val="28"/>
                <w:szCs w:val="28"/>
              </w:rPr>
              <w:t>Линия перелома чётко видна</w:t>
            </w:r>
          </w:p>
        </w:tc>
        <w:tc>
          <w:tcPr>
            <w:tcW w:w="904" w:type="dxa"/>
            <w:vAlign w:val="center"/>
          </w:tcPr>
          <w:p w14:paraId="14CAB2A0" w14:textId="77777777" w:rsidR="003721A7" w:rsidRPr="005F3E93" w:rsidRDefault="003721A7" w:rsidP="00EA49E0">
            <w:pPr>
              <w:spacing w:line="240" w:lineRule="auto"/>
              <w:contextualSpacing/>
              <w:jc w:val="center"/>
              <w:rPr>
                <w:rFonts w:ascii="Times New Roman" w:eastAsia="Times New Roman" w:hAnsi="Times New Roman" w:cs="Times New Roman"/>
                <w:sz w:val="28"/>
                <w:szCs w:val="28"/>
                <w:highlight w:val="yellow"/>
              </w:rPr>
            </w:pPr>
            <w:r w:rsidRPr="005F3E93">
              <w:rPr>
                <w:rFonts w:ascii="Times New Roman" w:hAnsi="Times New Roman" w:cs="Times New Roman"/>
                <w:sz w:val="28"/>
                <w:szCs w:val="28"/>
              </w:rPr>
              <w:t>1</w:t>
            </w:r>
          </w:p>
        </w:tc>
        <w:tc>
          <w:tcPr>
            <w:tcW w:w="3261" w:type="dxa"/>
          </w:tcPr>
          <w:p w14:paraId="3F335B7F"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hAnsi="Times New Roman" w:cs="Times New Roman"/>
                <w:sz w:val="28"/>
                <w:szCs w:val="28"/>
              </w:rPr>
              <w:t xml:space="preserve">Резко очерченная щель в </w:t>
            </w:r>
            <w:proofErr w:type="spellStart"/>
            <w:r w:rsidRPr="005F3E93">
              <w:rPr>
                <w:rFonts w:ascii="Times New Roman" w:hAnsi="Times New Roman" w:cs="Times New Roman"/>
                <w:sz w:val="28"/>
                <w:szCs w:val="28"/>
              </w:rPr>
              <w:t>спонгиозной</w:t>
            </w:r>
            <w:proofErr w:type="spellEnd"/>
            <w:r w:rsidRPr="005F3E93">
              <w:rPr>
                <w:rFonts w:ascii="Times New Roman" w:hAnsi="Times New Roman" w:cs="Times New Roman"/>
                <w:sz w:val="28"/>
                <w:szCs w:val="28"/>
              </w:rPr>
              <w:t xml:space="preserve"> зоне</w:t>
            </w:r>
          </w:p>
        </w:tc>
        <w:tc>
          <w:tcPr>
            <w:tcW w:w="3543" w:type="dxa"/>
          </w:tcPr>
          <w:p w14:paraId="3049F9E5"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hAnsi="Times New Roman" w:cs="Times New Roman"/>
                <w:sz w:val="28"/>
                <w:szCs w:val="28"/>
              </w:rPr>
              <w:t>Нет признаков заживления</w:t>
            </w:r>
          </w:p>
        </w:tc>
      </w:tr>
      <w:tr w:rsidR="003721A7" w:rsidRPr="005F3E93" w14:paraId="175E031E" w14:textId="77777777" w:rsidTr="00EB0002">
        <w:tc>
          <w:tcPr>
            <w:tcW w:w="1926" w:type="dxa"/>
          </w:tcPr>
          <w:p w14:paraId="460C8C27"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hAnsi="Times New Roman" w:cs="Times New Roman"/>
                <w:sz w:val="28"/>
                <w:szCs w:val="28"/>
              </w:rPr>
              <w:t>Линия частично размыта</w:t>
            </w:r>
          </w:p>
        </w:tc>
        <w:tc>
          <w:tcPr>
            <w:tcW w:w="904" w:type="dxa"/>
            <w:vAlign w:val="center"/>
          </w:tcPr>
          <w:p w14:paraId="6A69889C" w14:textId="77777777" w:rsidR="003721A7" w:rsidRPr="005F3E93" w:rsidRDefault="003721A7" w:rsidP="00EA49E0">
            <w:pPr>
              <w:spacing w:line="240" w:lineRule="auto"/>
              <w:contextualSpacing/>
              <w:jc w:val="center"/>
              <w:rPr>
                <w:rFonts w:ascii="Times New Roman" w:eastAsia="Times New Roman" w:hAnsi="Times New Roman" w:cs="Times New Roman"/>
                <w:sz w:val="28"/>
                <w:szCs w:val="28"/>
                <w:highlight w:val="yellow"/>
              </w:rPr>
            </w:pPr>
            <w:r w:rsidRPr="005F3E93">
              <w:rPr>
                <w:rFonts w:ascii="Times New Roman" w:hAnsi="Times New Roman" w:cs="Times New Roman"/>
                <w:sz w:val="28"/>
                <w:szCs w:val="28"/>
              </w:rPr>
              <w:t>2</w:t>
            </w:r>
          </w:p>
        </w:tc>
        <w:tc>
          <w:tcPr>
            <w:tcW w:w="3261" w:type="dxa"/>
          </w:tcPr>
          <w:p w14:paraId="6DAABDB5"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hAnsi="Times New Roman" w:cs="Times New Roman"/>
                <w:sz w:val="28"/>
                <w:szCs w:val="28"/>
              </w:rPr>
              <w:t>Нечёткий контур перелома, частично заполненный костной тканью</w:t>
            </w:r>
          </w:p>
        </w:tc>
        <w:tc>
          <w:tcPr>
            <w:tcW w:w="3543" w:type="dxa"/>
          </w:tcPr>
          <w:p w14:paraId="4A3CBE51"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hAnsi="Times New Roman" w:cs="Times New Roman"/>
                <w:sz w:val="28"/>
                <w:szCs w:val="28"/>
              </w:rPr>
              <w:t>Признаки активности репарации</w:t>
            </w:r>
          </w:p>
        </w:tc>
      </w:tr>
      <w:tr w:rsidR="003721A7" w:rsidRPr="005F3E93" w14:paraId="1F5FED5C" w14:textId="77777777" w:rsidTr="00EB0002">
        <w:tc>
          <w:tcPr>
            <w:tcW w:w="1926" w:type="dxa"/>
          </w:tcPr>
          <w:p w14:paraId="0CAA59A3"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hAnsi="Times New Roman" w:cs="Times New Roman"/>
                <w:sz w:val="28"/>
                <w:szCs w:val="28"/>
              </w:rPr>
              <w:t>Линия не определяется</w:t>
            </w:r>
          </w:p>
        </w:tc>
        <w:tc>
          <w:tcPr>
            <w:tcW w:w="904" w:type="dxa"/>
            <w:vAlign w:val="center"/>
          </w:tcPr>
          <w:p w14:paraId="7E3D7D7B" w14:textId="77777777" w:rsidR="003721A7" w:rsidRPr="005F3E93" w:rsidRDefault="003721A7" w:rsidP="00EA49E0">
            <w:pPr>
              <w:spacing w:line="240" w:lineRule="auto"/>
              <w:contextualSpacing/>
              <w:jc w:val="center"/>
              <w:rPr>
                <w:rFonts w:ascii="Times New Roman" w:eastAsia="Times New Roman" w:hAnsi="Times New Roman" w:cs="Times New Roman"/>
                <w:sz w:val="28"/>
                <w:szCs w:val="28"/>
                <w:highlight w:val="yellow"/>
              </w:rPr>
            </w:pPr>
            <w:r w:rsidRPr="005F3E93">
              <w:rPr>
                <w:rFonts w:ascii="Times New Roman" w:hAnsi="Times New Roman" w:cs="Times New Roman"/>
                <w:sz w:val="28"/>
                <w:szCs w:val="28"/>
              </w:rPr>
              <w:t>3</w:t>
            </w:r>
          </w:p>
        </w:tc>
        <w:tc>
          <w:tcPr>
            <w:tcW w:w="3261" w:type="dxa"/>
          </w:tcPr>
          <w:p w14:paraId="1803CB87" w14:textId="77777777" w:rsidR="003721A7" w:rsidRPr="005F3E93" w:rsidRDefault="003721A7" w:rsidP="00EA49E0">
            <w:pPr>
              <w:spacing w:line="240" w:lineRule="auto"/>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Линия перелома в губчатой кости отсутствует</w:t>
            </w:r>
          </w:p>
          <w:p w14:paraId="64A3A6A0"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lang w:val="ru-RU"/>
              </w:rPr>
            </w:pPr>
          </w:p>
        </w:tc>
        <w:tc>
          <w:tcPr>
            <w:tcW w:w="3543" w:type="dxa"/>
          </w:tcPr>
          <w:p w14:paraId="753C24E2" w14:textId="77777777" w:rsidR="003721A7" w:rsidRPr="005F3E93" w:rsidRDefault="003721A7" w:rsidP="00EA49E0">
            <w:pPr>
              <w:spacing w:line="240" w:lineRule="auto"/>
              <w:contextualSpacing/>
              <w:jc w:val="both"/>
              <w:rPr>
                <w:rFonts w:ascii="Times New Roman" w:eastAsia="Times New Roman" w:hAnsi="Times New Roman" w:cs="Times New Roman"/>
                <w:sz w:val="28"/>
                <w:szCs w:val="28"/>
                <w:highlight w:val="yellow"/>
              </w:rPr>
            </w:pPr>
            <w:r w:rsidRPr="005F3E93">
              <w:rPr>
                <w:rFonts w:ascii="Times New Roman" w:hAnsi="Times New Roman" w:cs="Times New Roman"/>
                <w:sz w:val="28"/>
                <w:szCs w:val="28"/>
              </w:rPr>
              <w:t xml:space="preserve">Полное заживление в </w:t>
            </w:r>
            <w:proofErr w:type="spellStart"/>
            <w:r w:rsidRPr="005F3E93">
              <w:rPr>
                <w:rFonts w:ascii="Times New Roman" w:hAnsi="Times New Roman" w:cs="Times New Roman"/>
                <w:sz w:val="28"/>
                <w:szCs w:val="28"/>
              </w:rPr>
              <w:t>спонгиозной</w:t>
            </w:r>
            <w:proofErr w:type="spellEnd"/>
            <w:r w:rsidRPr="005F3E93">
              <w:rPr>
                <w:rFonts w:ascii="Times New Roman" w:hAnsi="Times New Roman" w:cs="Times New Roman"/>
                <w:sz w:val="28"/>
                <w:szCs w:val="28"/>
              </w:rPr>
              <w:t xml:space="preserve"> зоне</w:t>
            </w:r>
          </w:p>
        </w:tc>
      </w:tr>
    </w:tbl>
    <w:p w14:paraId="3E21B49E" w14:textId="77777777" w:rsidR="003721A7" w:rsidRPr="005F3E93" w:rsidRDefault="003721A7" w:rsidP="003721A7">
      <w:pPr>
        <w:spacing w:line="240" w:lineRule="auto"/>
        <w:jc w:val="both"/>
        <w:rPr>
          <w:rFonts w:ascii="Times New Roman" w:hAnsi="Times New Roman" w:cs="Times New Roman"/>
          <w:sz w:val="28"/>
          <w:szCs w:val="28"/>
        </w:rPr>
      </w:pPr>
    </w:p>
    <w:p w14:paraId="2E1AF534" w14:textId="77777777" w:rsidR="003721A7" w:rsidRPr="005F3E93" w:rsidRDefault="003721A7" w:rsidP="003721A7">
      <w:pPr>
        <w:spacing w:line="240" w:lineRule="auto"/>
        <w:ind w:firstLine="567"/>
        <w:jc w:val="both"/>
        <w:rPr>
          <w:rFonts w:ascii="Times New Roman" w:eastAsia="Times New Roman" w:hAnsi="Times New Roman" w:cs="Times New Roman"/>
          <w:sz w:val="28"/>
          <w:szCs w:val="24"/>
          <w:lang w:val="ru-RU"/>
        </w:rPr>
      </w:pPr>
      <w:r w:rsidRPr="005F3E93">
        <w:rPr>
          <w:rFonts w:ascii="Times New Roman" w:eastAsia="Times New Roman" w:hAnsi="Times New Roman" w:cs="Times New Roman"/>
          <w:sz w:val="28"/>
          <w:szCs w:val="24"/>
          <w:lang w:val="ru-RU"/>
        </w:rPr>
        <w:t>Рентгенологическая оценка стабильности остеосинтеза проводилась на основании анализа вторичного смещения костных фрагментов, угловой деформации, положения элементов фиксации и признаков консолидации перелома по данным стандартной рентгенографии динамике. При анализе учитывались положение костных фрагментов относительно друг друга, сохранность контакта в зоне перелома, отсутствие смещения или миграции фиксирующих элементов, а также формирование костной мозоли.</w:t>
      </w:r>
    </w:p>
    <w:p w14:paraId="5B3DA3A1" w14:textId="77777777" w:rsidR="003721A7" w:rsidRPr="005F3E93" w:rsidRDefault="003721A7" w:rsidP="003721A7">
      <w:pPr>
        <w:spacing w:line="240" w:lineRule="auto"/>
        <w:ind w:firstLine="567"/>
        <w:jc w:val="both"/>
        <w:rPr>
          <w:rFonts w:ascii="Times New Roman" w:eastAsia="Times New Roman" w:hAnsi="Times New Roman" w:cs="Times New Roman"/>
          <w:sz w:val="28"/>
          <w:szCs w:val="24"/>
          <w:lang w:val="ru-RU"/>
        </w:rPr>
      </w:pPr>
      <w:r w:rsidRPr="005F3E93">
        <w:rPr>
          <w:rFonts w:ascii="Times New Roman" w:eastAsia="Times New Roman" w:hAnsi="Times New Roman" w:cs="Times New Roman"/>
          <w:sz w:val="28"/>
          <w:szCs w:val="24"/>
          <w:lang w:val="ru-RU"/>
        </w:rPr>
        <w:t xml:space="preserve">Состояние остеосинтеза расценивалось как рентгенологически стабильное, если на протяжении всего периода наблюдения сохранялось правильное положение фрагментов, линия перелома постепенно утолщалась и исчезала за счёт формирования костной мозоли, а вокруг фиксатора не отмечалось признаков его смещения, расшатывания или остеолиза в прилежащей костной ткани. </w:t>
      </w:r>
    </w:p>
    <w:p w14:paraId="66BB4C39" w14:textId="77777777" w:rsidR="003721A7" w:rsidRPr="005F3E93" w:rsidRDefault="003721A7" w:rsidP="003721A7">
      <w:pPr>
        <w:spacing w:line="240" w:lineRule="auto"/>
        <w:ind w:firstLine="567"/>
        <w:jc w:val="both"/>
        <w:rPr>
          <w:rFonts w:ascii="Times New Roman" w:eastAsia="Times New Roman" w:hAnsi="Times New Roman" w:cs="Times New Roman"/>
          <w:sz w:val="28"/>
          <w:szCs w:val="24"/>
          <w:lang w:val="ru-RU"/>
        </w:rPr>
      </w:pPr>
      <w:r w:rsidRPr="005F3E93">
        <w:rPr>
          <w:rFonts w:ascii="Times New Roman" w:eastAsia="Times New Roman" w:hAnsi="Times New Roman" w:cs="Times New Roman"/>
          <w:sz w:val="28"/>
          <w:szCs w:val="24"/>
          <w:lang w:val="ru-RU"/>
        </w:rPr>
        <w:t>При выявлении признаков рентгенологической нестабильности – изменения положения пластины или винтов, появления зон просветления (</w:t>
      </w:r>
      <w:proofErr w:type="spellStart"/>
      <w:r w:rsidRPr="005F3E93">
        <w:rPr>
          <w:rFonts w:ascii="Times New Roman" w:eastAsia="Times New Roman" w:hAnsi="Times New Roman" w:cs="Times New Roman"/>
          <w:sz w:val="28"/>
          <w:szCs w:val="24"/>
          <w:lang w:val="ru-RU"/>
        </w:rPr>
        <w:t>рентгенпрозрачных</w:t>
      </w:r>
      <w:proofErr w:type="spellEnd"/>
      <w:r w:rsidRPr="005F3E93">
        <w:rPr>
          <w:rFonts w:ascii="Times New Roman" w:eastAsia="Times New Roman" w:hAnsi="Times New Roman" w:cs="Times New Roman"/>
          <w:sz w:val="28"/>
          <w:szCs w:val="24"/>
          <w:lang w:val="ru-RU"/>
        </w:rPr>
        <w:t xml:space="preserve"> участков) вокруг фиксатора, несоответствия кортикального контура, отсутствия признаков формирования костной мозоли либо наличия её фрагментарности без тенденции к консолидации – случай классифицировался как имеющий признаки нестабильности остеосинтеза.</w:t>
      </w:r>
    </w:p>
    <w:p w14:paraId="3A6826C3" w14:textId="77777777" w:rsidR="003721A7" w:rsidRPr="005F3E93" w:rsidRDefault="003721A7" w:rsidP="003721A7">
      <w:pPr>
        <w:spacing w:line="240" w:lineRule="auto"/>
        <w:ind w:firstLine="567"/>
        <w:jc w:val="both"/>
        <w:rPr>
          <w:rFonts w:ascii="Times New Roman" w:eastAsia="Times New Roman" w:hAnsi="Times New Roman" w:cs="Times New Roman"/>
          <w:sz w:val="28"/>
          <w:szCs w:val="24"/>
          <w:lang w:val="ru-RU"/>
        </w:rPr>
      </w:pPr>
      <w:r w:rsidRPr="005F3E93">
        <w:rPr>
          <w:rFonts w:ascii="Times New Roman" w:eastAsia="Times New Roman" w:hAnsi="Times New Roman" w:cs="Times New Roman"/>
          <w:sz w:val="28"/>
          <w:szCs w:val="24"/>
          <w:lang w:val="ru-RU"/>
        </w:rPr>
        <w:t xml:space="preserve">При выявлении признаков замедленного сращения перелома – сохранения чёткой линии перелома, недостаточного формирования костной мозоли, а также низких значений по шкале RUSH без положительной динамики в процессе наблюдения – случай расценивался как замедленная консолидация. Данное </w:t>
      </w:r>
      <w:r w:rsidRPr="005F3E93">
        <w:rPr>
          <w:rFonts w:ascii="Times New Roman" w:eastAsia="Times New Roman" w:hAnsi="Times New Roman" w:cs="Times New Roman"/>
          <w:sz w:val="28"/>
          <w:szCs w:val="24"/>
          <w:lang w:val="ru-RU"/>
        </w:rPr>
        <w:lastRenderedPageBreak/>
        <w:t xml:space="preserve">состояние характеризовалось неполным кортикальным и/или </w:t>
      </w:r>
      <w:proofErr w:type="spellStart"/>
      <w:r w:rsidRPr="005F3E93">
        <w:rPr>
          <w:rFonts w:ascii="Times New Roman" w:eastAsia="Times New Roman" w:hAnsi="Times New Roman" w:cs="Times New Roman"/>
          <w:sz w:val="28"/>
          <w:szCs w:val="24"/>
          <w:lang w:val="ru-RU"/>
        </w:rPr>
        <w:t>трабекулярным</w:t>
      </w:r>
      <w:proofErr w:type="spellEnd"/>
      <w:r w:rsidRPr="005F3E93">
        <w:rPr>
          <w:rFonts w:ascii="Times New Roman" w:eastAsia="Times New Roman" w:hAnsi="Times New Roman" w:cs="Times New Roman"/>
          <w:sz w:val="28"/>
          <w:szCs w:val="24"/>
          <w:lang w:val="ru-RU"/>
        </w:rPr>
        <w:t xml:space="preserve"> сращением, отсутствием прогрессирующего уменьшения видимости линии перелома и недостаточной перестройкой костной структуры в зоне повреждения при сохранении стабильности остеосинтеза.</w:t>
      </w:r>
    </w:p>
    <w:p w14:paraId="48A3CA93" w14:textId="77777777" w:rsidR="003721A7" w:rsidRPr="005F3E93" w:rsidRDefault="003721A7" w:rsidP="003721A7">
      <w:pPr>
        <w:spacing w:line="240" w:lineRule="auto"/>
        <w:ind w:firstLine="567"/>
        <w:jc w:val="both"/>
        <w:rPr>
          <w:rFonts w:ascii="Times New Roman" w:hAnsi="Times New Roman" w:cs="Times New Roman"/>
          <w:sz w:val="28"/>
          <w:szCs w:val="28"/>
          <w:lang w:val="ru-RU"/>
        </w:rPr>
      </w:pPr>
      <w:r w:rsidRPr="005F3E93">
        <w:rPr>
          <w:rFonts w:ascii="Times New Roman" w:eastAsia="Times New Roman" w:hAnsi="Times New Roman" w:cs="Times New Roman"/>
          <w:sz w:val="28"/>
          <w:szCs w:val="24"/>
          <w:lang w:val="ru-RU"/>
        </w:rPr>
        <w:t xml:space="preserve">Отдельно отмечались случаи, при которых формировалась тонкая </w:t>
      </w:r>
      <w:proofErr w:type="spellStart"/>
      <w:r w:rsidRPr="005F3E93">
        <w:rPr>
          <w:rFonts w:ascii="Times New Roman" w:eastAsia="Times New Roman" w:hAnsi="Times New Roman" w:cs="Times New Roman"/>
          <w:sz w:val="28"/>
          <w:szCs w:val="24"/>
          <w:lang w:val="ru-RU"/>
        </w:rPr>
        <w:t>радиолюцентная</w:t>
      </w:r>
      <w:proofErr w:type="spellEnd"/>
      <w:r w:rsidRPr="005F3E93">
        <w:rPr>
          <w:rFonts w:ascii="Times New Roman" w:eastAsia="Times New Roman" w:hAnsi="Times New Roman" w:cs="Times New Roman"/>
          <w:sz w:val="28"/>
          <w:szCs w:val="24"/>
          <w:lang w:val="ru-RU"/>
        </w:rPr>
        <w:t xml:space="preserve"> линия толщиной менее 2 мм в первые месяцы после вмешательства без тенденции к прогрессированию; подобные изменения не расценивались как патологические и трактовались как вариант нормального </w:t>
      </w:r>
      <w:proofErr w:type="spellStart"/>
      <w:r w:rsidRPr="005F3E93">
        <w:rPr>
          <w:rFonts w:ascii="Times New Roman" w:eastAsia="Times New Roman" w:hAnsi="Times New Roman" w:cs="Times New Roman"/>
          <w:sz w:val="28"/>
          <w:szCs w:val="24"/>
          <w:lang w:val="ru-RU"/>
        </w:rPr>
        <w:t>ремоделирования</w:t>
      </w:r>
      <w:proofErr w:type="spellEnd"/>
      <w:r w:rsidRPr="005F3E93">
        <w:rPr>
          <w:rFonts w:ascii="Times New Roman" w:eastAsia="Times New Roman" w:hAnsi="Times New Roman" w:cs="Times New Roman"/>
          <w:sz w:val="28"/>
          <w:szCs w:val="24"/>
          <w:lang w:val="ru-RU"/>
        </w:rPr>
        <w:t xml:space="preserve"> костной ткани в зоне контакта импланта и кости. </w:t>
      </w:r>
    </w:p>
    <w:p w14:paraId="4E9F4B09" w14:textId="77777777" w:rsidR="003721A7" w:rsidRPr="005F3E93" w:rsidRDefault="003721A7" w:rsidP="003721A7">
      <w:pPr>
        <w:pStyle w:val="af3"/>
        <w:spacing w:before="0" w:beforeAutospacing="0" w:after="0" w:afterAutospacing="0"/>
        <w:ind w:firstLine="567"/>
        <w:jc w:val="both"/>
        <w:rPr>
          <w:sz w:val="28"/>
          <w:szCs w:val="28"/>
        </w:rPr>
      </w:pPr>
    </w:p>
    <w:p w14:paraId="500E65BF" w14:textId="77777777" w:rsidR="003721A7" w:rsidRPr="005F3E93" w:rsidRDefault="003721A7" w:rsidP="003721A7">
      <w:pPr>
        <w:pStyle w:val="af3"/>
        <w:spacing w:before="0" w:beforeAutospacing="0" w:after="0" w:afterAutospacing="0"/>
        <w:ind w:firstLine="567"/>
        <w:jc w:val="both"/>
        <w:rPr>
          <w:b/>
          <w:sz w:val="28"/>
          <w:szCs w:val="28"/>
        </w:rPr>
      </w:pPr>
      <w:r w:rsidRPr="005F3E93">
        <w:rPr>
          <w:b/>
          <w:sz w:val="28"/>
          <w:szCs w:val="28"/>
        </w:rPr>
        <w:t>2.4 Статистический анализ данных</w:t>
      </w:r>
    </w:p>
    <w:p w14:paraId="5362232E"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lang w:val="ru"/>
        </w:rPr>
        <w:t>Расчет необходимого объема выборки осуществлялся с использованием статистического теста на подтверждение «не меньшей эффективности» (</w:t>
      </w:r>
      <w:proofErr w:type="spellStart"/>
      <w:r w:rsidRPr="005F3E93">
        <w:rPr>
          <w:sz w:val="28"/>
          <w:szCs w:val="28"/>
          <w:lang w:val="ru"/>
        </w:rPr>
        <w:t>non-inferiority</w:t>
      </w:r>
      <w:proofErr w:type="spellEnd"/>
      <w:r w:rsidRPr="005F3E93">
        <w:rPr>
          <w:sz w:val="28"/>
          <w:szCs w:val="28"/>
          <w:lang w:val="ru"/>
        </w:rPr>
        <w:t xml:space="preserve"> </w:t>
      </w:r>
      <w:proofErr w:type="spellStart"/>
      <w:r w:rsidRPr="005F3E93">
        <w:rPr>
          <w:sz w:val="28"/>
          <w:szCs w:val="28"/>
          <w:lang w:val="ru"/>
        </w:rPr>
        <w:t>test</w:t>
      </w:r>
      <w:proofErr w:type="spellEnd"/>
      <w:r w:rsidRPr="005F3E93">
        <w:rPr>
          <w:sz w:val="28"/>
          <w:szCs w:val="28"/>
          <w:lang w:val="ru"/>
        </w:rPr>
        <w:t xml:space="preserve">) в сравнении с традиционным методом лечения. </w:t>
      </w:r>
      <w:r w:rsidRPr="005F3E93">
        <w:rPr>
          <w:sz w:val="28"/>
          <w:szCs w:val="28"/>
        </w:rPr>
        <w:t>В качестве допустимого порога различия (Δ) была принята клинически значимая разница в 10 баллов по шкале HHS, что соответствует минимально клинически важному изменению, описанному для данной шкалы в литературе и принятому в клинической практике как порог ощутимого различия для пациента (</w:t>
      </w:r>
      <w:proofErr w:type="spellStart"/>
      <w:r w:rsidRPr="005F3E93">
        <w:rPr>
          <w:sz w:val="28"/>
          <w:szCs w:val="28"/>
        </w:rPr>
        <w:t>National</w:t>
      </w:r>
      <w:proofErr w:type="spellEnd"/>
      <w:r w:rsidRPr="005F3E93">
        <w:rPr>
          <w:sz w:val="28"/>
          <w:szCs w:val="28"/>
        </w:rPr>
        <w:t xml:space="preserve"> </w:t>
      </w:r>
      <w:proofErr w:type="spellStart"/>
      <w:r w:rsidRPr="005F3E93">
        <w:rPr>
          <w:sz w:val="28"/>
          <w:szCs w:val="28"/>
        </w:rPr>
        <w:t>Institute</w:t>
      </w:r>
      <w:proofErr w:type="spellEnd"/>
      <w:r w:rsidRPr="005F3E93">
        <w:rPr>
          <w:sz w:val="28"/>
          <w:szCs w:val="28"/>
        </w:rPr>
        <w:t xml:space="preserve"> </w:t>
      </w:r>
      <w:proofErr w:type="spellStart"/>
      <w:r w:rsidRPr="005F3E93">
        <w:rPr>
          <w:sz w:val="28"/>
          <w:szCs w:val="28"/>
        </w:rPr>
        <w:t>for</w:t>
      </w:r>
      <w:proofErr w:type="spellEnd"/>
      <w:r w:rsidRPr="005F3E93">
        <w:rPr>
          <w:sz w:val="28"/>
          <w:szCs w:val="28"/>
        </w:rPr>
        <w:t xml:space="preserve"> </w:t>
      </w:r>
      <w:proofErr w:type="spellStart"/>
      <w:r w:rsidRPr="005F3E93">
        <w:rPr>
          <w:sz w:val="28"/>
          <w:szCs w:val="28"/>
        </w:rPr>
        <w:t>Health</w:t>
      </w:r>
      <w:proofErr w:type="spellEnd"/>
      <w:r w:rsidRPr="005F3E93">
        <w:rPr>
          <w:sz w:val="28"/>
          <w:szCs w:val="28"/>
        </w:rPr>
        <w:t xml:space="preserve"> </w:t>
      </w:r>
      <w:proofErr w:type="spellStart"/>
      <w:r w:rsidRPr="005F3E93">
        <w:rPr>
          <w:sz w:val="28"/>
          <w:szCs w:val="28"/>
        </w:rPr>
        <w:t>and</w:t>
      </w:r>
      <w:proofErr w:type="spellEnd"/>
      <w:r w:rsidRPr="005F3E93">
        <w:rPr>
          <w:sz w:val="28"/>
          <w:szCs w:val="28"/>
        </w:rPr>
        <w:t xml:space="preserve"> </w:t>
      </w:r>
      <w:proofErr w:type="spellStart"/>
      <w:r w:rsidRPr="005F3E93">
        <w:rPr>
          <w:sz w:val="28"/>
          <w:szCs w:val="28"/>
        </w:rPr>
        <w:t>Care</w:t>
      </w:r>
      <w:proofErr w:type="spellEnd"/>
      <w:r w:rsidRPr="005F3E93">
        <w:rPr>
          <w:sz w:val="28"/>
          <w:szCs w:val="28"/>
        </w:rPr>
        <w:t xml:space="preserve"> </w:t>
      </w:r>
      <w:proofErr w:type="spellStart"/>
      <w:r w:rsidRPr="005F3E93">
        <w:rPr>
          <w:sz w:val="28"/>
          <w:szCs w:val="28"/>
        </w:rPr>
        <w:t>Excellence</w:t>
      </w:r>
      <w:proofErr w:type="spellEnd"/>
      <w:r w:rsidRPr="005F3E93">
        <w:rPr>
          <w:sz w:val="28"/>
          <w:szCs w:val="28"/>
        </w:rPr>
        <w:t xml:space="preserve"> (NICE) </w:t>
      </w:r>
      <w:r w:rsidRPr="005F3E93">
        <w:rPr>
          <w:sz w:val="28"/>
          <w:szCs w:val="28"/>
        </w:rPr>
        <w:fldChar w:fldCharType="begin"/>
      </w:r>
      <w:r w:rsidRPr="005F3E93">
        <w:rPr>
          <w:sz w:val="28"/>
          <w:szCs w:val="28"/>
        </w:rPr>
        <w:instrText xml:space="preserve"> ADDIN ZOTERO_ITEM CSL_CITATION {"citationID":"T2pOxeVz","properties":{"unsorted":false,"formattedCitation":"[134]","plainCitation":"[134]","noteIndex":0},"citationItems":[{"id":238,"uris":["http://zotero.org/users/local/oGTPi8IW/items/VN7CDAMI"],"itemData":{"id":238,"type":"webpage","abstract":"We have moved interventional procedures guidance 376 to become HealthTech guidance 248. This is to better reflect the NICE HealthTech programme which combines the former NICE Diagnostics Assessment programme, Interventional Procedures programme and Medical Technologies Evaluation programme and to help you find relevant content more quickly. The guidance itself has not changed","language":"eng","publisher":"NICE","title":"Extracorporeal shockwave therapy for refractory greater trochanteric pain syndrome | Guidance | NICE","URL":"https://www.nice.org.uk/guidance/ipg376","accessed":{"date-parts":[["2026",3,11]]},"issued":{"date-parts":[["2011",1,26]]}}}],"schema":"https://github.com/citation-style-language/schema/raw/master/csl-citation.json"} </w:instrText>
      </w:r>
      <w:r w:rsidRPr="005F3E93">
        <w:rPr>
          <w:sz w:val="28"/>
          <w:szCs w:val="28"/>
        </w:rPr>
        <w:fldChar w:fldCharType="separate"/>
      </w:r>
      <w:r w:rsidRPr="005F3E93">
        <w:rPr>
          <w:sz w:val="28"/>
        </w:rPr>
        <w:t>[134]</w:t>
      </w:r>
      <w:r w:rsidRPr="005F3E93">
        <w:rPr>
          <w:sz w:val="28"/>
          <w:szCs w:val="28"/>
        </w:rPr>
        <w:fldChar w:fldCharType="end"/>
      </w:r>
      <w:r w:rsidRPr="005F3E93">
        <w:rPr>
          <w:sz w:val="28"/>
          <w:szCs w:val="28"/>
        </w:rPr>
        <w:t>.</w:t>
      </w:r>
    </w:p>
    <w:p w14:paraId="76EC90E5"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Для расчёта объёма выборки были использованы следующие исходные параметры:</w:t>
      </w:r>
    </w:p>
    <w:p w14:paraId="6C7FA4B0"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Допустимый порог различия: Δ = 10 баллов HHS;</w:t>
      </w:r>
    </w:p>
    <w:p w14:paraId="77DDEBBF"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уровень значимости: α = 0,05 (односторонний тест);</w:t>
      </w:r>
    </w:p>
    <w:p w14:paraId="17A9E950"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мощность исследования: 1 − β = 0,80;</w:t>
      </w:r>
    </w:p>
    <w:p w14:paraId="6C685D54"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стандартные отклонения HHS в сравниваемых группах по данным предварительного анализа клинического материала: σ₁ = 10,5, σ₂ = 9,8.</w:t>
      </w:r>
    </w:p>
    <w:p w14:paraId="7AD1535A" w14:textId="77777777" w:rsidR="003721A7" w:rsidRPr="005F3E93" w:rsidRDefault="003721A7" w:rsidP="003721A7">
      <w:pPr>
        <w:pStyle w:val="Default"/>
        <w:ind w:firstLine="567"/>
        <w:jc w:val="both"/>
        <w:rPr>
          <w:rFonts w:eastAsia="Times New Roman"/>
          <w:color w:val="auto"/>
          <w:sz w:val="28"/>
          <w:szCs w:val="28"/>
          <w:lang w:eastAsia="ru-RU"/>
        </w:rPr>
      </w:pPr>
      <w:r w:rsidRPr="005F3E93">
        <w:rPr>
          <w:rFonts w:eastAsia="Times New Roman"/>
          <w:color w:val="auto"/>
          <w:sz w:val="28"/>
          <w:szCs w:val="28"/>
          <w:lang w:eastAsia="ru-RU"/>
        </w:rPr>
        <w:t>Объединенное стандартное отклонение (</w:t>
      </w:r>
      <w:proofErr w:type="spellStart"/>
      <w:r w:rsidRPr="005F3E93">
        <w:rPr>
          <w:color w:val="auto"/>
          <w:sz w:val="28"/>
          <w:szCs w:val="28"/>
        </w:rPr>
        <w:t>σ_pooled</w:t>
      </w:r>
      <w:proofErr w:type="spellEnd"/>
      <w:r w:rsidRPr="005F3E93">
        <w:rPr>
          <w:rFonts w:eastAsia="Times New Roman"/>
          <w:color w:val="auto"/>
          <w:sz w:val="28"/>
          <w:szCs w:val="28"/>
          <w:lang w:eastAsia="ru-RU"/>
        </w:rPr>
        <w:t>), рассчитанное по данным предварительного анализа, составило:</w:t>
      </w:r>
    </w:p>
    <w:p w14:paraId="4B779D01" w14:textId="77777777" w:rsidR="003721A7" w:rsidRPr="005F3E93" w:rsidRDefault="003721A7" w:rsidP="003721A7">
      <w:pPr>
        <w:pStyle w:val="Default"/>
        <w:ind w:firstLine="567"/>
        <w:jc w:val="both"/>
        <w:rPr>
          <w:rFonts w:eastAsia="Times New Roman"/>
          <w:color w:val="auto"/>
          <w:sz w:val="28"/>
          <w:szCs w:val="28"/>
          <w:lang w:eastAsia="ru-RU"/>
        </w:rPr>
      </w:pPr>
    </w:p>
    <w:p w14:paraId="46CF0C33" w14:textId="557913FB" w:rsidR="003721A7" w:rsidRPr="005F3E93" w:rsidRDefault="00A844FC" w:rsidP="00EB0002">
      <w:pPr>
        <w:pStyle w:val="Default"/>
        <w:ind w:firstLine="567"/>
        <w:jc w:val="right"/>
        <w:rPr>
          <w:rFonts w:eastAsia="Times New Roman"/>
          <w:color w:val="auto"/>
          <w:sz w:val="28"/>
          <w:szCs w:val="28"/>
          <w:lang w:eastAsia="ru-RU"/>
        </w:rPr>
      </w:pPr>
      <m:oMath>
        <m:sSub>
          <m:sSubPr>
            <m:ctrlPr>
              <w:rPr>
                <w:rFonts w:ascii="Cambria Math" w:eastAsia="Times New Roman" w:hAnsi="Cambria Math"/>
                <w:color w:val="auto"/>
                <w:sz w:val="28"/>
                <w:szCs w:val="28"/>
                <w:vertAlign w:val="subscript"/>
                <w:lang w:eastAsia="ru-RU"/>
              </w:rPr>
            </m:ctrlPr>
          </m:sSubPr>
          <m:e>
            <m:r>
              <m:rPr>
                <m:sty m:val="p"/>
              </m:rPr>
              <w:rPr>
                <w:rFonts w:ascii="Cambria Math" w:eastAsia="Times New Roman" w:hAnsi="Cambria Math"/>
                <w:color w:val="auto"/>
                <w:sz w:val="28"/>
                <w:szCs w:val="28"/>
                <w:lang w:eastAsia="ru-RU"/>
              </w:rPr>
              <m:t>σ</m:t>
            </m:r>
          </m:e>
          <m:sub>
            <m:r>
              <m:rPr>
                <m:sty m:val="p"/>
              </m:rPr>
              <w:rPr>
                <w:rFonts w:ascii="Cambria Math" w:eastAsia="Times New Roman" w:hAnsi="Cambria Math"/>
                <w:color w:val="auto"/>
                <w:sz w:val="28"/>
                <w:szCs w:val="28"/>
                <w:vertAlign w:val="subscript"/>
                <w:lang w:eastAsia="ru-RU"/>
              </w:rPr>
              <m:t>_pooled</m:t>
            </m:r>
          </m:sub>
        </m:sSub>
        <m:r>
          <m:rPr>
            <m:sty m:val="p"/>
          </m:rPr>
          <w:rPr>
            <w:rFonts w:ascii="Cambria Math" w:eastAsia="Times New Roman" w:hAnsi="Cambria Math"/>
            <w:color w:val="auto"/>
            <w:sz w:val="28"/>
            <w:szCs w:val="28"/>
            <w:vertAlign w:val="subscript"/>
            <w:lang w:eastAsia="ru-RU"/>
          </w:rPr>
          <m:t xml:space="preserve">= </m:t>
        </m:r>
        <m:rad>
          <m:radPr>
            <m:degHide m:val="1"/>
            <m:ctrlPr>
              <w:rPr>
                <w:rFonts w:ascii="Cambria Math" w:eastAsia="Times New Roman" w:hAnsi="Cambria Math"/>
                <w:color w:val="auto"/>
                <w:sz w:val="28"/>
                <w:szCs w:val="28"/>
                <w:vertAlign w:val="subscript"/>
                <w:lang w:eastAsia="ru-RU"/>
              </w:rPr>
            </m:ctrlPr>
          </m:radPr>
          <m:deg/>
          <m:e>
            <m:f>
              <m:fPr>
                <m:ctrlPr>
                  <w:rPr>
                    <w:rFonts w:ascii="Cambria Math" w:eastAsia="Times New Roman" w:hAnsi="Cambria Math"/>
                    <w:i/>
                    <w:color w:val="auto"/>
                    <w:sz w:val="28"/>
                    <w:szCs w:val="28"/>
                    <w:vertAlign w:val="subscript"/>
                    <w:lang w:eastAsia="ru-RU"/>
                  </w:rPr>
                </m:ctrlPr>
              </m:fPr>
              <m:num>
                <m:d>
                  <m:dPr>
                    <m:ctrlPr>
                      <w:rPr>
                        <w:rFonts w:ascii="Cambria Math" w:eastAsia="Times New Roman" w:hAnsi="Cambria Math"/>
                        <w:i/>
                        <w:color w:val="auto"/>
                        <w:sz w:val="28"/>
                        <w:szCs w:val="28"/>
                        <w:vertAlign w:val="subscript"/>
                        <w:lang w:eastAsia="ru-RU"/>
                      </w:rPr>
                    </m:ctrlPr>
                  </m:dPr>
                  <m:e>
                    <m:sSup>
                      <m:sSupPr>
                        <m:ctrlPr>
                          <w:rPr>
                            <w:rFonts w:ascii="Cambria Math" w:eastAsia="Times New Roman" w:hAnsi="Cambria Math"/>
                            <w:i/>
                            <w:color w:val="auto"/>
                            <w:sz w:val="28"/>
                            <w:szCs w:val="28"/>
                            <w:vertAlign w:val="subscript"/>
                            <w:lang w:eastAsia="ru-RU"/>
                          </w:rPr>
                        </m:ctrlPr>
                      </m:sSupPr>
                      <m:e>
                        <m:r>
                          <w:rPr>
                            <w:rFonts w:ascii="Cambria Math" w:eastAsia="Times New Roman" w:hAnsi="Cambria Math"/>
                            <w:color w:val="auto"/>
                            <w:sz w:val="28"/>
                            <w:szCs w:val="28"/>
                            <w:lang w:eastAsia="ru-RU"/>
                          </w:rPr>
                          <m:t>10,5</m:t>
                        </m:r>
                      </m:e>
                      <m:sup>
                        <m:r>
                          <w:rPr>
                            <w:rFonts w:ascii="Cambria Math" w:eastAsia="Times New Roman" w:hAnsi="Cambria Math"/>
                            <w:color w:val="auto"/>
                            <w:sz w:val="28"/>
                            <w:szCs w:val="28"/>
                            <w:vertAlign w:val="subscript"/>
                            <w:lang w:eastAsia="ru-RU"/>
                          </w:rPr>
                          <m:t>2</m:t>
                        </m:r>
                      </m:sup>
                    </m:sSup>
                  </m:e>
                </m:d>
                <m:r>
                  <w:rPr>
                    <w:rFonts w:ascii="Cambria Math" w:eastAsia="Times New Roman" w:hAnsi="Cambria Math"/>
                    <w:color w:val="auto"/>
                    <w:sz w:val="28"/>
                    <w:szCs w:val="28"/>
                    <w:vertAlign w:val="subscript"/>
                    <w:lang w:eastAsia="ru-RU"/>
                  </w:rPr>
                  <m:t xml:space="preserve">+ </m:t>
                </m:r>
                <m:d>
                  <m:dPr>
                    <m:ctrlPr>
                      <w:rPr>
                        <w:rFonts w:ascii="Cambria Math" w:eastAsia="Times New Roman" w:hAnsi="Cambria Math"/>
                        <w:i/>
                        <w:color w:val="auto"/>
                        <w:sz w:val="28"/>
                        <w:szCs w:val="28"/>
                        <w:vertAlign w:val="subscript"/>
                        <w:lang w:eastAsia="ru-RU"/>
                      </w:rPr>
                    </m:ctrlPr>
                  </m:dPr>
                  <m:e>
                    <m:sSup>
                      <m:sSupPr>
                        <m:ctrlPr>
                          <w:rPr>
                            <w:rFonts w:ascii="Cambria Math" w:eastAsia="Times New Roman" w:hAnsi="Cambria Math"/>
                            <w:i/>
                            <w:color w:val="auto"/>
                            <w:sz w:val="28"/>
                            <w:szCs w:val="28"/>
                            <w:vertAlign w:val="subscript"/>
                            <w:lang w:eastAsia="ru-RU"/>
                          </w:rPr>
                        </m:ctrlPr>
                      </m:sSupPr>
                      <m:e>
                        <m:r>
                          <m:rPr>
                            <m:sty m:val="p"/>
                          </m:rPr>
                          <w:rPr>
                            <w:rFonts w:ascii="Cambria Math" w:eastAsia="Times New Roman" w:hAnsi="Cambria Math"/>
                            <w:color w:val="auto"/>
                            <w:sz w:val="28"/>
                            <w:szCs w:val="28"/>
                            <w:lang w:eastAsia="ru-RU"/>
                          </w:rPr>
                          <m:t>9,8</m:t>
                        </m:r>
                      </m:e>
                      <m:sup>
                        <m:r>
                          <w:rPr>
                            <w:rFonts w:ascii="Cambria Math" w:eastAsia="Times New Roman" w:hAnsi="Cambria Math"/>
                            <w:color w:val="auto"/>
                            <w:sz w:val="28"/>
                            <w:szCs w:val="28"/>
                            <w:vertAlign w:val="subscript"/>
                            <w:lang w:eastAsia="ru-RU"/>
                          </w:rPr>
                          <m:t>2</m:t>
                        </m:r>
                      </m:sup>
                    </m:sSup>
                  </m:e>
                </m:d>
              </m:num>
              <m:den>
                <m:r>
                  <w:rPr>
                    <w:rFonts w:ascii="Cambria Math" w:eastAsia="Times New Roman" w:hAnsi="Cambria Math"/>
                    <w:color w:val="auto"/>
                    <w:sz w:val="28"/>
                    <w:szCs w:val="28"/>
                    <w:vertAlign w:val="subscript"/>
                    <w:lang w:eastAsia="ru-RU"/>
                  </w:rPr>
                  <m:t>2</m:t>
                </m:r>
              </m:den>
            </m:f>
          </m:e>
        </m:rad>
        <m:r>
          <w:rPr>
            <w:rFonts w:ascii="Cambria Math" w:eastAsia="Times New Roman" w:hAnsi="Cambria Math"/>
            <w:color w:val="auto"/>
            <w:sz w:val="28"/>
            <w:szCs w:val="28"/>
            <w:vertAlign w:val="subscript"/>
            <w:lang w:eastAsia="ru-RU"/>
          </w:rPr>
          <m:t xml:space="preserve"> ≈10,2</m:t>
        </m:r>
      </m:oMath>
      <w:r w:rsidR="003721A7" w:rsidRPr="005F3E93">
        <w:rPr>
          <w:rFonts w:eastAsia="Times New Roman"/>
          <w:color w:val="auto"/>
          <w:sz w:val="28"/>
          <w:szCs w:val="28"/>
          <w:vertAlign w:val="subscript"/>
          <w:lang w:eastAsia="ru-RU"/>
        </w:rPr>
        <w:t xml:space="preserve">  </w:t>
      </w:r>
      <w:r w:rsidR="00EB0002">
        <w:rPr>
          <w:rFonts w:eastAsia="Times New Roman"/>
          <w:color w:val="auto"/>
          <w:sz w:val="28"/>
          <w:szCs w:val="28"/>
          <w:vertAlign w:val="subscript"/>
          <w:lang w:eastAsia="ru-RU"/>
        </w:rPr>
        <w:t xml:space="preserve">                                                 </w:t>
      </w:r>
      <w:r w:rsidR="00EB0002" w:rsidRPr="00EB0002">
        <w:rPr>
          <w:rFonts w:eastAsia="Times New Roman"/>
          <w:color w:val="auto"/>
          <w:sz w:val="28"/>
          <w:szCs w:val="28"/>
          <w:lang w:eastAsia="ru-RU"/>
        </w:rPr>
        <w:t>(2)</w:t>
      </w:r>
    </w:p>
    <w:p w14:paraId="1013DC65" w14:textId="77777777" w:rsidR="003721A7" w:rsidRPr="005F3E93" w:rsidRDefault="003721A7" w:rsidP="003721A7">
      <w:pPr>
        <w:spacing w:line="240" w:lineRule="auto"/>
        <w:jc w:val="both"/>
        <w:rPr>
          <w:rFonts w:ascii="Times New Roman" w:eastAsia="Times New Roman" w:hAnsi="Times New Roman" w:cs="Times New Roman"/>
          <w:sz w:val="28"/>
          <w:szCs w:val="28"/>
        </w:rPr>
      </w:pPr>
    </w:p>
    <w:p w14:paraId="64FAB654" w14:textId="77777777" w:rsidR="003721A7" w:rsidRPr="005F3E93" w:rsidRDefault="003721A7" w:rsidP="003721A7">
      <w:pPr>
        <w:spacing w:line="240" w:lineRule="auto"/>
        <w:ind w:firstLine="567"/>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Расчет необходимого объема выборки проводился по формуле:</w:t>
      </w:r>
    </w:p>
    <w:p w14:paraId="013191BB" w14:textId="77777777" w:rsidR="003721A7" w:rsidRPr="005F3E93" w:rsidRDefault="003721A7" w:rsidP="003721A7">
      <w:pPr>
        <w:spacing w:line="240" w:lineRule="auto"/>
        <w:jc w:val="both"/>
        <w:rPr>
          <w:rFonts w:ascii="Times New Roman" w:eastAsia="Times New Roman" w:hAnsi="Times New Roman" w:cs="Times New Roman"/>
          <w:sz w:val="28"/>
          <w:szCs w:val="28"/>
        </w:rPr>
      </w:pPr>
    </w:p>
    <w:p w14:paraId="65B064E9" w14:textId="6FB28B96" w:rsidR="003721A7" w:rsidRPr="00EB0002" w:rsidRDefault="003721A7" w:rsidP="00EB0002">
      <w:pPr>
        <w:spacing w:line="240" w:lineRule="auto"/>
        <w:jc w:val="right"/>
        <w:rPr>
          <w:rFonts w:ascii="Times New Roman" w:eastAsia="Times New Roman" w:hAnsi="Times New Roman" w:cs="Times New Roman"/>
          <w:sz w:val="28"/>
          <w:szCs w:val="28"/>
          <w:lang w:val="ru-RU"/>
        </w:rPr>
      </w:pPr>
      <m:oMath>
        <m:r>
          <w:rPr>
            <w:rFonts w:ascii="Cambria Math" w:eastAsia="Times New Roman" w:hAnsi="Cambria Math" w:cs="Times New Roman"/>
            <w:sz w:val="28"/>
            <w:szCs w:val="28"/>
          </w:rPr>
          <m:t>n=</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 xml:space="preserve"> </m:t>
            </m:r>
            <m:f>
              <m:fPr>
                <m:ctrlPr>
                  <w:rPr>
                    <w:rFonts w:ascii="Cambria Math" w:eastAsia="Times New Roman" w:hAnsi="Cambria Math" w:cs="Times New Roman"/>
                    <w:i/>
                    <w:sz w:val="28"/>
                    <w:szCs w:val="28"/>
                  </w:rPr>
                </m:ctrlPr>
              </m:fPr>
              <m:num>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Z</m:t>
                        </m:r>
                      </m:e>
                      <m:sub>
                        <m:r>
                          <w:rPr>
                            <w:rFonts w:ascii="Cambria Math" w:eastAsia="Times New Roman" w:hAnsi="Cambria Math" w:cs="Times New Roman"/>
                            <w:sz w:val="28"/>
                            <w:szCs w:val="28"/>
                          </w:rPr>
                          <m:t>1-α</m:t>
                        </m:r>
                      </m:sub>
                    </m:sSub>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Z</m:t>
                        </m:r>
                      </m:e>
                      <m:sub>
                        <m:r>
                          <w:rPr>
                            <w:rFonts w:ascii="Cambria Math" w:eastAsia="Times New Roman" w:hAnsi="Cambria Math" w:cs="Times New Roman"/>
                            <w:sz w:val="28"/>
                            <w:szCs w:val="28"/>
                          </w:rPr>
                          <m:t>1-β</m:t>
                        </m:r>
                      </m:sub>
                    </m:sSub>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m:rPr>
                        <m:scr m:val="script"/>
                      </m:rPr>
                      <w:rPr>
                        <w:rFonts w:ascii="Cambria Math" w:eastAsia="Times New Roman" w:hAnsi="Cambria Math" w:cs="Times New Roman"/>
                        <w:sz w:val="28"/>
                        <w:szCs w:val="28"/>
                      </w:rPr>
                      <m:t>o</m:t>
                    </m:r>
                  </m:e>
                  <m:sub>
                    <m:r>
                      <w:rPr>
                        <w:rFonts w:ascii="Cambria Math" w:eastAsia="Times New Roman" w:hAnsi="Cambria Math" w:cs="Times New Roman"/>
                        <w:sz w:val="28"/>
                        <w:szCs w:val="28"/>
                      </w:rPr>
                      <m:t>пул</m:t>
                    </m:r>
                  </m:sub>
                </m:sSub>
              </m:num>
              <m:den>
                <m:r>
                  <w:rPr>
                    <w:rFonts w:ascii="Cambria Math" w:eastAsia="Times New Roman" w:hAnsi="Cambria Math" w:cs="Times New Roman"/>
                    <w:sz w:val="28"/>
                    <w:szCs w:val="28"/>
                  </w:rPr>
                  <m:t>Δ</m:t>
                </m:r>
              </m:den>
            </m:f>
            <m:r>
              <w:rPr>
                <w:rFonts w:ascii="Cambria Math" w:eastAsia="Times New Roman" w:hAnsi="Cambria Math" w:cs="Times New Roman"/>
                <w:sz w:val="28"/>
                <w:szCs w:val="28"/>
              </w:rPr>
              <m:t xml:space="preserve"> </m:t>
            </m:r>
          </m:e>
        </m:d>
      </m:oMath>
      <w:r w:rsidRPr="005F3E93">
        <w:rPr>
          <w:rFonts w:ascii="Times New Roman" w:eastAsia="Times New Roman" w:hAnsi="Times New Roman" w:cs="Times New Roman"/>
          <w:sz w:val="28"/>
          <w:szCs w:val="28"/>
          <w:vertAlign w:val="superscript"/>
        </w:rPr>
        <w:t>2</w:t>
      </w:r>
      <w:r w:rsidR="00EB0002">
        <w:rPr>
          <w:rFonts w:ascii="Times New Roman" w:eastAsia="Times New Roman" w:hAnsi="Times New Roman" w:cs="Times New Roman"/>
          <w:sz w:val="28"/>
          <w:szCs w:val="28"/>
          <w:vertAlign w:val="superscript"/>
          <w:lang w:val="ru-RU"/>
        </w:rPr>
        <w:t xml:space="preserve">                                                          </w:t>
      </w:r>
      <w:r w:rsidR="00EB0002" w:rsidRPr="00EB0002">
        <w:rPr>
          <w:rFonts w:ascii="Times New Roman" w:eastAsia="Times New Roman" w:hAnsi="Times New Roman" w:cs="Times New Roman"/>
          <w:sz w:val="28"/>
          <w:szCs w:val="28"/>
          <w:lang w:val="ru-RU"/>
        </w:rPr>
        <w:t>(3)</w:t>
      </w:r>
    </w:p>
    <w:p w14:paraId="3B1C1E68" w14:textId="77777777" w:rsidR="003721A7" w:rsidRPr="005F3E93" w:rsidRDefault="003721A7" w:rsidP="003721A7">
      <w:pPr>
        <w:spacing w:line="240" w:lineRule="auto"/>
        <w:jc w:val="both"/>
        <w:rPr>
          <w:rFonts w:ascii="Times New Roman" w:eastAsia="Times New Roman" w:hAnsi="Times New Roman" w:cs="Times New Roman"/>
          <w:sz w:val="28"/>
          <w:szCs w:val="28"/>
        </w:rPr>
      </w:pPr>
    </w:p>
    <w:p w14:paraId="40C73FF7" w14:textId="77777777" w:rsidR="003721A7" w:rsidRPr="005F3E93" w:rsidRDefault="003721A7" w:rsidP="003721A7">
      <w:pPr>
        <w:spacing w:line="240" w:lineRule="auto"/>
        <w:ind w:firstLine="567"/>
        <w:jc w:val="both"/>
        <w:rPr>
          <w:rFonts w:ascii="Times New Roman" w:hAnsi="Times New Roman" w:cs="Times New Roman"/>
          <w:sz w:val="28"/>
          <w:szCs w:val="28"/>
        </w:rPr>
      </w:pPr>
      <w:r w:rsidRPr="005F3E93">
        <w:rPr>
          <w:rFonts w:ascii="Times New Roman" w:hAnsi="Times New Roman" w:cs="Times New Roman"/>
          <w:sz w:val="28"/>
          <w:szCs w:val="28"/>
        </w:rPr>
        <w:t xml:space="preserve">Подставив значения </w:t>
      </w:r>
      <w:r w:rsidRPr="005F3E93">
        <w:rPr>
          <w:rStyle w:val="katex-mathml"/>
          <w:rFonts w:ascii="Times New Roman" w:hAnsi="Times New Roman" w:cs="Times New Roman"/>
          <w:sz w:val="28"/>
          <w:szCs w:val="28"/>
        </w:rPr>
        <w:t>Z</w:t>
      </w:r>
      <w:r w:rsidRPr="005F3E93">
        <w:rPr>
          <w:rStyle w:val="katex-mathml"/>
          <w:rFonts w:ascii="Times New Roman" w:hAnsi="Times New Roman" w:cs="Times New Roman"/>
          <w:sz w:val="28"/>
          <w:szCs w:val="28"/>
          <w:vertAlign w:val="subscript"/>
        </w:rPr>
        <w:t xml:space="preserve">1−α </w:t>
      </w:r>
      <w:r w:rsidRPr="005F3E93">
        <w:rPr>
          <w:rStyle w:val="katex-mathml"/>
          <w:rFonts w:ascii="Times New Roman" w:hAnsi="Times New Roman" w:cs="Times New Roman"/>
          <w:sz w:val="28"/>
          <w:szCs w:val="28"/>
        </w:rPr>
        <w:t>= 1,</w:t>
      </w:r>
      <w:r w:rsidRPr="005F3E93">
        <w:rPr>
          <w:rStyle w:val="katex-mathml"/>
          <w:rFonts w:ascii="Times New Roman" w:hAnsi="Times New Roman" w:cs="Times New Roman"/>
          <w:sz w:val="28"/>
          <w:szCs w:val="28"/>
          <w:lang w:val="ru-RU"/>
        </w:rPr>
        <w:t>645</w:t>
      </w:r>
      <w:r w:rsidRPr="005F3E93">
        <w:rPr>
          <w:rFonts w:ascii="Times New Roman" w:hAnsi="Times New Roman" w:cs="Times New Roman"/>
          <w:sz w:val="28"/>
          <w:szCs w:val="28"/>
        </w:rPr>
        <w:t xml:space="preserve">, </w:t>
      </w:r>
      <w:r w:rsidRPr="005F3E93">
        <w:rPr>
          <w:rStyle w:val="katex-mathml"/>
          <w:rFonts w:ascii="Times New Roman" w:hAnsi="Times New Roman" w:cs="Times New Roman"/>
          <w:sz w:val="28"/>
          <w:szCs w:val="28"/>
        </w:rPr>
        <w:t>Z</w:t>
      </w:r>
      <w:r w:rsidRPr="005F3E93">
        <w:rPr>
          <w:rStyle w:val="katex-mathml"/>
          <w:rFonts w:ascii="Times New Roman" w:hAnsi="Times New Roman" w:cs="Times New Roman"/>
          <w:sz w:val="28"/>
          <w:szCs w:val="28"/>
          <w:vertAlign w:val="subscript"/>
        </w:rPr>
        <w:t xml:space="preserve">1−β </w:t>
      </w:r>
      <w:r w:rsidRPr="005F3E93">
        <w:rPr>
          <w:rStyle w:val="katex-mathml"/>
          <w:rFonts w:ascii="Times New Roman" w:hAnsi="Times New Roman" w:cs="Times New Roman"/>
          <w:sz w:val="28"/>
          <w:szCs w:val="28"/>
        </w:rPr>
        <w:t>= 0,84</w:t>
      </w:r>
      <w:r w:rsidRPr="005F3E93">
        <w:rPr>
          <w:rFonts w:ascii="Times New Roman" w:hAnsi="Times New Roman" w:cs="Times New Roman"/>
          <w:sz w:val="28"/>
          <w:szCs w:val="28"/>
        </w:rPr>
        <w:t xml:space="preserve">, </w:t>
      </w:r>
      <w:r w:rsidRPr="005F3E93">
        <w:rPr>
          <w:rStyle w:val="katex-mathml"/>
          <w:rFonts w:ascii="Times New Roman" w:hAnsi="Times New Roman" w:cs="Times New Roman"/>
          <w:sz w:val="28"/>
          <w:szCs w:val="28"/>
        </w:rPr>
        <w:t>Δ</w:t>
      </w:r>
      <w:r w:rsidRPr="005F3E93">
        <w:rPr>
          <w:rStyle w:val="mrel"/>
          <w:rFonts w:ascii="Times New Roman" w:hAnsi="Times New Roman" w:cs="Times New Roman"/>
          <w:sz w:val="28"/>
          <w:szCs w:val="28"/>
        </w:rPr>
        <w:t xml:space="preserve"> = </w:t>
      </w:r>
      <w:r w:rsidRPr="005F3E93">
        <w:rPr>
          <w:rStyle w:val="mord"/>
          <w:rFonts w:ascii="Times New Roman" w:hAnsi="Times New Roman" w:cs="Times New Roman"/>
          <w:sz w:val="28"/>
          <w:szCs w:val="28"/>
          <w:lang w:val="ru-RU"/>
        </w:rPr>
        <w:t>10</w:t>
      </w:r>
      <w:r w:rsidRPr="005F3E93">
        <w:rPr>
          <w:rFonts w:ascii="Times New Roman" w:hAnsi="Times New Roman" w:cs="Times New Roman"/>
          <w:sz w:val="28"/>
          <w:szCs w:val="28"/>
        </w:rPr>
        <w:t>, был получен следующий объем выборки:</w:t>
      </w:r>
    </w:p>
    <w:p w14:paraId="36EDCBCF" w14:textId="77777777" w:rsidR="003721A7" w:rsidRPr="005F3E93" w:rsidRDefault="003721A7" w:rsidP="003721A7">
      <w:pPr>
        <w:spacing w:line="240" w:lineRule="auto"/>
        <w:jc w:val="both"/>
        <w:rPr>
          <w:rFonts w:ascii="Times New Roman" w:eastAsia="Times New Roman" w:hAnsi="Times New Roman" w:cs="Times New Roman"/>
          <w:sz w:val="28"/>
          <w:szCs w:val="28"/>
        </w:rPr>
      </w:pPr>
    </w:p>
    <w:p w14:paraId="5BB09F50" w14:textId="695B4606" w:rsidR="003721A7" w:rsidRPr="005F3E93" w:rsidRDefault="003721A7" w:rsidP="00EB0002">
      <w:pPr>
        <w:spacing w:line="240" w:lineRule="auto"/>
        <w:jc w:val="right"/>
        <w:rPr>
          <w:rFonts w:ascii="Times New Roman" w:eastAsia="Times New Roman" w:hAnsi="Times New Roman" w:cs="Times New Roman"/>
          <w:sz w:val="28"/>
          <w:szCs w:val="28"/>
          <w:lang w:val="ru-RU"/>
        </w:rPr>
      </w:pPr>
      <m:oMath>
        <m:r>
          <w:rPr>
            <w:rFonts w:ascii="Cambria Math" w:eastAsia="Times New Roman" w:hAnsi="Cambria Math" w:cs="Times New Roman"/>
            <w:sz w:val="28"/>
            <w:szCs w:val="28"/>
          </w:rPr>
          <m:t>n≈</m:t>
        </m:r>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1,645 +0,84</m:t>
                    </m:r>
                  </m:e>
                </m:d>
                <m:r>
                  <w:rPr>
                    <w:rFonts w:ascii="Cambria Math" w:eastAsia="Times New Roman" w:hAnsi="Cambria Math" w:cs="Times New Roman"/>
                    <w:sz w:val="28"/>
                    <w:szCs w:val="28"/>
                  </w:rPr>
                  <m:t>*10,2</m:t>
                </m:r>
              </m:num>
              <m:den>
                <m:r>
                  <w:rPr>
                    <w:rFonts w:ascii="Cambria Math" w:eastAsia="Times New Roman" w:hAnsi="Cambria Math" w:cs="Times New Roman"/>
                    <w:sz w:val="28"/>
                    <w:szCs w:val="28"/>
                  </w:rPr>
                  <m:t>10</m:t>
                </m:r>
              </m:den>
            </m:f>
          </m:e>
        </m:d>
        <m:r>
          <w:rPr>
            <w:rFonts w:ascii="Cambria Math" w:eastAsia="Times New Roman" w:hAnsi="Cambria Math" w:cs="Times New Roman"/>
            <w:sz w:val="28"/>
            <w:szCs w:val="28"/>
          </w:rPr>
          <m:t xml:space="preserve"> </m:t>
        </m:r>
      </m:oMath>
      <w:r w:rsidRPr="005F3E93">
        <w:rPr>
          <w:rFonts w:ascii="Times New Roman" w:eastAsia="Times New Roman" w:hAnsi="Times New Roman" w:cs="Times New Roman"/>
          <w:sz w:val="28"/>
          <w:szCs w:val="28"/>
          <w:vertAlign w:val="superscript"/>
        </w:rPr>
        <w:t xml:space="preserve">2  </w:t>
      </w:r>
      <w:r w:rsidRPr="005F3E93">
        <w:rPr>
          <w:rFonts w:ascii="Times New Roman" w:eastAsia="Times New Roman" w:hAnsi="Times New Roman" w:cs="Times New Roman"/>
          <w:sz w:val="28"/>
          <w:szCs w:val="28"/>
        </w:rPr>
        <w:t xml:space="preserve">≈ </w:t>
      </w:r>
      <w:r w:rsidRPr="005F3E93">
        <w:rPr>
          <w:rFonts w:ascii="Times New Roman" w:eastAsia="Times New Roman" w:hAnsi="Times New Roman" w:cs="Times New Roman"/>
          <w:sz w:val="28"/>
          <w:szCs w:val="28"/>
          <w:lang w:val="ru-RU"/>
        </w:rPr>
        <w:t>12,9</w:t>
      </w:r>
      <w:r w:rsidR="00EB0002">
        <w:rPr>
          <w:rFonts w:ascii="Times New Roman" w:eastAsia="Times New Roman" w:hAnsi="Times New Roman" w:cs="Times New Roman"/>
          <w:sz w:val="28"/>
          <w:szCs w:val="28"/>
          <w:lang w:val="ru-RU"/>
        </w:rPr>
        <w:t xml:space="preserve">                                     (4)</w:t>
      </w:r>
    </w:p>
    <w:p w14:paraId="21DC951C" w14:textId="77777777" w:rsidR="003721A7" w:rsidRPr="005F3E93" w:rsidRDefault="003721A7" w:rsidP="003721A7">
      <w:pPr>
        <w:pStyle w:val="af3"/>
        <w:spacing w:before="0" w:beforeAutospacing="0" w:after="0" w:afterAutospacing="0"/>
        <w:ind w:left="567"/>
        <w:jc w:val="both"/>
        <w:rPr>
          <w:sz w:val="28"/>
          <w:szCs w:val="28"/>
        </w:rPr>
      </w:pPr>
    </w:p>
    <w:p w14:paraId="26510CDE"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 xml:space="preserve">Таким образом, минимально необходимый объём выборки для каждой группы составлял </w:t>
      </w:r>
      <w:r w:rsidRPr="005F3E93">
        <w:rPr>
          <w:rStyle w:val="af4"/>
          <w:rFonts w:eastAsiaTheme="majorEastAsia"/>
          <w:b w:val="0"/>
          <w:bCs w:val="0"/>
          <w:sz w:val="28"/>
          <w:szCs w:val="28"/>
        </w:rPr>
        <w:t>по 13 пациентов</w:t>
      </w:r>
      <w:r w:rsidRPr="005F3E93">
        <w:rPr>
          <w:sz w:val="28"/>
          <w:szCs w:val="28"/>
        </w:rPr>
        <w:t xml:space="preserve"> при заданных параметрах (допустимая </w:t>
      </w:r>
      <w:r w:rsidRPr="005F3E93">
        <w:rPr>
          <w:sz w:val="28"/>
          <w:szCs w:val="28"/>
        </w:rPr>
        <w:lastRenderedPageBreak/>
        <w:t xml:space="preserve">клиническая разница 10 баллов HHS, α = 0,05, мощность 80 %). Фактический объём выборки в проведённом исследовании – по </w:t>
      </w:r>
      <w:r w:rsidRPr="005F3E93">
        <w:rPr>
          <w:rStyle w:val="af4"/>
          <w:rFonts w:eastAsiaTheme="majorEastAsia"/>
          <w:b w:val="0"/>
          <w:bCs w:val="0"/>
          <w:sz w:val="28"/>
          <w:szCs w:val="28"/>
        </w:rPr>
        <w:t>15 пациентов</w:t>
      </w:r>
      <w:r w:rsidRPr="005F3E93">
        <w:rPr>
          <w:b/>
          <w:bCs/>
          <w:sz w:val="28"/>
          <w:szCs w:val="28"/>
        </w:rPr>
        <w:t xml:space="preserve"> </w:t>
      </w:r>
      <w:r w:rsidRPr="005F3E93">
        <w:rPr>
          <w:sz w:val="28"/>
          <w:szCs w:val="28"/>
        </w:rPr>
        <w:t>в основной и контрольной группах – превышает расчётный минимум и, следовательно, является статистически достаточным для проверки гипотезы о возможности применения разработанной блокирующей пластины в лечении ППБК.</w:t>
      </w:r>
    </w:p>
    <w:p w14:paraId="0E67753F" w14:textId="77777777" w:rsidR="003721A7" w:rsidRPr="005F3E93" w:rsidRDefault="003721A7" w:rsidP="003721A7">
      <w:pPr>
        <w:spacing w:line="240" w:lineRule="auto"/>
        <w:ind w:firstLine="567"/>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Статистическая обработка данных в исследовании выполнялась с использованием методов описательной и непараметрической статистики. Для количественных показателей рассчитывались средние значения (M) и стандартное отклонение (SD), а при отклонении распределения от нормального – медиана (</w:t>
      </w:r>
      <w:proofErr w:type="spellStart"/>
      <w:r w:rsidRPr="005F3E93">
        <w:rPr>
          <w:rFonts w:ascii="Times New Roman" w:eastAsia="Times New Roman" w:hAnsi="Times New Roman" w:cs="Times New Roman"/>
          <w:sz w:val="28"/>
          <w:szCs w:val="28"/>
          <w:lang w:val="ru-RU"/>
        </w:rPr>
        <w:t>Me</w:t>
      </w:r>
      <w:proofErr w:type="spellEnd"/>
      <w:r w:rsidRPr="005F3E93">
        <w:rPr>
          <w:rFonts w:ascii="Times New Roman" w:eastAsia="Times New Roman" w:hAnsi="Times New Roman" w:cs="Times New Roman"/>
          <w:sz w:val="28"/>
          <w:szCs w:val="28"/>
          <w:lang w:val="ru-RU"/>
        </w:rPr>
        <w:t xml:space="preserve">) и </w:t>
      </w:r>
      <w:proofErr w:type="spellStart"/>
      <w:r w:rsidRPr="005F3E93">
        <w:rPr>
          <w:rFonts w:ascii="Times New Roman" w:eastAsia="Times New Roman" w:hAnsi="Times New Roman" w:cs="Times New Roman"/>
          <w:sz w:val="28"/>
          <w:szCs w:val="28"/>
          <w:lang w:val="ru-RU"/>
        </w:rPr>
        <w:t>межквартильный</w:t>
      </w:r>
      <w:proofErr w:type="spellEnd"/>
      <w:r w:rsidRPr="005F3E93">
        <w:rPr>
          <w:rFonts w:ascii="Times New Roman" w:eastAsia="Times New Roman" w:hAnsi="Times New Roman" w:cs="Times New Roman"/>
          <w:sz w:val="28"/>
          <w:szCs w:val="28"/>
          <w:lang w:val="ru-RU"/>
        </w:rPr>
        <w:t xml:space="preserve"> интервал (Q25-Q75). Для наглядности части показателей дополнительно определялись 95% доверительные интервалы (при α = 0,05). Качественные признаки описывались в виде абсолютного числа наблюдений и их доли (%) в каждой из групп; для долей также вычислялись 95% доверительные интервалы с использованием точного метода </w:t>
      </w:r>
      <w:proofErr w:type="spellStart"/>
      <w:r w:rsidRPr="005F3E93">
        <w:rPr>
          <w:rFonts w:ascii="Times New Roman" w:eastAsia="Times New Roman" w:hAnsi="Times New Roman" w:cs="Times New Roman"/>
          <w:sz w:val="28"/>
          <w:szCs w:val="28"/>
          <w:lang w:val="ru-RU"/>
        </w:rPr>
        <w:t>Клоппера</w:t>
      </w:r>
      <w:proofErr w:type="spellEnd"/>
      <w:r w:rsidRPr="005F3E93">
        <w:rPr>
          <w:rFonts w:ascii="Times New Roman" w:eastAsia="Times New Roman" w:hAnsi="Times New Roman" w:cs="Times New Roman"/>
          <w:sz w:val="28"/>
          <w:szCs w:val="28"/>
          <w:lang w:val="ru-RU"/>
        </w:rPr>
        <w:t>-Пирсона.</w:t>
      </w:r>
    </w:p>
    <w:p w14:paraId="3209A823" w14:textId="77777777" w:rsidR="003721A7" w:rsidRPr="005F3E93" w:rsidRDefault="003721A7" w:rsidP="003721A7">
      <w:pPr>
        <w:spacing w:line="240" w:lineRule="auto"/>
        <w:ind w:firstLine="567"/>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Сравнение количественных показателей между независимыми группами (основная и контрольная) проводилось с применением непараметрического критерия Манна-Уитни, учитывая малый объём выборки и отсутствие предпосылок для использования параметрических тестов. При анализе качественных переменных (частота признаков, структура осложнений и т.п.) использовался критерий χ² (хи-квадрат) Пирсона при числе степеней свободы k = 1; при граничных значениях ожидаемых частот применялась поправка Йетса на непрерывность. В случаях, когда ожидаемая частота в одной или нескольких ячейках была &lt;5, дополнительно использовался точный критерий Фишера. Статистически значимыми различия считались при уровне значимости p &lt; 0,05.</w:t>
      </w:r>
    </w:p>
    <w:p w14:paraId="37840DAC" w14:textId="77777777" w:rsidR="003721A7" w:rsidRPr="005F3E93" w:rsidRDefault="003721A7" w:rsidP="003721A7">
      <w:pPr>
        <w:spacing w:line="240" w:lineRule="auto"/>
        <w:ind w:firstLine="567"/>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 xml:space="preserve">Обработка и анализ данных выполнялись с использованием табличного процессора </w:t>
      </w:r>
      <w:proofErr w:type="spellStart"/>
      <w:r w:rsidRPr="005F3E93">
        <w:rPr>
          <w:rFonts w:ascii="Times New Roman" w:eastAsia="Times New Roman" w:hAnsi="Times New Roman" w:cs="Times New Roman"/>
          <w:sz w:val="28"/>
          <w:szCs w:val="28"/>
          <w:lang w:val="ru-RU"/>
        </w:rPr>
        <w:t>Microsoft</w:t>
      </w:r>
      <w:proofErr w:type="spellEnd"/>
      <w:r w:rsidRPr="005F3E93">
        <w:rPr>
          <w:rFonts w:ascii="Times New Roman" w:eastAsia="Times New Roman" w:hAnsi="Times New Roman" w:cs="Times New Roman"/>
          <w:sz w:val="28"/>
          <w:szCs w:val="28"/>
          <w:lang w:val="ru-RU"/>
        </w:rPr>
        <w:t xml:space="preserve"> </w:t>
      </w:r>
      <w:proofErr w:type="spellStart"/>
      <w:r w:rsidRPr="005F3E93">
        <w:rPr>
          <w:rFonts w:ascii="Times New Roman" w:eastAsia="Times New Roman" w:hAnsi="Times New Roman" w:cs="Times New Roman"/>
          <w:sz w:val="28"/>
          <w:szCs w:val="28"/>
          <w:lang w:val="ru-RU"/>
        </w:rPr>
        <w:t>Excel</w:t>
      </w:r>
      <w:proofErr w:type="spellEnd"/>
      <w:r w:rsidRPr="005F3E93">
        <w:rPr>
          <w:rFonts w:ascii="Times New Roman" w:eastAsia="Times New Roman" w:hAnsi="Times New Roman" w:cs="Times New Roman"/>
          <w:sz w:val="28"/>
          <w:szCs w:val="28"/>
          <w:lang w:val="ru-RU"/>
        </w:rPr>
        <w:t xml:space="preserve"> (</w:t>
      </w:r>
      <w:proofErr w:type="spellStart"/>
      <w:r w:rsidRPr="005F3E93">
        <w:rPr>
          <w:rFonts w:ascii="Times New Roman" w:eastAsia="Times New Roman" w:hAnsi="Times New Roman" w:cs="Times New Roman"/>
          <w:sz w:val="28"/>
          <w:szCs w:val="28"/>
          <w:lang w:val="ru-RU"/>
        </w:rPr>
        <w:t>Microsoft</w:t>
      </w:r>
      <w:proofErr w:type="spellEnd"/>
      <w:r w:rsidRPr="005F3E93">
        <w:rPr>
          <w:rFonts w:ascii="Times New Roman" w:eastAsia="Times New Roman" w:hAnsi="Times New Roman" w:cs="Times New Roman"/>
          <w:sz w:val="28"/>
          <w:szCs w:val="28"/>
          <w:lang w:val="ru-RU"/>
        </w:rPr>
        <w:t xml:space="preserve"> </w:t>
      </w:r>
      <w:proofErr w:type="spellStart"/>
      <w:r w:rsidRPr="005F3E93">
        <w:rPr>
          <w:rFonts w:ascii="Times New Roman" w:eastAsia="Times New Roman" w:hAnsi="Times New Roman" w:cs="Times New Roman"/>
          <w:sz w:val="28"/>
          <w:szCs w:val="28"/>
          <w:lang w:val="ru-RU"/>
        </w:rPr>
        <w:t>Office</w:t>
      </w:r>
      <w:proofErr w:type="spellEnd"/>
      <w:r w:rsidRPr="005F3E93">
        <w:rPr>
          <w:rFonts w:ascii="Times New Roman" w:eastAsia="Times New Roman" w:hAnsi="Times New Roman" w:cs="Times New Roman"/>
          <w:sz w:val="28"/>
          <w:szCs w:val="28"/>
          <w:lang w:val="ru-RU"/>
        </w:rPr>
        <w:t xml:space="preserve"> 2016) и пакета прикладных программ для статистического анализа </w:t>
      </w:r>
      <w:proofErr w:type="spellStart"/>
      <w:r w:rsidRPr="005F3E93">
        <w:rPr>
          <w:rFonts w:ascii="Times New Roman" w:eastAsia="Times New Roman" w:hAnsi="Times New Roman" w:cs="Times New Roman"/>
          <w:sz w:val="28"/>
          <w:szCs w:val="28"/>
          <w:lang w:val="ru-RU"/>
        </w:rPr>
        <w:t>Statistica</w:t>
      </w:r>
      <w:proofErr w:type="spellEnd"/>
      <w:r w:rsidRPr="005F3E93">
        <w:rPr>
          <w:rFonts w:ascii="Times New Roman" w:eastAsia="Times New Roman" w:hAnsi="Times New Roman" w:cs="Times New Roman"/>
          <w:sz w:val="28"/>
          <w:szCs w:val="28"/>
          <w:lang w:val="ru-RU"/>
        </w:rPr>
        <w:t xml:space="preserve"> 12.0 (</w:t>
      </w:r>
      <w:proofErr w:type="spellStart"/>
      <w:r w:rsidRPr="005F3E93">
        <w:rPr>
          <w:rFonts w:ascii="Times New Roman" w:eastAsia="Times New Roman" w:hAnsi="Times New Roman" w:cs="Times New Roman"/>
          <w:sz w:val="28"/>
          <w:szCs w:val="28"/>
          <w:lang w:val="ru-RU"/>
        </w:rPr>
        <w:t>StatSoft</w:t>
      </w:r>
      <w:proofErr w:type="spellEnd"/>
      <w:r w:rsidRPr="005F3E93">
        <w:rPr>
          <w:rFonts w:ascii="Times New Roman" w:eastAsia="Times New Roman" w:hAnsi="Times New Roman" w:cs="Times New Roman"/>
          <w:sz w:val="28"/>
          <w:szCs w:val="28"/>
          <w:lang w:val="ru-RU"/>
        </w:rPr>
        <w:t>).</w:t>
      </w:r>
    </w:p>
    <w:p w14:paraId="600D59D9" w14:textId="77777777" w:rsidR="003721A7" w:rsidRPr="005F3E93" w:rsidRDefault="003721A7" w:rsidP="003721A7">
      <w:pPr>
        <w:spacing w:line="240" w:lineRule="auto"/>
        <w:ind w:firstLine="567"/>
        <w:jc w:val="both"/>
        <w:rPr>
          <w:rFonts w:ascii="Times New Roman" w:eastAsia="Times New Roman" w:hAnsi="Times New Roman" w:cs="Times New Roman"/>
          <w:sz w:val="28"/>
          <w:szCs w:val="28"/>
          <w:lang w:val="ru-RU"/>
        </w:rPr>
      </w:pPr>
    </w:p>
    <w:p w14:paraId="7B3CB5EA" w14:textId="77777777" w:rsidR="003721A7" w:rsidRPr="005F3E93" w:rsidRDefault="003721A7" w:rsidP="003721A7">
      <w:pPr>
        <w:spacing w:line="240" w:lineRule="auto"/>
        <w:ind w:firstLine="567"/>
        <w:jc w:val="both"/>
        <w:rPr>
          <w:rFonts w:ascii="Times New Roman" w:eastAsia="Times New Roman" w:hAnsi="Times New Roman" w:cs="Times New Roman"/>
          <w:sz w:val="28"/>
          <w:szCs w:val="28"/>
          <w:lang w:val="ru-RU"/>
        </w:rPr>
      </w:pPr>
    </w:p>
    <w:p w14:paraId="631BDB46" w14:textId="77777777" w:rsidR="003721A7" w:rsidRPr="005F3E93" w:rsidRDefault="003721A7" w:rsidP="003721A7">
      <w:pPr>
        <w:spacing w:after="160" w:line="278" w:lineRule="auto"/>
        <w:rPr>
          <w:rFonts w:ascii="Times New Roman" w:eastAsia="Times New Roman" w:hAnsi="Times New Roman" w:cs="Times New Roman"/>
          <w:b/>
          <w:bCs/>
          <w:sz w:val="28"/>
          <w:szCs w:val="28"/>
          <w:lang w:val="ru-RU"/>
        </w:rPr>
      </w:pPr>
      <w:r w:rsidRPr="005F3E93">
        <w:rPr>
          <w:rFonts w:ascii="Times New Roman" w:eastAsia="Times New Roman" w:hAnsi="Times New Roman" w:cs="Times New Roman"/>
          <w:b/>
          <w:bCs/>
          <w:sz w:val="28"/>
          <w:szCs w:val="28"/>
          <w:lang w:val="ru-RU"/>
        </w:rPr>
        <w:br w:type="page"/>
      </w:r>
    </w:p>
    <w:p w14:paraId="3EB803A4" w14:textId="77777777" w:rsidR="003721A7" w:rsidRPr="005F3E93" w:rsidRDefault="003721A7" w:rsidP="003721A7">
      <w:pPr>
        <w:spacing w:line="240" w:lineRule="auto"/>
        <w:ind w:firstLine="567"/>
        <w:jc w:val="both"/>
        <w:rPr>
          <w:rFonts w:ascii="Times New Roman" w:hAnsi="Times New Roman" w:cs="Times New Roman"/>
          <w:b/>
          <w:bCs/>
          <w:sz w:val="28"/>
          <w:szCs w:val="28"/>
          <w:lang w:val="ru-RU"/>
        </w:rPr>
      </w:pPr>
      <w:r w:rsidRPr="005F3E93">
        <w:rPr>
          <w:rFonts w:ascii="Times New Roman" w:eastAsia="Times New Roman" w:hAnsi="Times New Roman" w:cs="Times New Roman"/>
          <w:b/>
          <w:bCs/>
          <w:sz w:val="28"/>
          <w:szCs w:val="28"/>
          <w:lang w:val="ru-RU"/>
        </w:rPr>
        <w:lastRenderedPageBreak/>
        <w:t xml:space="preserve">3 </w:t>
      </w:r>
      <w:r w:rsidRPr="005F3E93">
        <w:rPr>
          <w:rFonts w:ascii="Times New Roman" w:hAnsi="Times New Roman" w:cs="Times New Roman"/>
          <w:b/>
          <w:bCs/>
          <w:sz w:val="28"/>
          <w:szCs w:val="28"/>
        </w:rPr>
        <w:t xml:space="preserve">РАЗРАБОТКА И БИОМЕХАНИЧЕСКОЕ ОБОСНОВАНИЕ ОРИГИНАЛЬНОЙ </w:t>
      </w:r>
      <w:r w:rsidRPr="005F3E93">
        <w:rPr>
          <w:rFonts w:ascii="Times New Roman" w:hAnsi="Times New Roman" w:cs="Times New Roman"/>
          <w:b/>
          <w:bCs/>
          <w:sz w:val="28"/>
          <w:szCs w:val="28"/>
          <w:lang w:val="ru-RU"/>
        </w:rPr>
        <w:t>БЛОКИРУЮЩЕЙ</w:t>
      </w:r>
      <w:r w:rsidRPr="005F3E93">
        <w:rPr>
          <w:rFonts w:ascii="Times New Roman" w:hAnsi="Times New Roman" w:cs="Times New Roman"/>
          <w:b/>
          <w:bCs/>
          <w:sz w:val="28"/>
          <w:szCs w:val="28"/>
        </w:rPr>
        <w:t xml:space="preserve"> ПЛАСТИНЫ</w:t>
      </w:r>
    </w:p>
    <w:p w14:paraId="3470840B" w14:textId="77777777" w:rsidR="003721A7" w:rsidRPr="005F3E93" w:rsidRDefault="003721A7" w:rsidP="003721A7">
      <w:pPr>
        <w:spacing w:line="240" w:lineRule="auto"/>
        <w:ind w:firstLine="567"/>
        <w:jc w:val="both"/>
        <w:rPr>
          <w:rFonts w:ascii="Times New Roman" w:hAnsi="Times New Roman" w:cs="Times New Roman"/>
          <w:b/>
          <w:bCs/>
          <w:sz w:val="28"/>
          <w:szCs w:val="28"/>
          <w:lang w:val="ru-RU"/>
        </w:rPr>
      </w:pPr>
    </w:p>
    <w:p w14:paraId="5B866F30" w14:textId="77777777" w:rsidR="003721A7" w:rsidRPr="005F3E93" w:rsidRDefault="003721A7" w:rsidP="003721A7">
      <w:pPr>
        <w:pStyle w:val="af3"/>
        <w:spacing w:before="0" w:beforeAutospacing="0" w:after="0" w:afterAutospacing="0"/>
        <w:ind w:firstLine="567"/>
        <w:jc w:val="both"/>
        <w:rPr>
          <w:b/>
          <w:bCs/>
          <w:sz w:val="28"/>
          <w:szCs w:val="28"/>
          <w:lang w:val="ru" w:eastAsia="en-GB"/>
        </w:rPr>
      </w:pPr>
      <w:r w:rsidRPr="005F3E93">
        <w:rPr>
          <w:b/>
          <w:bCs/>
          <w:sz w:val="28"/>
          <w:szCs w:val="28"/>
          <w:lang w:eastAsia="en-GB"/>
        </w:rPr>
        <w:t xml:space="preserve">3.1 </w:t>
      </w:r>
      <w:r w:rsidRPr="005F3E93">
        <w:rPr>
          <w:b/>
          <w:bCs/>
          <w:sz w:val="28"/>
          <w:szCs w:val="28"/>
          <w:lang w:val="ru" w:eastAsia="en-GB"/>
        </w:rPr>
        <w:t>Разработка дизайна и математическое моделирование разработанной блокирующей пластины</w:t>
      </w:r>
    </w:p>
    <w:p w14:paraId="4F64726E"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lang w:val="ru"/>
        </w:rPr>
        <w:t xml:space="preserve">Научно-исследовательская задача по созданию пластины для остеосинтеза перипротезных переломов бедра реализована совместно с Казахским агротехническим исследовательским университетом имени С. Сейфуллина (г. Астана). Работа включала проектирование биомеханической модели и её последующий компьютерный анализ. На аналитико-конструкторском этапе был выполнен системный обзор современных блокирующих систем и существующих хирургических методик, что позволило обосновать параметры новой </w:t>
      </w:r>
      <w:r w:rsidRPr="005F3E93">
        <w:rPr>
          <w:sz w:val="28"/>
          <w:szCs w:val="28"/>
        </w:rPr>
        <w:t>блокирующей пластины. Анализ включал изучение конструктивных особенностей пластин LCP, специальных перипротезных систем, модульных систем остеосинтеза и анатомически профилированных угловых пластин различных производителей. Были выявлены ключевые недостатки существующих конструкций, затрудняющие их использование при ППБК, включая ограниченную возможность безопасного проведения винтов в непосредственной близости от ножки эндопротеза, недостаточный диапазон углов в отверстиях для обеспечения вариабельности винтовой фиксации, а также неравномерность распределения жёсткости вдоль пластины, приводящую к формированию зон концентрации напряжений и риску «стресс-</w:t>
      </w:r>
      <w:proofErr w:type="spellStart"/>
      <w:r w:rsidRPr="005F3E93">
        <w:rPr>
          <w:sz w:val="28"/>
          <w:szCs w:val="28"/>
        </w:rPr>
        <w:t>шейдинга</w:t>
      </w:r>
      <w:proofErr w:type="spellEnd"/>
      <w:r w:rsidRPr="005F3E93">
        <w:rPr>
          <w:sz w:val="28"/>
          <w:szCs w:val="28"/>
        </w:rPr>
        <w:t>».</w:t>
      </w:r>
    </w:p>
    <w:p w14:paraId="5B86D8AD" w14:textId="3DBF37B7" w:rsidR="003721A7" w:rsidRPr="005F3E93" w:rsidRDefault="003721A7" w:rsidP="003721A7">
      <w:pPr>
        <w:pStyle w:val="af3"/>
        <w:spacing w:before="0" w:beforeAutospacing="0" w:after="0" w:afterAutospacing="0"/>
        <w:ind w:firstLine="567"/>
        <w:jc w:val="both"/>
        <w:rPr>
          <w:color w:val="000000" w:themeColor="text1"/>
          <w:sz w:val="28"/>
          <w:szCs w:val="28"/>
        </w:rPr>
      </w:pPr>
      <w:r w:rsidRPr="005F3E93">
        <w:rPr>
          <w:sz w:val="28"/>
          <w:szCs w:val="28"/>
        </w:rPr>
        <w:t xml:space="preserve">Проведённый сравнительный анализ международных конструкций и клинических результатов позволил определить совокупность критически значимых требований к разрабатываемой пластине </w:t>
      </w:r>
      <w:r w:rsidRPr="005F3E93">
        <w:rPr>
          <w:sz w:val="28"/>
          <w:szCs w:val="28"/>
        </w:rPr>
        <w:fldChar w:fldCharType="begin"/>
      </w:r>
      <w:r w:rsidRPr="005F3E93">
        <w:rPr>
          <w:sz w:val="28"/>
          <w:szCs w:val="28"/>
        </w:rPr>
        <w:instrText xml:space="preserve"> ADDIN ZOTERO_ITEM CSL_CITATION {"citationID":"at76c1jev4","properties":{"unsorted":false,"formattedCitation":"[23, \\uc0\\u1089{}. 3,102, \\uc0\\u1089{}. S174,103, \\uc0\\u1089{}. 2,105, \\uc0\\u1089{}. 426,135, \\uc0\\u1089{}. 6]","plainCitation":"[23, с. 3,102, с. S174,103, с. 2,105, с. 426,135, с. 6]","noteIndex":0},"citationItems":[{"id":236,"uris":["http://zotero.org/users/local/oGTPi8IW/items/LPJNGDHQ"],"itemData":{"id":236,"type":"article-journal","abstract":"Periprosthetic  fractures  of  the  proximal  femur  pose  a  significant  medico-social  problem,  as  their  treatment  is  complicated  by  the  presence  of  a  prosthetic  stem  in  the  medullary  canal,  which  makes  fragment  fixation  difficult  and  determines  the  stability  of  the  prosthesis.  According to the expert group of the World Health Organization, up to 1 million 500 thousand total hip replacements are performed annually in the world. According to various data, the prevalence of periprosthetic femoral fractures varies over a wide range - from 0.1 to 46.0%, which is a significant medical and social problem. he main problem in the treatment of periprosthetic fractures is the presence of a prosthetic leg in the bone marrow canal, which makes it difficult to fix fragments and determines the stability of the prosthesis leg.The  purpose  of  this  study  to  conduct  mathematical  modeling  of  a  domestically  developed  plate  for  use  in  fixing  periprosthetic  fractures of the proximal femur.Materials  and  methods.  The  examination  of  the  plate  for  fixation  of  periprosthetic  fractures  of  the  proximal  femur  was  carried  out using the finite element method. For the computer implementation of the FEM, there were used COMPASS-3D, Autodesk Inventor PRO and SolidWorks programs. The physical and mechanical parameters of the system components taken from the references data were used for calculations.Results. The performed the stress-strain state calculations showed that the magnitude of stresses arising under the influence of a load does not exceed the strength limit of the plate material 900-1100 MPa, the greatest stresses in the periprosthetic plate occurring in the area of the holes of the locking screws and side paired holes, it also does not exceed the permissible strength values and is 56.48 MPa.Conclusion.  According  to  the  results  of  the  conducted  studies,  it  can  be  concluded  that  there  is  a  sufficient  margin  of  safety  of  the  periprosthetic plate for fixing periprosthetic fractures of the proximal femur and of the system «femur – endoprosthesis – periprosthetic plate» as a whole.","container-title":"Traumatology and Orthopаedics of Kazakhstan","DOI":"10.52889/1684-9280-2024-3-74-4-9","ISSN":"27899632, 27899640","issue":"74","journalAbbreviation":"J Trauma Ortho Kaz","page":"4-9","source":"DOI.org (Crossref)","title":"Mathematical Modeling of a Plate for Fixation of Periprosthetic Fractures of the Proximal Femur","volume":"3","author":[{"family":"Balgazarov","given":"Amanzhol"},{"family":"Batpen","given":"Arman"},{"family":"Balgazarov","given":"Serik"},{"family":"Gorbunov","given":"Boris"}],"issued":{"date-parts":[["2024"]]}},"locator":"6","label":"page"},{"id":267,"uris":["http://zotero.org/users/local/oGTPi8IW/items/2489JHJ5"],"itemData":{"id":267,"type":"article-journal","abstract":"Abstract\n            \n              Purpose\n              Nonunion is a common complication after a distal femoral fracture (DFF). Standard treatment consists of revision plating and/or bone grafting. Single lateral plating for a distal femoral nonunion can be insufficient in case of a persistent medial gap and compromised bone stock. Alternatively, dual plating can be used to treat a distal femoral nonunion, but to date there is no Gold standard. The aim of our study was to report our results after use of a minimally invasively placed proximal humeral internal locking system (Philos) plate as a medial buttress in the treatment of a distal femoral nonunion.\n            \n            \n              Methods\n              Fifteen adult patients with a distal femoral nonunion were prospectively entered in a trauma database and retrospectively assessed. All patients underwent a similar operation, which included removal of failed hardware, nonunion debridement, fixation with a lateral plate, and a medial Philos plate combined with bone grafting. Data collected included union rate, time to union, complications and functional outcome.\n            \n            \n              Results\n              In twelve out of fifteen patients (80%), the fracture united after our index operation. Median time to union was 4.8 months (range 1.6–15). Three patients (20%) needed additional bone grafting surgery. One patient underwent a Judet quadricepsplasty.\n            \n            \n              Conclusion\n              This study suggests that the Philos plate is a safe and effective adjunct as a medial buttress plate for distal femoral nonunions.","container-title":"European Journal of Orthopaedic Surgery &amp; Traumatology","DOI":"10.1007/s00590-022-03203-4","ISSN":"1432-1068","issue":"2","journalAbbreviation":"Eur J Orthop Surg Traumatol","language":"en","page":"425-433","source":"DOI.org (Crossref)","title":"Modified use of the proximal humeral internal locking system (PHILOS) plate for distal femoral nonunions","volume":"33","author":[{"family":"Poelmann","given":"Josje"},{"family":"Kloen","given":"Peter"}],"issued":{"date-parts":[["2022",1,21]]}},"locator":"426","label":"page"},{"id":191,"uris":["http://zotero.org/users/local/oGTPi8IW/items/CTF7X4AA"],"itemData":{"id":191,"type":"article-journal","abstract":"Although lateral locking plates are often a preferred and successful fixation construct for the treatment of periprosthetic proximal and distal femur fractures, specific complications and modes of failure have been associated and well-described with their use. We present two cases of implant failure in the Non-Contact Bridge Periprosthetic Plating System (Zimmer Biomet) in which a nonlocked screw fretted through the annular seating of the plate. One case demonstrates failure in the setting of a proximal femur periprosthetic fracture, whereas the other demonstrates failure in the setting of a distal femur periprosthetic fracture. This unique mode of failure has not previously been reported in the literature.","container-title":"JAAOS: Global Research and Reviews","DOI":"10.5435/JAAOSGlobal-D-20-00143","ISSN":"2474-7661","issue":"2","journalAbbreviation":"JAAOS Glob Res Rev","language":"en","source":"DOI.org (Crossref)","title":"A Unique Mode of Failure in the Noncontact Bridging Periprosthetic Plating System","URL":"https://journals.lww.com/10.5435/JAAOSGlobal-D-20-00143","volume":"5","author":[{"family":"Stockwell","given":"Erin"},{"family":"Mormino","given":"Matthew A."},{"family":"Siebler","given":"Justin C."}],"accessed":{"date-parts":[["2026",3,9]]},"issued":{"date-parts":[["2021",2]]}},"locator":"2","label":"page"},{"id":176,"uris":["http://zotero.org/users/local/oGTPi8IW/items/CT93FVQ6"],"itemData":{"id":176,"type":"article-journal","container-title":"The Journal of Arthroplasty","DOI":"10.1016/j.arth.2024.10.093","ISSN":"08835403","issue":"2","journalAbbreviation":"The Journal of Arthroplasty","language":"en","page":"S173-S175","source":"DOI.org (Crossref)","title":"How Should Vancouver B1-Periprosthetic Fractures at the Tip of a Cemented or Uncemented Femoral Stem Be Treated?","volume":"40","author":[{"family":"Slullitel","given":"Pablo A."},{"family":"Van Oldenrijk","given":"Jakob"},{"family":"Tsai","given":"Shang-Wen"},{"family":"Bondarenko","given":"Stanislav"},{"family":"Rodriguez-Quintana","given":"David"},{"family":"Smith","given":"Eric L."},{"family":"Brown","given":"Scot A."},{"family":"Smith","given":"Eric B."},{"family":"Wadhwa","given":"Manuj"},{"family":"Merghani","given":"Khalid"},{"family":"Goswami","given":"Karan"}],"issued":{"date-parts":[["2025",2]]}},"locator":"S174","label":"page"},{"id":178,"uris":["http://zotero.org/users/local/oGTPi8IW/items/QADRNDD2"],"itemData":{"id":178,"type":"article-journal","abstract":"Abstract\n            \n              Background\n              Increasing expectancy of life and levels of activity in the growing geriatric population lead to a rising number of prosthetic implants of the hip and consequently the incidence of periprosthetic fractures of the femur increase. The fracture pattern and the possible instability of the stem are a challenge to the orthopaedic surgeon. Treatment options are complete replacement of the implant or a solitary osteosynthesis. The goal of this study was to analyse the feasibility of the operative intervention using a contralateral reversed anatomic distal femoral LISS® locking plate and the radiological and functional outcome in a geriatric cohort.\n            \n            \n              Methods\n              We included all patients older than 75 years of age with a Vancouver type B fracture, which have been treated by osteosynthesis using a LISS® (contralateral reversed) plate in our institution in an interdisciplinary ortho-geriatric setting between 7/2013 and 12/2021. Perioperative morbidities, clinical and radiological outcome during follow-up were retrospectively analysed.\n            \n            \n              Results\n              During the observed time period, 83 patients (mean age: 88 years (range: 76–103), male/female: 26/57) were treated. Most fractures were Vancouver type B2 (n = 45, 54%) followed by B1 (n = 20, 24%) and B3 (n = 18, 22%). The most prevalent postoperative surgical complication was anaemia (n = 73, 88%) followed by infections (n = 12, 14%, urinary infections, pneumonia) and cardiovascular decompensation (n = 8, 10%). Clinical and radiological follow up 6–8 weeks postoperative was possible for 59 patients (70%). The majority of them did not describe pain (n = 50, 85%) and had a good or excellent radiological outcome. Three cases needed revision surgery due to infection and another three due to non-union, loosening of the stem or an additional fracture. 1-year mortality was 30%.\n            \n            \n              Conclusion\n              We are convinced that the reversed contralateral LISS-plate is an easy-to-use implant with a small complication rate but a very successful and high healing rate in a geriatric, polymorbid cohort.","container-title":"BMC Geriatrics","DOI":"10.1186/s12877-023-04277-3","ISSN":"1471-2318","issue":"1","journalAbbreviation":"BMC Geriatr","language":"en","page":"626","source":"DOI.org (Crossref)","title":"Operative treatment of periprosthetic fractures of the proximal femur with a contralateral, upside-down LISS plate in elderly patients","volume":"23","author":[{"family":"Schmid","given":"Marc"},{"family":"Gurschler-Pavotbawan","given":"Caroline"},{"family":"Fries","given":"Patrick"},{"family":"Kabelitz","given":"Method"},{"family":"Dietrich","given":"Michael"}],"issued":{"date-parts":[["2023",10,6]]}},"locator":"3","label":"page"}],"schema":"https://github.com/citation-style-language/schema/raw/master/csl-citation.json"} </w:instrText>
      </w:r>
      <w:r w:rsidRPr="005F3E93">
        <w:rPr>
          <w:sz w:val="28"/>
          <w:szCs w:val="28"/>
        </w:rPr>
        <w:fldChar w:fldCharType="separate"/>
      </w:r>
      <w:r w:rsidR="008E2871">
        <w:rPr>
          <w:sz w:val="28"/>
        </w:rPr>
        <w:t>[</w:t>
      </w:r>
      <w:r w:rsidRPr="005F3E93">
        <w:rPr>
          <w:sz w:val="28"/>
        </w:rPr>
        <w:t>135]</w:t>
      </w:r>
      <w:r w:rsidRPr="005F3E93">
        <w:rPr>
          <w:sz w:val="28"/>
          <w:szCs w:val="28"/>
        </w:rPr>
        <w:fldChar w:fldCharType="end"/>
      </w:r>
      <w:r w:rsidRPr="005F3E93">
        <w:rPr>
          <w:sz w:val="28"/>
          <w:szCs w:val="28"/>
        </w:rPr>
        <w:t xml:space="preserve">. К ним отнесены: анатомически адаптированный продольный профиль пластины; наличие зон усиленной жёсткости в проксимальном сегменте для обеспечения устойчивости при наличии компонента эндопротеза; вариабельные </w:t>
      </w:r>
      <w:proofErr w:type="spellStart"/>
      <w:r w:rsidRPr="005F3E93">
        <w:rPr>
          <w:sz w:val="28"/>
          <w:szCs w:val="28"/>
        </w:rPr>
        <w:t>мультиаксиальные</w:t>
      </w:r>
      <w:proofErr w:type="spellEnd"/>
      <w:r w:rsidRPr="005F3E93">
        <w:rPr>
          <w:sz w:val="28"/>
          <w:szCs w:val="28"/>
        </w:rPr>
        <w:t xml:space="preserve"> отверстия для винтов с возможностью безопасного обхода протезной ножки; дифференцированное распределение толщины и ширины пластины в зависимости от сегмента для оптимизации механической нагрузки; увеличенная ротационная стабильность за счёт асимметричной геометрии отверстий и сочетания фиксированных и вариабельных углов фиксации; возможность проведения проволочных серкляжей через пластину; далее была выполнена конструктивная разработка предварительного дизайна пластины (рисунок 5). </w:t>
      </w:r>
    </w:p>
    <w:p w14:paraId="4A99A3A8" w14:textId="77777777" w:rsidR="00122F54" w:rsidRPr="005F3E93" w:rsidRDefault="003721A7" w:rsidP="00122F54">
      <w:pPr>
        <w:spacing w:line="240" w:lineRule="auto"/>
        <w:ind w:firstLine="567"/>
        <w:jc w:val="both"/>
        <w:rPr>
          <w:rFonts w:ascii="Times New Roman" w:eastAsia="Times New Roman" w:hAnsi="Times New Roman" w:cs="Times New Roman"/>
          <w:sz w:val="28"/>
          <w:szCs w:val="28"/>
          <w:lang w:val="ru-RU"/>
        </w:rPr>
      </w:pPr>
      <w:r w:rsidRPr="005F3E93">
        <w:rPr>
          <w:rFonts w:ascii="Times New Roman" w:hAnsi="Times New Roman" w:cs="Times New Roman"/>
          <w:noProof/>
          <w:lang w:val="ru-RU"/>
        </w:rPr>
        <w:t xml:space="preserve">    </w:t>
      </w:r>
      <w:r w:rsidR="00122F54" w:rsidRPr="005F3E93">
        <w:rPr>
          <w:rFonts w:ascii="Times New Roman" w:eastAsia="Times New Roman" w:hAnsi="Times New Roman" w:cs="Times New Roman"/>
          <w:sz w:val="28"/>
          <w:szCs w:val="28"/>
          <w:lang w:val="ru-RU"/>
        </w:rPr>
        <w:t>Процесс включал построение комплекса трёхмерных моделей на основе данных компьютерной томографии бедренной кости и типичных размеров протезных ножек различных систем.</w:t>
      </w:r>
    </w:p>
    <w:p w14:paraId="03284E8C" w14:textId="77777777" w:rsidR="00122F54" w:rsidRPr="005F3E93" w:rsidRDefault="00122F54" w:rsidP="00122F54">
      <w:pPr>
        <w:spacing w:line="240" w:lineRule="auto"/>
        <w:ind w:firstLine="567"/>
        <w:jc w:val="both"/>
        <w:rPr>
          <w:rFonts w:ascii="Times New Roman" w:hAnsi="Times New Roman" w:cs="Times New Roman"/>
          <w:noProof/>
          <w:lang w:val="ru-RU"/>
        </w:rPr>
      </w:pPr>
      <w:r w:rsidRPr="005F3E93">
        <w:rPr>
          <w:rFonts w:ascii="Times New Roman" w:eastAsia="Times New Roman" w:hAnsi="Times New Roman" w:cs="Times New Roman"/>
          <w:sz w:val="28"/>
          <w:szCs w:val="28"/>
          <w:lang w:val="ru-RU"/>
        </w:rPr>
        <w:t xml:space="preserve">С использованием цифровых моделей были определены оптимальные позиции, углы и направления винтов, обеспечивающие максимальную плотность кости для фиксации и минимальное пересечение с компонентом эндопротеза. На этом этапе был сформирован первичный CAD-вариант конструкции, включающий проксимальную расширенную часть, анатомическую кривизну по передней поверхности бедренной кости, переходную зону гибкости и удлинённый </w:t>
      </w:r>
      <w:proofErr w:type="spellStart"/>
      <w:r w:rsidRPr="005F3E93">
        <w:rPr>
          <w:rFonts w:ascii="Times New Roman" w:eastAsia="Times New Roman" w:hAnsi="Times New Roman" w:cs="Times New Roman"/>
          <w:sz w:val="28"/>
          <w:szCs w:val="28"/>
          <w:lang w:val="ru-RU"/>
        </w:rPr>
        <w:t>диафизарный</w:t>
      </w:r>
      <w:proofErr w:type="spellEnd"/>
      <w:r w:rsidRPr="005F3E93">
        <w:rPr>
          <w:rFonts w:ascii="Times New Roman" w:eastAsia="Times New Roman" w:hAnsi="Times New Roman" w:cs="Times New Roman"/>
          <w:sz w:val="28"/>
          <w:szCs w:val="28"/>
          <w:lang w:val="ru-RU"/>
        </w:rPr>
        <w:t xml:space="preserve"> сегмент с отверстиями для проведения винтов </w:t>
      </w:r>
      <w:r w:rsidRPr="005F3E93">
        <w:rPr>
          <w:rFonts w:ascii="Times New Roman" w:eastAsia="Times New Roman" w:hAnsi="Times New Roman" w:cs="Times New Roman"/>
          <w:sz w:val="28"/>
          <w:szCs w:val="28"/>
          <w:lang w:val="ru-RU"/>
        </w:rPr>
        <w:lastRenderedPageBreak/>
        <w:t xml:space="preserve">перпендикулярно оси кости. Результаты моделирования позволили скорректировать расположение </w:t>
      </w:r>
      <w:proofErr w:type="spellStart"/>
      <w:r w:rsidRPr="005F3E93">
        <w:rPr>
          <w:rFonts w:ascii="Times New Roman" w:eastAsia="Times New Roman" w:hAnsi="Times New Roman" w:cs="Times New Roman"/>
          <w:sz w:val="28"/>
          <w:szCs w:val="28"/>
          <w:lang w:val="ru-RU"/>
        </w:rPr>
        <w:t>мультиаксиальных</w:t>
      </w:r>
      <w:proofErr w:type="spellEnd"/>
      <w:r w:rsidRPr="005F3E93">
        <w:rPr>
          <w:rFonts w:ascii="Times New Roman" w:eastAsia="Times New Roman" w:hAnsi="Times New Roman" w:cs="Times New Roman"/>
          <w:sz w:val="28"/>
          <w:szCs w:val="28"/>
          <w:lang w:val="ru-RU"/>
        </w:rPr>
        <w:t xml:space="preserve"> отверстий, увеличить допустимый диапазон углов фиксации и оптимизировать расстояние между отверстиями в </w:t>
      </w:r>
      <w:proofErr w:type="spellStart"/>
      <w:r w:rsidRPr="005F3E93">
        <w:rPr>
          <w:rFonts w:ascii="Times New Roman" w:eastAsia="Times New Roman" w:hAnsi="Times New Roman" w:cs="Times New Roman"/>
          <w:sz w:val="28"/>
          <w:szCs w:val="28"/>
          <w:lang w:val="ru-RU"/>
        </w:rPr>
        <w:t>метафизарном</w:t>
      </w:r>
      <w:proofErr w:type="spellEnd"/>
      <w:r w:rsidRPr="005F3E93">
        <w:rPr>
          <w:rFonts w:ascii="Times New Roman" w:eastAsia="Times New Roman" w:hAnsi="Times New Roman" w:cs="Times New Roman"/>
          <w:sz w:val="28"/>
          <w:szCs w:val="28"/>
          <w:lang w:val="ru-RU"/>
        </w:rPr>
        <w:t xml:space="preserve"> сегменте (рисунок 6). </w:t>
      </w:r>
    </w:p>
    <w:p w14:paraId="5F334235" w14:textId="3C59F8DF" w:rsidR="003721A7" w:rsidRPr="005F3E93" w:rsidRDefault="003721A7" w:rsidP="003721A7">
      <w:pPr>
        <w:spacing w:line="240" w:lineRule="auto"/>
        <w:ind w:firstLine="708"/>
        <w:jc w:val="both"/>
        <w:rPr>
          <w:rFonts w:ascii="Times New Roman" w:hAnsi="Times New Roman" w:cs="Times New Roman"/>
          <w:noProof/>
          <w:lang w:val="ru-RU"/>
        </w:rPr>
      </w:pPr>
    </w:p>
    <w:p w14:paraId="4C7FD188" w14:textId="77777777" w:rsidR="003721A7" w:rsidRPr="005F3E93" w:rsidRDefault="003721A7" w:rsidP="003721A7">
      <w:pPr>
        <w:spacing w:line="240" w:lineRule="auto"/>
        <w:jc w:val="center"/>
        <w:rPr>
          <w:rFonts w:ascii="Times New Roman" w:eastAsia="Times New Roman" w:hAnsi="Times New Roman" w:cs="Times New Roman"/>
          <w:sz w:val="28"/>
          <w:szCs w:val="28"/>
          <w:lang w:val="ru-RU"/>
        </w:rPr>
      </w:pPr>
      <w:r w:rsidRPr="005F3E93">
        <w:rPr>
          <w:rFonts w:ascii="Times New Roman" w:hAnsi="Times New Roman" w:cs="Times New Roman"/>
          <w:noProof/>
          <w:lang w:val="ru-RU"/>
        </w:rPr>
        <w:drawing>
          <wp:inline distT="0" distB="0" distL="0" distR="0" wp14:anchorId="2D268500" wp14:editId="39C90A9F">
            <wp:extent cx="5361243" cy="29591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11224" cy="2986687"/>
                    </a:xfrm>
                    <a:prstGeom prst="rect">
                      <a:avLst/>
                    </a:prstGeom>
                    <a:noFill/>
                    <a:ln>
                      <a:noFill/>
                    </a:ln>
                  </pic:spPr>
                </pic:pic>
              </a:graphicData>
            </a:graphic>
          </wp:inline>
        </w:drawing>
      </w:r>
    </w:p>
    <w:p w14:paraId="5E9625EC" w14:textId="77777777" w:rsidR="003721A7" w:rsidRPr="005F3E93" w:rsidRDefault="003721A7" w:rsidP="003721A7">
      <w:pPr>
        <w:spacing w:line="240" w:lineRule="auto"/>
        <w:ind w:firstLine="708"/>
        <w:jc w:val="center"/>
        <w:rPr>
          <w:rFonts w:ascii="Times New Roman" w:eastAsia="Times New Roman" w:hAnsi="Times New Roman" w:cs="Times New Roman"/>
          <w:sz w:val="28"/>
          <w:szCs w:val="28"/>
          <w:lang w:val="ru-RU"/>
        </w:rPr>
      </w:pPr>
    </w:p>
    <w:p w14:paraId="4139AE91" w14:textId="77777777" w:rsidR="003721A7" w:rsidRPr="005F3E93" w:rsidRDefault="003721A7" w:rsidP="003721A7">
      <w:pPr>
        <w:spacing w:line="240" w:lineRule="auto"/>
        <w:ind w:firstLine="708"/>
        <w:jc w:val="center"/>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Рисунок 5 – Модель блокирующей пластины</w:t>
      </w:r>
    </w:p>
    <w:p w14:paraId="5CEAD6BA" w14:textId="77777777" w:rsidR="003721A7" w:rsidRPr="005F3E93" w:rsidRDefault="003721A7" w:rsidP="003721A7">
      <w:pPr>
        <w:spacing w:line="240" w:lineRule="auto"/>
        <w:ind w:firstLine="708"/>
        <w:jc w:val="both"/>
        <w:rPr>
          <w:rFonts w:ascii="Times New Roman" w:eastAsia="Times New Roman" w:hAnsi="Times New Roman" w:cs="Times New Roman"/>
          <w:sz w:val="28"/>
          <w:szCs w:val="28"/>
          <w:lang w:val="ru-RU"/>
        </w:rPr>
      </w:pPr>
    </w:p>
    <w:p w14:paraId="495D613B" w14:textId="77777777" w:rsidR="003721A7" w:rsidRPr="005F3E93" w:rsidRDefault="003721A7" w:rsidP="003721A7">
      <w:pPr>
        <w:spacing w:line="240" w:lineRule="auto"/>
        <w:ind w:firstLine="708"/>
        <w:jc w:val="both"/>
        <w:rPr>
          <w:rFonts w:ascii="Times New Roman" w:eastAsia="Times New Roman" w:hAnsi="Times New Roman" w:cs="Times New Roman"/>
          <w:sz w:val="28"/>
          <w:szCs w:val="28"/>
          <w:lang w:val="ru-RU"/>
        </w:rPr>
      </w:pPr>
    </w:p>
    <w:p w14:paraId="1E67E19D" w14:textId="77777777" w:rsidR="003721A7" w:rsidRPr="005F3E93" w:rsidRDefault="003721A7" w:rsidP="003721A7">
      <w:pPr>
        <w:spacing w:line="240" w:lineRule="auto"/>
        <w:ind w:firstLine="708"/>
        <w:jc w:val="center"/>
        <w:rPr>
          <w:rFonts w:ascii="Times New Roman" w:eastAsia="Times New Roman" w:hAnsi="Times New Roman" w:cs="Times New Roman"/>
          <w:sz w:val="28"/>
          <w:szCs w:val="28"/>
          <w:lang w:val="ru-RU"/>
        </w:rPr>
      </w:pPr>
      <w:r w:rsidRPr="005F3E93">
        <w:rPr>
          <w:rFonts w:ascii="Times New Roman" w:eastAsia="Times New Roman" w:hAnsi="Times New Roman" w:cs="Times New Roman"/>
          <w:noProof/>
          <w:sz w:val="28"/>
          <w:szCs w:val="28"/>
          <w:lang w:val="ru-RU"/>
        </w:rPr>
        <w:drawing>
          <wp:inline distT="0" distB="0" distL="0" distR="0" wp14:anchorId="70A94363" wp14:editId="288B0DB3">
            <wp:extent cx="4076700" cy="3653713"/>
            <wp:effectExtent l="0" t="0" r="0" b="444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07148" cy="3681002"/>
                    </a:xfrm>
                    <a:prstGeom prst="rect">
                      <a:avLst/>
                    </a:prstGeom>
                  </pic:spPr>
                </pic:pic>
              </a:graphicData>
            </a:graphic>
          </wp:inline>
        </w:drawing>
      </w:r>
    </w:p>
    <w:p w14:paraId="1246FAF6" w14:textId="77777777" w:rsidR="003721A7" w:rsidRPr="005F3E93" w:rsidRDefault="003721A7" w:rsidP="003721A7">
      <w:pPr>
        <w:spacing w:line="240" w:lineRule="auto"/>
        <w:ind w:firstLine="708"/>
        <w:jc w:val="center"/>
        <w:rPr>
          <w:rFonts w:ascii="Times New Roman" w:eastAsia="Times New Roman" w:hAnsi="Times New Roman" w:cs="Times New Roman"/>
          <w:sz w:val="28"/>
          <w:szCs w:val="28"/>
          <w:lang w:val="ru-RU"/>
        </w:rPr>
      </w:pPr>
    </w:p>
    <w:p w14:paraId="48166850" w14:textId="5A80BFA8" w:rsidR="003721A7" w:rsidRPr="005F3E93" w:rsidRDefault="003721A7" w:rsidP="00EB0002">
      <w:pPr>
        <w:spacing w:line="240" w:lineRule="auto"/>
        <w:ind w:firstLine="708"/>
        <w:jc w:val="both"/>
        <w:rPr>
          <w:rFonts w:ascii="Times New Roman" w:eastAsia="Times New Roman" w:hAnsi="Times New Roman" w:cs="Times New Roman"/>
          <w:sz w:val="24"/>
          <w:szCs w:val="24"/>
          <w:lang w:val="ru-RU"/>
        </w:rPr>
      </w:pPr>
      <w:r w:rsidRPr="004268DB">
        <w:rPr>
          <w:rFonts w:ascii="Times New Roman" w:eastAsia="Times New Roman" w:hAnsi="Times New Roman" w:cs="Times New Roman"/>
          <w:sz w:val="28"/>
          <w:szCs w:val="28"/>
          <w:lang w:val="ru-RU"/>
        </w:rPr>
        <w:t>А – прямая проекция,  В – боковая проекция</w:t>
      </w:r>
      <w:r w:rsidR="00EB0002">
        <w:rPr>
          <w:rFonts w:ascii="Times New Roman" w:eastAsia="Times New Roman" w:hAnsi="Times New Roman" w:cs="Times New Roman"/>
          <w:sz w:val="24"/>
          <w:szCs w:val="24"/>
          <w:lang w:val="ru-RU"/>
        </w:rPr>
        <w:t>.</w:t>
      </w:r>
    </w:p>
    <w:p w14:paraId="1EACA0B4" w14:textId="77777777" w:rsidR="003721A7" w:rsidRPr="005F3E93" w:rsidRDefault="003721A7" w:rsidP="003721A7">
      <w:pPr>
        <w:spacing w:line="240" w:lineRule="auto"/>
        <w:ind w:firstLine="708"/>
        <w:jc w:val="center"/>
        <w:rPr>
          <w:rFonts w:ascii="Times New Roman" w:eastAsia="Times New Roman" w:hAnsi="Times New Roman" w:cs="Times New Roman"/>
          <w:sz w:val="28"/>
          <w:szCs w:val="28"/>
          <w:lang w:val="ru-RU"/>
        </w:rPr>
      </w:pPr>
    </w:p>
    <w:p w14:paraId="5F9DD27C" w14:textId="77777777" w:rsidR="003721A7" w:rsidRPr="005F3E93" w:rsidRDefault="003721A7" w:rsidP="003721A7">
      <w:pPr>
        <w:spacing w:line="240" w:lineRule="auto"/>
        <w:ind w:firstLine="708"/>
        <w:jc w:val="center"/>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Рисунок 6 – Результаты моделирования пластины</w:t>
      </w:r>
    </w:p>
    <w:p w14:paraId="44A0C89F" w14:textId="77777777" w:rsidR="003721A7" w:rsidRPr="005F3E93" w:rsidRDefault="003721A7" w:rsidP="003721A7">
      <w:pPr>
        <w:spacing w:line="240" w:lineRule="auto"/>
        <w:ind w:firstLine="708"/>
        <w:jc w:val="both"/>
        <w:rPr>
          <w:rFonts w:ascii="Times New Roman" w:eastAsia="Times New Roman" w:hAnsi="Times New Roman" w:cs="Times New Roman"/>
          <w:sz w:val="28"/>
          <w:szCs w:val="28"/>
          <w:lang w:val="ru-RU"/>
        </w:rPr>
      </w:pPr>
    </w:p>
    <w:p w14:paraId="673D52FA" w14:textId="77777777" w:rsidR="003721A7" w:rsidRPr="005F3E93" w:rsidRDefault="003721A7" w:rsidP="003721A7">
      <w:pPr>
        <w:spacing w:line="240" w:lineRule="auto"/>
        <w:ind w:firstLine="567"/>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 xml:space="preserve">Завершающим этапом выполнения задачи стало формирование финализированной концептуальной модели пластины, подготовленной в виде полного цифрового пакета, включающего 3D-чертеж, параметрическую модель для биомеханического анализа и конструкторскую документацию (рисунок 7). </w:t>
      </w:r>
    </w:p>
    <w:p w14:paraId="36A52B25" w14:textId="77777777" w:rsidR="003721A7" w:rsidRPr="005F3E93" w:rsidRDefault="003721A7" w:rsidP="003721A7">
      <w:pPr>
        <w:spacing w:line="240" w:lineRule="auto"/>
        <w:ind w:firstLine="567"/>
        <w:jc w:val="both"/>
        <w:rPr>
          <w:rFonts w:ascii="Times New Roman" w:eastAsia="Times New Roman" w:hAnsi="Times New Roman" w:cs="Times New Roman"/>
          <w:sz w:val="28"/>
          <w:szCs w:val="28"/>
          <w:lang w:val="ru-RU"/>
        </w:rPr>
      </w:pPr>
    </w:p>
    <w:p w14:paraId="7974FA9D" w14:textId="77777777" w:rsidR="003721A7" w:rsidRPr="005F3E93" w:rsidRDefault="003721A7" w:rsidP="003721A7">
      <w:pPr>
        <w:spacing w:line="240" w:lineRule="auto"/>
        <w:jc w:val="center"/>
        <w:rPr>
          <w:rFonts w:ascii="Times New Roman" w:eastAsia="Times New Roman" w:hAnsi="Times New Roman" w:cs="Times New Roman"/>
          <w:sz w:val="28"/>
          <w:szCs w:val="28"/>
          <w:lang w:val="ru-RU"/>
        </w:rPr>
      </w:pPr>
      <w:r w:rsidRPr="005F3E93">
        <w:rPr>
          <w:rFonts w:ascii="Times New Roman" w:hAnsi="Times New Roman" w:cs="Times New Roman"/>
          <w:noProof/>
          <w:lang w:val="ru-RU"/>
        </w:rPr>
        <w:drawing>
          <wp:inline distT="0" distB="0" distL="0" distR="0" wp14:anchorId="799952AE" wp14:editId="30EDD483">
            <wp:extent cx="4659322" cy="3468413"/>
            <wp:effectExtent l="0" t="0" r="825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23026" cy="3515835"/>
                    </a:xfrm>
                    <a:prstGeom prst="rect">
                      <a:avLst/>
                    </a:prstGeom>
                    <a:noFill/>
                    <a:ln>
                      <a:noFill/>
                    </a:ln>
                  </pic:spPr>
                </pic:pic>
              </a:graphicData>
            </a:graphic>
          </wp:inline>
        </w:drawing>
      </w:r>
    </w:p>
    <w:p w14:paraId="17BF4084" w14:textId="77777777" w:rsidR="003721A7" w:rsidRPr="005F3E93" w:rsidRDefault="003721A7" w:rsidP="003721A7">
      <w:pPr>
        <w:spacing w:line="240" w:lineRule="auto"/>
        <w:ind w:firstLine="708"/>
        <w:jc w:val="center"/>
        <w:rPr>
          <w:rFonts w:ascii="Times New Roman" w:eastAsia="Times New Roman" w:hAnsi="Times New Roman" w:cs="Times New Roman"/>
          <w:sz w:val="28"/>
          <w:szCs w:val="28"/>
          <w:lang w:val="ru-RU"/>
        </w:rPr>
      </w:pPr>
    </w:p>
    <w:p w14:paraId="1F1AB596" w14:textId="77777777" w:rsidR="003721A7" w:rsidRPr="005F3E93" w:rsidRDefault="003721A7" w:rsidP="003721A7">
      <w:pPr>
        <w:spacing w:line="240" w:lineRule="auto"/>
        <w:ind w:firstLine="708"/>
        <w:jc w:val="center"/>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Рисунок 7 – Чертеж пластины</w:t>
      </w:r>
    </w:p>
    <w:p w14:paraId="5EB506B8" w14:textId="77777777" w:rsidR="003721A7" w:rsidRPr="005F3E93" w:rsidRDefault="003721A7" w:rsidP="003721A7">
      <w:pPr>
        <w:spacing w:line="240" w:lineRule="auto"/>
        <w:ind w:firstLine="708"/>
        <w:jc w:val="both"/>
        <w:rPr>
          <w:rFonts w:ascii="Times New Roman" w:eastAsia="Times New Roman" w:hAnsi="Times New Roman" w:cs="Times New Roman"/>
          <w:sz w:val="28"/>
          <w:szCs w:val="28"/>
          <w:lang w:val="ru-RU"/>
        </w:rPr>
      </w:pPr>
    </w:p>
    <w:p w14:paraId="61CFA8C4" w14:textId="77777777" w:rsidR="003721A7" w:rsidRPr="005F3E93" w:rsidRDefault="003721A7" w:rsidP="003721A7">
      <w:pPr>
        <w:spacing w:line="240" w:lineRule="auto"/>
        <w:ind w:firstLine="567"/>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Далее</w:t>
      </w:r>
      <w:r w:rsidRPr="005F3E93">
        <w:rPr>
          <w:rFonts w:ascii="Times New Roman" w:eastAsia="Times New Roman" w:hAnsi="Times New Roman" w:cs="Times New Roman"/>
          <w:sz w:val="28"/>
          <w:szCs w:val="28"/>
        </w:rPr>
        <w:t xml:space="preserve"> спроектирована</w:t>
      </w:r>
      <w:r w:rsidRPr="005F3E93">
        <w:rPr>
          <w:rFonts w:ascii="Times New Roman" w:eastAsia="Times New Roman" w:hAnsi="Times New Roman" w:cs="Times New Roman"/>
          <w:sz w:val="28"/>
          <w:szCs w:val="28"/>
          <w:lang w:val="ru-RU"/>
        </w:rPr>
        <w:t>я</w:t>
      </w:r>
      <w:r w:rsidRPr="005F3E93">
        <w:rPr>
          <w:rFonts w:ascii="Times New Roman" w:eastAsia="Times New Roman" w:hAnsi="Times New Roman" w:cs="Times New Roman"/>
          <w:sz w:val="28"/>
          <w:szCs w:val="28"/>
        </w:rPr>
        <w:t xml:space="preserve"> модель пластины для остеосинтеза ППБК,</w:t>
      </w:r>
      <w:r w:rsidRPr="005F3E93">
        <w:rPr>
          <w:rFonts w:ascii="Times New Roman" w:eastAsia="Times New Roman" w:hAnsi="Times New Roman" w:cs="Times New Roman"/>
          <w:sz w:val="28"/>
          <w:szCs w:val="28"/>
          <w:lang w:val="ru-RU"/>
        </w:rPr>
        <w:t xml:space="preserve"> прошла математическое моделирование, где была </w:t>
      </w:r>
      <w:r w:rsidRPr="005F3E93">
        <w:rPr>
          <w:rFonts w:ascii="Times New Roman" w:eastAsia="Times New Roman" w:hAnsi="Times New Roman" w:cs="Times New Roman"/>
          <w:sz w:val="28"/>
          <w:szCs w:val="28"/>
        </w:rPr>
        <w:t>исследован</w:t>
      </w:r>
      <w:r w:rsidRPr="005F3E93">
        <w:rPr>
          <w:rFonts w:ascii="Times New Roman" w:eastAsia="Times New Roman" w:hAnsi="Times New Roman" w:cs="Times New Roman"/>
          <w:sz w:val="28"/>
          <w:szCs w:val="28"/>
          <w:lang w:val="ru-RU"/>
        </w:rPr>
        <w:t>а</w:t>
      </w:r>
      <w:r w:rsidRPr="005F3E93">
        <w:rPr>
          <w:rFonts w:ascii="Times New Roman" w:eastAsia="Times New Roman" w:hAnsi="Times New Roman" w:cs="Times New Roman"/>
          <w:sz w:val="28"/>
          <w:szCs w:val="28"/>
        </w:rPr>
        <w:t xml:space="preserve"> с помощью метода конечных элементов (МКЭ)</w:t>
      </w:r>
      <w:r w:rsidRPr="005F3E93">
        <w:rPr>
          <w:rFonts w:ascii="Times New Roman" w:eastAsia="Times New Roman" w:hAnsi="Times New Roman" w:cs="Times New Roman"/>
          <w:sz w:val="28"/>
          <w:szCs w:val="28"/>
          <w:lang w:val="ru-RU"/>
        </w:rPr>
        <w:t xml:space="preserve"> для определения </w:t>
      </w:r>
      <w:r w:rsidRPr="005F3E93">
        <w:rPr>
          <w:rFonts w:ascii="Times New Roman" w:eastAsia="Times New Roman" w:hAnsi="Times New Roman" w:cs="Times New Roman"/>
          <w:sz w:val="28"/>
          <w:szCs w:val="28"/>
        </w:rPr>
        <w:t>её свойств и поведение под нагрузкой</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 xml:space="preserve">Математическое моделирование осуществлялось с применением лицензионных программных комплексов COMPASS-3D, </w:t>
      </w:r>
      <w:proofErr w:type="spellStart"/>
      <w:r w:rsidRPr="005F3E93">
        <w:rPr>
          <w:rFonts w:ascii="Times New Roman" w:eastAsia="Times New Roman" w:hAnsi="Times New Roman" w:cs="Times New Roman"/>
          <w:sz w:val="28"/>
          <w:szCs w:val="28"/>
        </w:rPr>
        <w:t>Autodesk</w:t>
      </w:r>
      <w:proofErr w:type="spellEnd"/>
      <w:r w:rsidRPr="005F3E93">
        <w:rPr>
          <w:rFonts w:ascii="Times New Roman" w:eastAsia="Times New Roman" w:hAnsi="Times New Roman" w:cs="Times New Roman"/>
          <w:sz w:val="28"/>
          <w:szCs w:val="28"/>
        </w:rPr>
        <w:t xml:space="preserve"> </w:t>
      </w:r>
      <w:proofErr w:type="spellStart"/>
      <w:r w:rsidRPr="005F3E93">
        <w:rPr>
          <w:rFonts w:ascii="Times New Roman" w:eastAsia="Times New Roman" w:hAnsi="Times New Roman" w:cs="Times New Roman"/>
          <w:sz w:val="28"/>
          <w:szCs w:val="28"/>
        </w:rPr>
        <w:t>Inventor</w:t>
      </w:r>
      <w:proofErr w:type="spellEnd"/>
      <w:r w:rsidRPr="005F3E93">
        <w:rPr>
          <w:rFonts w:ascii="Times New Roman" w:eastAsia="Times New Roman" w:hAnsi="Times New Roman" w:cs="Times New Roman"/>
          <w:sz w:val="28"/>
          <w:szCs w:val="28"/>
        </w:rPr>
        <w:t xml:space="preserve"> PRO и </w:t>
      </w:r>
      <w:proofErr w:type="spellStart"/>
      <w:r w:rsidRPr="005F3E93">
        <w:rPr>
          <w:rFonts w:ascii="Times New Roman" w:eastAsia="Times New Roman" w:hAnsi="Times New Roman" w:cs="Times New Roman"/>
          <w:sz w:val="28"/>
          <w:szCs w:val="28"/>
        </w:rPr>
        <w:t>SolidWorks</w:t>
      </w:r>
      <w:proofErr w:type="spellEnd"/>
      <w:r w:rsidRPr="005F3E93">
        <w:rPr>
          <w:rFonts w:ascii="Times New Roman" w:eastAsia="Times New Roman" w:hAnsi="Times New Roman" w:cs="Times New Roman"/>
          <w:sz w:val="28"/>
          <w:szCs w:val="28"/>
        </w:rPr>
        <w:t xml:space="preserve">. </w:t>
      </w:r>
    </w:p>
    <w:p w14:paraId="768A64EE" w14:textId="77777777" w:rsidR="003721A7" w:rsidRPr="005F3E93" w:rsidRDefault="003721A7" w:rsidP="003721A7">
      <w:pPr>
        <w:spacing w:line="240" w:lineRule="auto"/>
        <w:ind w:firstLine="567"/>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rPr>
        <w:t>Для проведения биомеханического моделирования была сформирована исходная расчётная система, включавшая бедренную кость, установленный бедренный компонент эндопротеза и разработанную нами блокирующую пластину. Геометрические параметры модели были воссозданы на основе анатомических данных и рентгенографических изображений, что обеспечило реалистичную имитацию пространственного строения бедренной кости и точное позиционирование элементов конструкции</w:t>
      </w:r>
      <w:r w:rsidRPr="005F3E93">
        <w:rPr>
          <w:rFonts w:ascii="Times New Roman" w:eastAsia="Times New Roman" w:hAnsi="Times New Roman" w:cs="Times New Roman"/>
          <w:sz w:val="28"/>
          <w:szCs w:val="28"/>
          <w:lang w:val="ru-RU"/>
        </w:rPr>
        <w:t xml:space="preserve"> как показано на рисунке 9</w:t>
      </w:r>
      <w:r w:rsidRPr="005F3E93">
        <w:rPr>
          <w:rFonts w:ascii="Times New Roman" w:eastAsia="Times New Roman" w:hAnsi="Times New Roman" w:cs="Times New Roman"/>
          <w:sz w:val="28"/>
          <w:szCs w:val="28"/>
        </w:rPr>
        <w:t>.</w:t>
      </w:r>
    </w:p>
    <w:p w14:paraId="364EF6B9" w14:textId="5C8BEC23" w:rsidR="003721A7" w:rsidRDefault="003721A7" w:rsidP="003721A7">
      <w:pPr>
        <w:spacing w:line="240" w:lineRule="auto"/>
        <w:ind w:firstLine="567"/>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Нагрузка, используемая в симуляции, соответствовала силе 1000 Н, приложенной под углом 10° к продольной оси бедра, что отражало физиологические условия опоры на нижнюю конечность и позволяло учесть составляющие изгиба и сдвига, характерные для раннего послеоперационного периода</w:t>
      </w:r>
      <w:r w:rsidRPr="005F3E93">
        <w:rPr>
          <w:rFonts w:ascii="Times New Roman" w:eastAsia="Times New Roman" w:hAnsi="Times New Roman" w:cs="Times New Roman"/>
          <w:sz w:val="28"/>
          <w:szCs w:val="28"/>
          <w:lang w:val="ru-RU"/>
        </w:rPr>
        <w:t xml:space="preserve"> (рисунок 8)</w:t>
      </w:r>
      <w:r w:rsidRPr="005F3E93">
        <w:rPr>
          <w:rFonts w:ascii="Times New Roman" w:eastAsia="Times New Roman" w:hAnsi="Times New Roman" w:cs="Times New Roman"/>
          <w:sz w:val="28"/>
          <w:szCs w:val="28"/>
        </w:rPr>
        <w:t>.</w:t>
      </w:r>
    </w:p>
    <w:p w14:paraId="7EEED812" w14:textId="77777777" w:rsidR="004268DB" w:rsidRPr="005F3E93" w:rsidRDefault="004268DB" w:rsidP="003721A7">
      <w:pPr>
        <w:spacing w:line="240" w:lineRule="auto"/>
        <w:ind w:firstLine="567"/>
        <w:jc w:val="both"/>
        <w:rPr>
          <w:rFonts w:ascii="Times New Roman" w:eastAsia="Times New Roman" w:hAnsi="Times New Roman" w:cs="Times New Roman"/>
          <w:sz w:val="28"/>
          <w:szCs w:val="28"/>
          <w:lang w:val="ru-RU"/>
        </w:rPr>
      </w:pPr>
    </w:p>
    <w:p w14:paraId="0E5BDF37" w14:textId="67D9052A" w:rsidR="003721A7" w:rsidRDefault="003721A7" w:rsidP="004268DB">
      <w:pPr>
        <w:spacing w:line="240" w:lineRule="auto"/>
        <w:jc w:val="center"/>
        <w:rPr>
          <w:rFonts w:ascii="Times New Roman" w:eastAsia="Times New Roman" w:hAnsi="Times New Roman" w:cs="Times New Roman"/>
          <w:sz w:val="28"/>
          <w:szCs w:val="28"/>
        </w:rPr>
      </w:pPr>
      <w:r w:rsidRPr="005F3E93">
        <w:rPr>
          <w:rFonts w:ascii="Times New Roman" w:eastAsia="Times New Roman" w:hAnsi="Times New Roman" w:cs="Times New Roman"/>
          <w:noProof/>
          <w:sz w:val="28"/>
          <w:szCs w:val="28"/>
          <w:lang w:val="ru-RU"/>
          <w14:ligatures w14:val="standardContextual"/>
        </w:rPr>
        <w:lastRenderedPageBreak/>
        <w:drawing>
          <wp:inline distT="0" distB="0" distL="0" distR="0" wp14:anchorId="1FB28A52" wp14:editId="6B7E47A7">
            <wp:extent cx="5094940" cy="3767958"/>
            <wp:effectExtent l="0" t="0" r="0" b="4445"/>
            <wp:docPr id="5612241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224173" name="Рисунок 56122417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15274" cy="3782996"/>
                    </a:xfrm>
                    <a:prstGeom prst="rect">
                      <a:avLst/>
                    </a:prstGeom>
                  </pic:spPr>
                </pic:pic>
              </a:graphicData>
            </a:graphic>
          </wp:inline>
        </w:drawing>
      </w:r>
    </w:p>
    <w:p w14:paraId="0BA7FF17" w14:textId="77777777" w:rsidR="004268DB" w:rsidRPr="005F3E93" w:rsidRDefault="004268DB" w:rsidP="004268DB">
      <w:pPr>
        <w:spacing w:line="240" w:lineRule="auto"/>
        <w:jc w:val="center"/>
        <w:rPr>
          <w:rFonts w:ascii="Times New Roman" w:eastAsia="Times New Roman" w:hAnsi="Times New Roman" w:cs="Times New Roman"/>
          <w:sz w:val="28"/>
          <w:szCs w:val="28"/>
        </w:rPr>
      </w:pPr>
    </w:p>
    <w:p w14:paraId="61204626" w14:textId="59E41CD6" w:rsidR="00EB0002" w:rsidRPr="004268DB" w:rsidRDefault="003721A7" w:rsidP="004268DB">
      <w:pPr>
        <w:spacing w:line="240" w:lineRule="auto"/>
        <w:ind w:firstLine="567"/>
        <w:jc w:val="both"/>
        <w:rPr>
          <w:rFonts w:ascii="Times New Roman" w:eastAsia="Times New Roman" w:hAnsi="Times New Roman" w:cs="Times New Roman"/>
          <w:sz w:val="28"/>
          <w:szCs w:val="28"/>
          <w:lang w:val="ru-RU"/>
        </w:rPr>
      </w:pPr>
      <w:r w:rsidRPr="004268DB">
        <w:rPr>
          <w:rFonts w:ascii="Times New Roman" w:eastAsia="Times New Roman" w:hAnsi="Times New Roman" w:cs="Times New Roman"/>
          <w:sz w:val="28"/>
          <w:szCs w:val="28"/>
        </w:rPr>
        <w:t xml:space="preserve">1 </w:t>
      </w:r>
      <w:r w:rsidRPr="004268DB">
        <w:rPr>
          <w:rFonts w:ascii="Times New Roman" w:eastAsia="Times New Roman" w:hAnsi="Times New Roman" w:cs="Times New Roman"/>
          <w:sz w:val="28"/>
          <w:szCs w:val="28"/>
          <w:lang w:val="ru-RU"/>
        </w:rPr>
        <w:t>–</w:t>
      </w:r>
      <w:r w:rsidRPr="004268DB">
        <w:rPr>
          <w:rFonts w:ascii="Times New Roman" w:eastAsia="Times New Roman" w:hAnsi="Times New Roman" w:cs="Times New Roman"/>
          <w:sz w:val="28"/>
          <w:szCs w:val="28"/>
        </w:rPr>
        <w:t xml:space="preserve"> бедренная кость, 2 </w:t>
      </w:r>
      <w:r w:rsidRPr="004268DB">
        <w:rPr>
          <w:rFonts w:ascii="Times New Roman" w:eastAsia="Times New Roman" w:hAnsi="Times New Roman" w:cs="Times New Roman"/>
          <w:sz w:val="28"/>
          <w:szCs w:val="28"/>
          <w:lang w:val="ru-RU"/>
        </w:rPr>
        <w:t>–</w:t>
      </w:r>
      <w:r w:rsidRPr="004268DB">
        <w:rPr>
          <w:rFonts w:ascii="Times New Roman" w:eastAsia="Times New Roman" w:hAnsi="Times New Roman" w:cs="Times New Roman"/>
          <w:sz w:val="28"/>
          <w:szCs w:val="28"/>
        </w:rPr>
        <w:t xml:space="preserve"> бедренный</w:t>
      </w:r>
      <w:r w:rsidRPr="004268DB">
        <w:rPr>
          <w:rFonts w:ascii="Times New Roman" w:eastAsia="Times New Roman" w:hAnsi="Times New Roman" w:cs="Times New Roman"/>
          <w:sz w:val="28"/>
          <w:szCs w:val="28"/>
          <w:lang w:val="ru-RU"/>
        </w:rPr>
        <w:t xml:space="preserve"> </w:t>
      </w:r>
      <w:r w:rsidRPr="004268DB">
        <w:rPr>
          <w:rFonts w:ascii="Times New Roman" w:eastAsia="Times New Roman" w:hAnsi="Times New Roman" w:cs="Times New Roman"/>
          <w:sz w:val="28"/>
          <w:szCs w:val="28"/>
        </w:rPr>
        <w:t xml:space="preserve">компонент эндопротеза, 3 </w:t>
      </w:r>
      <w:r w:rsidRPr="004268DB">
        <w:rPr>
          <w:rFonts w:ascii="Times New Roman" w:eastAsia="Times New Roman" w:hAnsi="Times New Roman" w:cs="Times New Roman"/>
          <w:sz w:val="28"/>
          <w:szCs w:val="28"/>
          <w:lang w:val="ru-RU"/>
        </w:rPr>
        <w:t>–</w:t>
      </w:r>
      <w:r w:rsidRPr="004268DB">
        <w:rPr>
          <w:rFonts w:ascii="Times New Roman" w:eastAsia="Times New Roman" w:hAnsi="Times New Roman" w:cs="Times New Roman"/>
          <w:sz w:val="28"/>
          <w:szCs w:val="28"/>
        </w:rPr>
        <w:t xml:space="preserve"> разработанная перипротезная пластина, 4 </w:t>
      </w:r>
      <w:r w:rsidRPr="004268DB">
        <w:rPr>
          <w:rFonts w:ascii="Times New Roman" w:eastAsia="Times New Roman" w:hAnsi="Times New Roman" w:cs="Times New Roman"/>
          <w:sz w:val="28"/>
          <w:szCs w:val="28"/>
          <w:lang w:val="ru-RU"/>
        </w:rPr>
        <w:t xml:space="preserve">– </w:t>
      </w:r>
      <w:r w:rsidRPr="004268DB">
        <w:rPr>
          <w:rFonts w:ascii="Times New Roman" w:eastAsia="Times New Roman" w:hAnsi="Times New Roman" w:cs="Times New Roman"/>
          <w:sz w:val="28"/>
          <w:szCs w:val="28"/>
        </w:rPr>
        <w:t>блокирующие кортикальные винты</w:t>
      </w:r>
      <w:r w:rsidR="00EB0002" w:rsidRPr="004268DB">
        <w:rPr>
          <w:rFonts w:ascii="Times New Roman" w:eastAsia="Times New Roman" w:hAnsi="Times New Roman" w:cs="Times New Roman"/>
          <w:sz w:val="28"/>
          <w:szCs w:val="28"/>
          <w:lang w:val="ru-RU"/>
        </w:rPr>
        <w:t>.</w:t>
      </w:r>
    </w:p>
    <w:p w14:paraId="1F331C27" w14:textId="77777777" w:rsidR="004268DB" w:rsidRPr="004268DB" w:rsidRDefault="004268DB" w:rsidP="004268DB">
      <w:pPr>
        <w:spacing w:line="240" w:lineRule="auto"/>
        <w:ind w:firstLine="567"/>
        <w:jc w:val="both"/>
        <w:rPr>
          <w:rFonts w:ascii="Times New Roman" w:eastAsia="Times New Roman" w:hAnsi="Times New Roman" w:cs="Times New Roman"/>
          <w:sz w:val="28"/>
          <w:szCs w:val="28"/>
          <w:lang w:val="ru-RU"/>
        </w:rPr>
      </w:pPr>
    </w:p>
    <w:p w14:paraId="0B783952" w14:textId="634E319B" w:rsidR="003721A7" w:rsidRDefault="003721A7" w:rsidP="004268DB">
      <w:pPr>
        <w:spacing w:line="240" w:lineRule="auto"/>
        <w:ind w:firstLine="567"/>
        <w:jc w:val="center"/>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 xml:space="preserve">Рисунок </w:t>
      </w:r>
      <w:r w:rsidRPr="005F3E93">
        <w:rPr>
          <w:rFonts w:ascii="Times New Roman" w:eastAsia="Times New Roman" w:hAnsi="Times New Roman" w:cs="Times New Roman"/>
          <w:sz w:val="28"/>
          <w:szCs w:val="28"/>
          <w:lang w:val="ru-RU"/>
        </w:rPr>
        <w:t>8</w:t>
      </w:r>
      <w:r w:rsidRPr="005F3E93">
        <w:rPr>
          <w:rFonts w:ascii="Times New Roman" w:eastAsia="Times New Roman" w:hAnsi="Times New Roman" w:cs="Times New Roman"/>
          <w:sz w:val="28"/>
          <w:szCs w:val="28"/>
        </w:rPr>
        <w:t xml:space="preserve"> </w:t>
      </w:r>
      <w:r w:rsidRPr="005F3E93">
        <w:rPr>
          <w:rFonts w:ascii="Times New Roman" w:eastAsia="Times New Roman" w:hAnsi="Times New Roman" w:cs="Times New Roman"/>
          <w:sz w:val="28"/>
          <w:szCs w:val="28"/>
          <w:lang w:val="ru-RU"/>
        </w:rPr>
        <w:t>–</w:t>
      </w:r>
      <w:r w:rsidRPr="005F3E93">
        <w:rPr>
          <w:rFonts w:ascii="Times New Roman" w:eastAsia="Times New Roman" w:hAnsi="Times New Roman" w:cs="Times New Roman"/>
          <w:sz w:val="28"/>
          <w:szCs w:val="28"/>
        </w:rPr>
        <w:t xml:space="preserve"> Расчетная 3D-модель системы </w:t>
      </w:r>
      <w:r w:rsidRPr="005F3E93">
        <w:rPr>
          <w:rFonts w:ascii="Times New Roman" w:eastAsia="Times New Roman" w:hAnsi="Times New Roman" w:cs="Times New Roman"/>
          <w:sz w:val="28"/>
          <w:szCs w:val="28"/>
          <w:lang w:val="ru-RU"/>
        </w:rPr>
        <w:t>«</w:t>
      </w:r>
      <w:r w:rsidRPr="005F3E93">
        <w:rPr>
          <w:rFonts w:ascii="Times New Roman" w:eastAsia="Times New Roman" w:hAnsi="Times New Roman" w:cs="Times New Roman"/>
          <w:sz w:val="28"/>
          <w:szCs w:val="28"/>
        </w:rPr>
        <w:t>бедренная кость</w:t>
      </w:r>
      <w:r w:rsidRPr="005F3E93">
        <w:rPr>
          <w:rFonts w:ascii="Times New Roman" w:eastAsia="Times New Roman" w:hAnsi="Times New Roman" w:cs="Times New Roman"/>
          <w:sz w:val="28"/>
          <w:szCs w:val="28"/>
          <w:lang w:val="ru-RU"/>
        </w:rPr>
        <w:t>-</w:t>
      </w:r>
      <w:r w:rsidRPr="005F3E93">
        <w:rPr>
          <w:rFonts w:ascii="Times New Roman" w:eastAsia="Times New Roman" w:hAnsi="Times New Roman" w:cs="Times New Roman"/>
          <w:sz w:val="28"/>
          <w:szCs w:val="28"/>
        </w:rPr>
        <w:t>эндопротез</w:t>
      </w:r>
      <w:r w:rsidRPr="005F3E93">
        <w:rPr>
          <w:rFonts w:ascii="Times New Roman" w:eastAsia="Times New Roman" w:hAnsi="Times New Roman" w:cs="Times New Roman"/>
          <w:sz w:val="28"/>
          <w:szCs w:val="28"/>
          <w:lang w:val="ru-RU"/>
        </w:rPr>
        <w:t>-</w:t>
      </w:r>
      <w:r w:rsidRPr="005F3E93">
        <w:rPr>
          <w:rFonts w:ascii="Times New Roman" w:eastAsia="Times New Roman" w:hAnsi="Times New Roman" w:cs="Times New Roman"/>
          <w:sz w:val="28"/>
          <w:szCs w:val="28"/>
        </w:rPr>
        <w:t>пластина</w:t>
      </w:r>
      <w:r w:rsidRPr="005F3E93">
        <w:rPr>
          <w:rFonts w:ascii="Times New Roman" w:eastAsia="Times New Roman" w:hAnsi="Times New Roman" w:cs="Times New Roman"/>
          <w:sz w:val="28"/>
          <w:szCs w:val="28"/>
          <w:lang w:val="ru-RU"/>
        </w:rPr>
        <w:t>»</w:t>
      </w:r>
      <w:r w:rsidR="008E2871">
        <w:rPr>
          <w:rFonts w:ascii="Times New Roman" w:eastAsia="Times New Roman" w:hAnsi="Times New Roman" w:cs="Times New Roman"/>
          <w:sz w:val="28"/>
          <w:szCs w:val="28"/>
        </w:rPr>
        <w:t xml:space="preserve"> в среде </w:t>
      </w:r>
      <w:proofErr w:type="spellStart"/>
      <w:r w:rsidR="008E2871">
        <w:rPr>
          <w:rFonts w:ascii="Times New Roman" w:eastAsia="Times New Roman" w:hAnsi="Times New Roman" w:cs="Times New Roman"/>
          <w:sz w:val="28"/>
          <w:szCs w:val="28"/>
        </w:rPr>
        <w:t>SolidWorks</w:t>
      </w:r>
      <w:proofErr w:type="spellEnd"/>
    </w:p>
    <w:p w14:paraId="3BBEB1C3" w14:textId="77777777" w:rsidR="004268DB" w:rsidRPr="005F3E93" w:rsidRDefault="004268DB" w:rsidP="004268DB">
      <w:pPr>
        <w:spacing w:line="240" w:lineRule="auto"/>
        <w:ind w:firstLine="567"/>
        <w:jc w:val="center"/>
        <w:rPr>
          <w:rFonts w:ascii="Times New Roman" w:eastAsia="Times New Roman" w:hAnsi="Times New Roman" w:cs="Times New Roman"/>
          <w:sz w:val="28"/>
          <w:szCs w:val="28"/>
          <w:lang w:val="ru-RU"/>
        </w:rPr>
      </w:pPr>
    </w:p>
    <w:p w14:paraId="1E3BC0A7" w14:textId="77777777" w:rsidR="003721A7" w:rsidRPr="005F3E93" w:rsidRDefault="003721A7" w:rsidP="004268DB">
      <w:pPr>
        <w:spacing w:line="240" w:lineRule="auto"/>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 xml:space="preserve">Примечание – </w:t>
      </w:r>
      <w:r w:rsidRPr="005F3E93">
        <w:rPr>
          <w:rFonts w:ascii="Times New Roman" w:eastAsia="Times New Roman" w:hAnsi="Times New Roman" w:cs="Times New Roman"/>
          <w:sz w:val="28"/>
          <w:szCs w:val="28"/>
        </w:rPr>
        <w:t>Стрелкой</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указан вектор приложения физиологической нагрузки (F=1000 Н) под углом 10° к продольной оси</w:t>
      </w:r>
    </w:p>
    <w:p w14:paraId="755A938B" w14:textId="77777777" w:rsidR="003721A7" w:rsidRPr="005F3E93" w:rsidRDefault="003721A7" w:rsidP="004268DB">
      <w:pPr>
        <w:spacing w:line="240" w:lineRule="auto"/>
        <w:ind w:firstLine="567"/>
        <w:contextualSpacing/>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rPr>
        <w:t>Выполненный анализ напряжённо-деформированного состояния показал, что максимальные напряжения концентрировались в зоне отверстий для винтов и боковых парных отверстий пластины</w:t>
      </w:r>
      <w:r w:rsidRPr="005F3E93">
        <w:rPr>
          <w:rFonts w:ascii="Times New Roman" w:eastAsia="Times New Roman" w:hAnsi="Times New Roman" w:cs="Times New Roman"/>
          <w:sz w:val="28"/>
          <w:szCs w:val="28"/>
          <w:lang w:val="ru-RU"/>
        </w:rPr>
        <w:t>.</w:t>
      </w:r>
    </w:p>
    <w:p w14:paraId="2EDB2346" w14:textId="77777777" w:rsidR="003721A7" w:rsidRPr="005F3E93" w:rsidRDefault="003721A7" w:rsidP="003721A7">
      <w:pPr>
        <w:spacing w:line="240" w:lineRule="auto"/>
        <w:ind w:firstLine="567"/>
        <w:contextualSpacing/>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rPr>
        <w:t>Их величина составила 56,48 МПа, что было значительно ниже предела прочности титанового сплава, применённого в конструкции</w:t>
      </w:r>
      <w:r w:rsidRPr="005F3E93">
        <w:rPr>
          <w:rFonts w:ascii="Times New Roman" w:eastAsia="Times New Roman" w:hAnsi="Times New Roman" w:cs="Times New Roman"/>
          <w:sz w:val="28"/>
          <w:szCs w:val="28"/>
          <w:lang w:val="ru-RU"/>
        </w:rPr>
        <w:t xml:space="preserve">, – </w:t>
      </w:r>
      <w:r w:rsidRPr="005F3E93">
        <w:rPr>
          <w:rFonts w:ascii="Times New Roman" w:eastAsia="Times New Roman" w:hAnsi="Times New Roman" w:cs="Times New Roman"/>
          <w:sz w:val="28"/>
          <w:szCs w:val="28"/>
        </w:rPr>
        <w:t>900</w:t>
      </w:r>
      <w:r w:rsidRPr="005F3E93">
        <w:rPr>
          <w:rFonts w:ascii="Times New Roman" w:eastAsia="Times New Roman" w:hAnsi="Times New Roman" w:cs="Times New Roman"/>
          <w:sz w:val="28"/>
          <w:szCs w:val="28"/>
          <w:lang w:val="ru-RU"/>
        </w:rPr>
        <w:t>-</w:t>
      </w:r>
      <w:r w:rsidRPr="005F3E93">
        <w:rPr>
          <w:rFonts w:ascii="Times New Roman" w:eastAsia="Times New Roman" w:hAnsi="Times New Roman" w:cs="Times New Roman"/>
          <w:sz w:val="28"/>
          <w:szCs w:val="28"/>
        </w:rPr>
        <w:t>1100 МПа.</w:t>
      </w:r>
      <w:r w:rsidRPr="005F3E93">
        <w:rPr>
          <w:rFonts w:ascii="Times New Roman" w:eastAsia="Times New Roman" w:hAnsi="Times New Roman" w:cs="Times New Roman"/>
          <w:sz w:val="28"/>
          <w:szCs w:val="28"/>
          <w:lang w:val="ru-RU"/>
        </w:rPr>
        <w:t xml:space="preserve"> </w:t>
      </w:r>
      <w:r w:rsidRPr="005F3E93">
        <w:rPr>
          <w:rFonts w:ascii="Times New Roman" w:hAnsi="Times New Roman" w:cs="Times New Roman"/>
          <w:sz w:val="28"/>
          <w:szCs w:val="28"/>
        </w:rPr>
        <w:t xml:space="preserve">Таким образом, эксплуатационные напряжения не превышали 6-7% от разрушающих значений, что свидетельствовало о высокой стойкости импланта к развитию пластической деформации, появлению микроповреждений и риску механического разрушения. </w:t>
      </w:r>
    </w:p>
    <w:p w14:paraId="27E4FDF0" w14:textId="6ACF3006" w:rsidR="003721A7" w:rsidRDefault="003721A7" w:rsidP="003721A7">
      <w:pPr>
        <w:spacing w:line="240" w:lineRule="auto"/>
        <w:ind w:firstLine="567"/>
        <w:contextualSpacing/>
        <w:jc w:val="both"/>
        <w:rPr>
          <w:rFonts w:ascii="Times New Roman" w:eastAsia="Times New Roman" w:hAnsi="Times New Roman" w:cs="Times New Roman"/>
          <w:sz w:val="28"/>
          <w:szCs w:val="28"/>
        </w:rPr>
      </w:pPr>
      <w:r w:rsidRPr="005F3E93">
        <w:rPr>
          <w:rFonts w:ascii="Times New Roman" w:hAnsi="Times New Roman" w:cs="Times New Roman"/>
          <w:sz w:val="28"/>
          <w:szCs w:val="28"/>
        </w:rPr>
        <w:t>Анализ распределения смещений в системе «эндопротез</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пластина</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костная ткань» показал, что максимальные линейные деформации отмечались в области головки эндопротеза и составляли 0,35 мм. Этот показатель находился в пределах допустимых клинических значений, поскольку смещения менее 1 мм в ортопедических конструкциях не влияют на первичную стабильность и не увеличивают риск </w:t>
      </w:r>
      <w:proofErr w:type="spellStart"/>
      <w:r w:rsidRPr="005F3E93">
        <w:rPr>
          <w:rFonts w:ascii="Times New Roman" w:hAnsi="Times New Roman" w:cs="Times New Roman"/>
          <w:sz w:val="28"/>
          <w:szCs w:val="28"/>
        </w:rPr>
        <w:t>микроподвижности</w:t>
      </w:r>
      <w:proofErr w:type="spellEnd"/>
      <w:r w:rsidRPr="005F3E93">
        <w:rPr>
          <w:rFonts w:ascii="Times New Roman" w:hAnsi="Times New Roman" w:cs="Times New Roman"/>
          <w:sz w:val="28"/>
          <w:szCs w:val="28"/>
        </w:rPr>
        <w:t xml:space="preserve">, способных нарушить фиксацию </w:t>
      </w:r>
      <w:r w:rsidRPr="005F3E93">
        <w:rPr>
          <w:rFonts w:ascii="Times New Roman" w:eastAsia="Times New Roman" w:hAnsi="Times New Roman" w:cs="Times New Roman"/>
          <w:sz w:val="28"/>
          <w:szCs w:val="28"/>
          <w:lang w:val="ru-RU"/>
        </w:rPr>
        <w:t>как показано на рисунке 9</w:t>
      </w:r>
      <w:r w:rsidRPr="005F3E93">
        <w:rPr>
          <w:rFonts w:ascii="Times New Roman" w:eastAsia="Times New Roman" w:hAnsi="Times New Roman" w:cs="Times New Roman"/>
          <w:sz w:val="28"/>
          <w:szCs w:val="28"/>
        </w:rPr>
        <w:t xml:space="preserve">. </w:t>
      </w:r>
    </w:p>
    <w:p w14:paraId="297243A7" w14:textId="77777777" w:rsidR="004268DB" w:rsidRPr="005F3E93" w:rsidRDefault="004268DB" w:rsidP="003721A7">
      <w:pPr>
        <w:spacing w:line="240" w:lineRule="auto"/>
        <w:ind w:firstLine="567"/>
        <w:contextualSpacing/>
        <w:jc w:val="both"/>
        <w:rPr>
          <w:rFonts w:ascii="Times New Roman" w:eastAsia="Times New Roman" w:hAnsi="Times New Roman" w:cs="Times New Roman"/>
          <w:sz w:val="28"/>
          <w:szCs w:val="28"/>
          <w:lang w:val="ru-RU"/>
        </w:rPr>
      </w:pPr>
    </w:p>
    <w:p w14:paraId="16EE9AEF" w14:textId="77777777" w:rsidR="003721A7" w:rsidRPr="005F3E93" w:rsidRDefault="003721A7" w:rsidP="004268DB">
      <w:pPr>
        <w:spacing w:line="240" w:lineRule="auto"/>
        <w:jc w:val="center"/>
        <w:rPr>
          <w:rFonts w:ascii="Times New Roman" w:eastAsia="Times New Roman" w:hAnsi="Times New Roman" w:cs="Times New Roman"/>
          <w:sz w:val="28"/>
          <w:szCs w:val="28"/>
        </w:rPr>
      </w:pPr>
      <w:r w:rsidRPr="005F3E93">
        <w:rPr>
          <w:rFonts w:ascii="Times New Roman" w:eastAsia="Times New Roman" w:hAnsi="Times New Roman" w:cs="Times New Roman"/>
          <w:noProof/>
          <w:sz w:val="28"/>
          <w:szCs w:val="28"/>
          <w:lang w:val="ru-RU"/>
        </w:rPr>
        <w:lastRenderedPageBreak/>
        <w:drawing>
          <wp:inline distT="0" distB="0" distL="0" distR="0" wp14:anchorId="55024042" wp14:editId="526803E2">
            <wp:extent cx="5780689" cy="2982583"/>
            <wp:effectExtent l="0" t="0" r="0" b="889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r="-2"/>
                    <a:stretch/>
                  </pic:blipFill>
                  <pic:spPr bwMode="auto">
                    <a:xfrm>
                      <a:off x="0" y="0"/>
                      <a:ext cx="5861151" cy="3024098"/>
                    </a:xfrm>
                    <a:prstGeom prst="rect">
                      <a:avLst/>
                    </a:prstGeom>
                    <a:noFill/>
                    <a:ln>
                      <a:noFill/>
                    </a:ln>
                    <a:extLst>
                      <a:ext uri="{53640926-AAD7-44D8-BBD7-CCE9431645EC}">
                        <a14:shadowObscured xmlns:a14="http://schemas.microsoft.com/office/drawing/2010/main"/>
                      </a:ext>
                    </a:extLst>
                  </pic:spPr>
                </pic:pic>
              </a:graphicData>
            </a:graphic>
          </wp:inline>
        </w:drawing>
      </w:r>
    </w:p>
    <w:p w14:paraId="5F465B32" w14:textId="77777777" w:rsidR="004268DB" w:rsidRDefault="004268DB" w:rsidP="004268DB">
      <w:pPr>
        <w:spacing w:after="100" w:afterAutospacing="1" w:line="240" w:lineRule="auto"/>
        <w:jc w:val="center"/>
        <w:rPr>
          <w:rFonts w:ascii="Times New Roman" w:eastAsia="Times New Roman" w:hAnsi="Times New Roman" w:cs="Times New Roman"/>
          <w:sz w:val="24"/>
          <w:szCs w:val="24"/>
          <w:lang w:val="en-US"/>
        </w:rPr>
      </w:pPr>
    </w:p>
    <w:p w14:paraId="5ABA85E2" w14:textId="1053D7AA" w:rsidR="003721A7" w:rsidRPr="004268DB" w:rsidRDefault="003721A7" w:rsidP="004268DB">
      <w:pPr>
        <w:spacing w:line="240" w:lineRule="auto"/>
        <w:jc w:val="center"/>
        <w:rPr>
          <w:rFonts w:ascii="Times New Roman" w:eastAsia="Times New Roman" w:hAnsi="Times New Roman" w:cs="Times New Roman"/>
          <w:sz w:val="28"/>
          <w:szCs w:val="28"/>
          <w:lang w:val="ru-RU"/>
        </w:rPr>
      </w:pPr>
      <w:r w:rsidRPr="004268DB">
        <w:rPr>
          <w:rFonts w:ascii="Times New Roman" w:eastAsia="Times New Roman" w:hAnsi="Times New Roman" w:cs="Times New Roman"/>
          <w:sz w:val="28"/>
          <w:szCs w:val="28"/>
          <w:lang w:val="en-US"/>
        </w:rPr>
        <w:t>a</w:t>
      </w:r>
      <w:r w:rsidRPr="004268DB">
        <w:rPr>
          <w:rFonts w:ascii="Times New Roman" w:eastAsia="Times New Roman" w:hAnsi="Times New Roman" w:cs="Times New Roman"/>
          <w:sz w:val="28"/>
          <w:szCs w:val="28"/>
          <w:lang w:val="ru-RU"/>
        </w:rPr>
        <w:t xml:space="preserve"> – модель «</w:t>
      </w:r>
      <w:r w:rsidRPr="004268DB">
        <w:rPr>
          <w:rFonts w:ascii="Times New Roman" w:eastAsia="Times New Roman" w:hAnsi="Times New Roman" w:cs="Times New Roman"/>
          <w:sz w:val="28"/>
          <w:szCs w:val="28"/>
        </w:rPr>
        <w:t>кость-имплант-эндопротез</w:t>
      </w:r>
      <w:r w:rsidRPr="004268DB">
        <w:rPr>
          <w:rFonts w:ascii="Times New Roman" w:eastAsia="Times New Roman" w:hAnsi="Times New Roman" w:cs="Times New Roman"/>
          <w:sz w:val="28"/>
          <w:szCs w:val="28"/>
          <w:lang w:val="ru-RU"/>
        </w:rPr>
        <w:t>»;</w:t>
      </w:r>
      <w:r w:rsidRPr="004268DB">
        <w:rPr>
          <w:rFonts w:ascii="Times New Roman" w:eastAsia="Times New Roman" w:hAnsi="Times New Roman" w:cs="Times New Roman"/>
          <w:sz w:val="28"/>
          <w:szCs w:val="28"/>
        </w:rPr>
        <w:t xml:space="preserve"> </w:t>
      </w:r>
      <w:r w:rsidRPr="004268DB">
        <w:rPr>
          <w:rFonts w:ascii="Times New Roman" w:eastAsia="Times New Roman" w:hAnsi="Times New Roman" w:cs="Times New Roman"/>
          <w:sz w:val="28"/>
          <w:szCs w:val="28"/>
          <w:lang w:val="en-US"/>
        </w:rPr>
        <w:t>b</w:t>
      </w:r>
      <w:r w:rsidRPr="004268DB">
        <w:rPr>
          <w:rFonts w:ascii="Times New Roman" w:eastAsia="Times New Roman" w:hAnsi="Times New Roman" w:cs="Times New Roman"/>
          <w:sz w:val="28"/>
          <w:szCs w:val="28"/>
        </w:rPr>
        <w:t xml:space="preserve"> </w:t>
      </w:r>
      <w:r w:rsidRPr="004268DB">
        <w:rPr>
          <w:rFonts w:ascii="Times New Roman" w:eastAsia="Times New Roman" w:hAnsi="Times New Roman" w:cs="Times New Roman"/>
          <w:sz w:val="28"/>
          <w:szCs w:val="28"/>
          <w:lang w:val="ru-RU"/>
        </w:rPr>
        <w:t xml:space="preserve">– модель </w:t>
      </w:r>
      <w:r w:rsidRPr="004268DB">
        <w:rPr>
          <w:rFonts w:ascii="Times New Roman" w:eastAsia="Times New Roman" w:hAnsi="Times New Roman" w:cs="Times New Roman"/>
          <w:sz w:val="28"/>
          <w:szCs w:val="28"/>
        </w:rPr>
        <w:t xml:space="preserve"> </w:t>
      </w:r>
      <w:r w:rsidRPr="004268DB">
        <w:rPr>
          <w:rFonts w:ascii="Times New Roman" w:eastAsia="Times New Roman" w:hAnsi="Times New Roman" w:cs="Times New Roman"/>
          <w:sz w:val="28"/>
          <w:szCs w:val="28"/>
          <w:lang w:val="ru-RU"/>
        </w:rPr>
        <w:t>«</w:t>
      </w:r>
      <w:r w:rsidRPr="004268DB">
        <w:rPr>
          <w:rFonts w:ascii="Times New Roman" w:eastAsia="Times New Roman" w:hAnsi="Times New Roman" w:cs="Times New Roman"/>
          <w:sz w:val="28"/>
          <w:szCs w:val="28"/>
        </w:rPr>
        <w:t>имплант-эндопротез</w:t>
      </w:r>
      <w:r w:rsidRPr="004268DB">
        <w:rPr>
          <w:rFonts w:ascii="Times New Roman" w:eastAsia="Times New Roman" w:hAnsi="Times New Roman" w:cs="Times New Roman"/>
          <w:sz w:val="28"/>
          <w:szCs w:val="28"/>
          <w:lang w:val="ru-RU"/>
        </w:rPr>
        <w:t>»</w:t>
      </w:r>
    </w:p>
    <w:p w14:paraId="7B855F9C" w14:textId="77777777" w:rsidR="004268DB" w:rsidRPr="004268DB" w:rsidRDefault="004268DB" w:rsidP="004268DB">
      <w:pPr>
        <w:spacing w:line="240" w:lineRule="auto"/>
        <w:jc w:val="center"/>
        <w:rPr>
          <w:rFonts w:ascii="Times New Roman" w:eastAsia="Times New Roman" w:hAnsi="Times New Roman" w:cs="Times New Roman"/>
          <w:sz w:val="28"/>
          <w:szCs w:val="28"/>
          <w:lang w:val="ru-RU"/>
        </w:rPr>
      </w:pPr>
    </w:p>
    <w:p w14:paraId="40AF1EBF" w14:textId="0F2331C5" w:rsidR="003721A7" w:rsidRDefault="003721A7" w:rsidP="004268DB">
      <w:pPr>
        <w:spacing w:line="240" w:lineRule="auto"/>
        <w:jc w:val="center"/>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t xml:space="preserve">Рисунок </w:t>
      </w:r>
      <w:r w:rsidRPr="005F3E93">
        <w:rPr>
          <w:rFonts w:ascii="Times New Roman" w:eastAsia="Times New Roman" w:hAnsi="Times New Roman" w:cs="Times New Roman"/>
          <w:sz w:val="28"/>
          <w:szCs w:val="28"/>
          <w:lang w:val="ru-RU"/>
        </w:rPr>
        <w:t>9 –</w:t>
      </w:r>
      <w:r w:rsidRPr="005F3E93">
        <w:rPr>
          <w:rFonts w:ascii="Times New Roman" w:eastAsia="Times New Roman" w:hAnsi="Times New Roman" w:cs="Times New Roman"/>
          <w:sz w:val="28"/>
          <w:szCs w:val="28"/>
        </w:rPr>
        <w:t xml:space="preserve"> Расчет коэффициента запаса прочности</w:t>
      </w:r>
    </w:p>
    <w:p w14:paraId="5439091D" w14:textId="77777777" w:rsidR="004268DB" w:rsidRPr="005F3E93" w:rsidRDefault="004268DB" w:rsidP="004268DB">
      <w:pPr>
        <w:spacing w:line="240" w:lineRule="auto"/>
        <w:jc w:val="center"/>
        <w:rPr>
          <w:rFonts w:ascii="Times New Roman" w:eastAsia="Times New Roman" w:hAnsi="Times New Roman" w:cs="Times New Roman"/>
          <w:sz w:val="24"/>
          <w:szCs w:val="24"/>
          <w:lang w:val="ru-RU"/>
        </w:rPr>
      </w:pPr>
    </w:p>
    <w:p w14:paraId="193B5197" w14:textId="77777777" w:rsidR="003721A7" w:rsidRPr="005F3E93" w:rsidRDefault="003721A7" w:rsidP="004268DB">
      <w:pPr>
        <w:spacing w:line="240" w:lineRule="auto"/>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lang w:val="ru-RU"/>
        </w:rPr>
        <w:t>Примечания –</w:t>
      </w:r>
      <w:r w:rsidRPr="005F3E93">
        <w:rPr>
          <w:rFonts w:ascii="Times New Roman" w:eastAsia="Times New Roman" w:hAnsi="Times New Roman" w:cs="Times New Roman"/>
          <w:sz w:val="28"/>
          <w:szCs w:val="28"/>
        </w:rPr>
        <w:t xml:space="preserve"> максимальные смещения (0,35 мм) </w:t>
      </w:r>
      <w:r w:rsidRPr="005F3E93">
        <w:rPr>
          <w:rFonts w:ascii="Times New Roman" w:eastAsia="Times New Roman" w:hAnsi="Times New Roman" w:cs="Times New Roman"/>
          <w:sz w:val="28"/>
          <w:szCs w:val="28"/>
          <w:lang w:val="ru-RU"/>
        </w:rPr>
        <w:t>локализуются</w:t>
      </w:r>
      <w:r w:rsidRPr="005F3E93">
        <w:rPr>
          <w:rFonts w:ascii="Times New Roman" w:eastAsia="Times New Roman" w:hAnsi="Times New Roman" w:cs="Times New Roman"/>
          <w:sz w:val="28"/>
          <w:szCs w:val="28"/>
        </w:rPr>
        <w:t xml:space="preserve"> в области головки эндопротеза</w:t>
      </w:r>
    </w:p>
    <w:p w14:paraId="13B5DD48" w14:textId="77777777" w:rsidR="003721A7" w:rsidRPr="005F3E93" w:rsidRDefault="003721A7" w:rsidP="003721A7">
      <w:pPr>
        <w:pStyle w:val="af3"/>
        <w:spacing w:before="0" w:beforeAutospacing="0" w:after="0" w:afterAutospacing="0"/>
        <w:ind w:firstLine="567"/>
        <w:contextualSpacing/>
        <w:jc w:val="both"/>
        <w:rPr>
          <w:sz w:val="28"/>
          <w:szCs w:val="28"/>
        </w:rPr>
      </w:pPr>
      <w:r w:rsidRPr="005F3E93">
        <w:rPr>
          <w:sz w:val="28"/>
          <w:szCs w:val="28"/>
        </w:rPr>
        <w:t xml:space="preserve">Полученные данные указали на достаточную жёсткость и устойчивость разработанной системы к нагрузкам, моделирующим функциональное использование конечности. </w:t>
      </w:r>
    </w:p>
    <w:p w14:paraId="42F6DB50" w14:textId="77777777" w:rsidR="003721A7" w:rsidRPr="005F3E93" w:rsidRDefault="003721A7" w:rsidP="003721A7">
      <w:pPr>
        <w:pStyle w:val="af3"/>
        <w:spacing w:before="0" w:beforeAutospacing="0" w:after="0" w:afterAutospacing="0"/>
        <w:ind w:firstLine="567"/>
        <w:contextualSpacing/>
        <w:jc w:val="both"/>
        <w:rPr>
          <w:sz w:val="28"/>
          <w:szCs w:val="28"/>
        </w:rPr>
      </w:pPr>
      <w:r w:rsidRPr="005F3E93">
        <w:rPr>
          <w:sz w:val="28"/>
          <w:szCs w:val="28"/>
        </w:rPr>
        <w:t xml:space="preserve">Проведённый расчёт минимального коэффициента запаса прочности показал значение 4,88. Данный коэффициент, являющийся безразмерной величиной и определяемый как отношение предельной прочности к фактическим эксплуатационным напряжениям, отражал способность конструкции выдерживать нагрузки, почти в пять раз превышающие моделируемые. Значение коэффициента выше 4 подтверждало надёжность разработанной системы остеосинтеза и её устойчивость к механическим воздействиям. </w:t>
      </w:r>
    </w:p>
    <w:p w14:paraId="134862D5" w14:textId="77777777" w:rsidR="003721A7" w:rsidRPr="005F3E93" w:rsidRDefault="003721A7" w:rsidP="003721A7">
      <w:pPr>
        <w:pStyle w:val="af3"/>
        <w:spacing w:before="0" w:beforeAutospacing="0" w:after="0" w:afterAutospacing="0"/>
        <w:ind w:firstLine="567"/>
        <w:contextualSpacing/>
        <w:jc w:val="both"/>
        <w:rPr>
          <w:sz w:val="28"/>
          <w:szCs w:val="28"/>
        </w:rPr>
      </w:pPr>
      <w:r w:rsidRPr="005F3E93">
        <w:rPr>
          <w:sz w:val="28"/>
          <w:szCs w:val="28"/>
        </w:rPr>
        <w:t xml:space="preserve">В совокупности результаты биомеханического моделирования продемонстрировали оптимальное распределение напряжений, минимальные смещения и высокий запас прочности разработанной блокирующей пластины, что подтверждало её механическую надёжность и потенциал для клинического применения при лечении перипротезных переломов бедренной кости </w:t>
      </w:r>
      <w:r w:rsidRPr="005F3E93">
        <w:rPr>
          <w:sz w:val="28"/>
          <w:szCs w:val="28"/>
        </w:rPr>
        <w:fldChar w:fldCharType="begin"/>
      </w:r>
      <w:r w:rsidRPr="005F3E93">
        <w:rPr>
          <w:sz w:val="28"/>
          <w:szCs w:val="28"/>
        </w:rPr>
        <w:instrText xml:space="preserve"> ADDIN ZOTERO_ITEM CSL_CITATION {"citationID":"afh2mr5lgu","properties":{"unsorted":false,"formattedCitation":"[136, \\uc0\\u1089{}. 3]","plainCitation":"[136, с. 3]","noteIndex":0},"citationItems":[{"id":264,"uris":["http://zotero.org/users/local/oGTPi8IW/items/QJL4H6PG","http://zotero.org/users/local/oGTPi8IW/items/7IVIKIEB"],"itemData":{"id":264,"type":"article-journal","abstract":"The rising global volume of joint replacement procedures has led to a significant increase in the incidence of periprosthetic femoral fractures, highlighting an urgent need for less invasive surgical alternatives for medically frail patients and those at high surgical risk. This report presents the experience of successful osteosynthesis of a type B2 fracture according to the Vancouver classification using a new anatomical blocking plate as an alternative to technically complex revision arthroplasty. Internal fixation with an anatomic locking plate in a fracture type B2 according to the Vancouver scale provided stable consolidation, as evidenced by a Harris hip score of 91 and an Oxford hip score of 42. Restoration of range of motion up to 90 degrees of flexion without implant migration demonstrates that this method can be an effective, less traumatic alternative to revision surgery. Such an approach can allow to stabilize the bone-implant structure and start the early mobilization of patients with a high surgical risk.","container-title":"Traumatology and Orthopаedics of Kazakhstan","DOI":"10.52889/1684-9280-2026-77-1-jto041","ISSN":"2789-9640","language":"en","license":"https://creativecommons.org/licenses/by/4.0","page":"jto041-jto041","source":"journaltokaz.org","title":"Osteosynthesis of a Periprosthetic Fracture of the Proximal Femur Type B2 Using a Developed Anatomical Locking Plate. A Case Report","author":[{"family":"Balgazarov","given":"Amanzhol"},{"family":"Balgazarov","given":"Serik"},{"family":"Abilov","given":"Ruslan"},{"family":"Botaev","given":"Ruslan"},{"family":"Kriklivyy","given":"Alexandr"},{"family":"Alzhanov","given":"Yersultan"}],"issued":{"date-parts":[["2026",2,28]]}},"locator":"3","label":"page"}],"schema":"https://github.com/citation-style-language/schema/raw/master/csl-citation.json"} </w:instrText>
      </w:r>
      <w:r w:rsidRPr="005F3E93">
        <w:rPr>
          <w:sz w:val="28"/>
          <w:szCs w:val="28"/>
        </w:rPr>
        <w:fldChar w:fldCharType="separate"/>
      </w:r>
      <w:r w:rsidRPr="005F3E93">
        <w:rPr>
          <w:sz w:val="28"/>
        </w:rPr>
        <w:t>[136]</w:t>
      </w:r>
      <w:r w:rsidRPr="005F3E93">
        <w:rPr>
          <w:sz w:val="28"/>
          <w:szCs w:val="28"/>
        </w:rPr>
        <w:fldChar w:fldCharType="end"/>
      </w:r>
      <w:r w:rsidRPr="005F3E93">
        <w:rPr>
          <w:sz w:val="28"/>
          <w:szCs w:val="28"/>
        </w:rPr>
        <w:t>.</w:t>
      </w:r>
    </w:p>
    <w:p w14:paraId="5B0445E4" w14:textId="77777777" w:rsidR="003721A7" w:rsidRPr="005F3E93" w:rsidRDefault="003721A7" w:rsidP="003721A7">
      <w:pPr>
        <w:pStyle w:val="af3"/>
        <w:spacing w:before="0" w:beforeAutospacing="0" w:after="0" w:afterAutospacing="0"/>
        <w:ind w:firstLine="567"/>
        <w:contextualSpacing/>
        <w:jc w:val="both"/>
        <w:rPr>
          <w:color w:val="000000" w:themeColor="text1"/>
          <w:sz w:val="28"/>
          <w:szCs w:val="28"/>
        </w:rPr>
      </w:pPr>
    </w:p>
    <w:p w14:paraId="4DFA24BA" w14:textId="77777777" w:rsidR="003721A7" w:rsidRPr="005F3E93" w:rsidRDefault="003721A7" w:rsidP="003721A7">
      <w:pPr>
        <w:pStyle w:val="af3"/>
        <w:spacing w:before="0" w:beforeAutospacing="0" w:after="0" w:afterAutospacing="0"/>
        <w:ind w:firstLine="567"/>
        <w:jc w:val="both"/>
        <w:rPr>
          <w:color w:val="000000" w:themeColor="text1"/>
          <w:sz w:val="28"/>
          <w:szCs w:val="28"/>
        </w:rPr>
      </w:pPr>
      <w:r w:rsidRPr="005F3E93">
        <w:rPr>
          <w:b/>
          <w:bCs/>
          <w:sz w:val="28"/>
          <w:szCs w:val="28"/>
        </w:rPr>
        <w:t>3.2 Стендовые испытания и экспериментальная апробация разработанной блокирующей пластины</w:t>
      </w:r>
    </w:p>
    <w:p w14:paraId="105FD8CD" w14:textId="77777777" w:rsidR="003721A7" w:rsidRPr="005F3E93" w:rsidRDefault="003721A7" w:rsidP="003721A7">
      <w:pPr>
        <w:pStyle w:val="af3"/>
        <w:spacing w:before="0" w:beforeAutospacing="0" w:after="0" w:afterAutospacing="0"/>
        <w:ind w:firstLine="567"/>
        <w:jc w:val="both"/>
        <w:rPr>
          <w:color w:val="000000" w:themeColor="text1"/>
          <w:sz w:val="28"/>
          <w:szCs w:val="28"/>
        </w:rPr>
      </w:pPr>
      <w:r w:rsidRPr="005F3E93">
        <w:rPr>
          <w:sz w:val="28"/>
          <w:szCs w:val="28"/>
        </w:rPr>
        <w:t xml:space="preserve">Комплекс лабораторных испытаний проводился в биомеханической лаборатории компании </w:t>
      </w:r>
      <w:proofErr w:type="spellStart"/>
      <w:r w:rsidRPr="005F3E93">
        <w:rPr>
          <w:sz w:val="28"/>
          <w:szCs w:val="28"/>
        </w:rPr>
        <w:t>ChM</w:t>
      </w:r>
      <w:proofErr w:type="spellEnd"/>
      <w:r w:rsidRPr="005F3E93">
        <w:rPr>
          <w:sz w:val="28"/>
          <w:szCs w:val="28"/>
        </w:rPr>
        <w:t xml:space="preserve"> </w:t>
      </w:r>
      <w:proofErr w:type="spellStart"/>
      <w:r w:rsidRPr="005F3E93">
        <w:rPr>
          <w:sz w:val="28"/>
          <w:szCs w:val="28"/>
        </w:rPr>
        <w:t>sp</w:t>
      </w:r>
      <w:proofErr w:type="spellEnd"/>
      <w:r w:rsidRPr="005F3E93">
        <w:rPr>
          <w:sz w:val="28"/>
          <w:szCs w:val="28"/>
        </w:rPr>
        <w:t xml:space="preserve">. z </w:t>
      </w:r>
      <w:proofErr w:type="spellStart"/>
      <w:r w:rsidRPr="005F3E93">
        <w:rPr>
          <w:sz w:val="28"/>
          <w:szCs w:val="28"/>
        </w:rPr>
        <w:t>o.o</w:t>
      </w:r>
      <w:proofErr w:type="spellEnd"/>
      <w:r w:rsidRPr="005F3E93">
        <w:rPr>
          <w:sz w:val="28"/>
          <w:szCs w:val="28"/>
        </w:rPr>
        <w:t xml:space="preserve">. (Польша) в соответствии с договором №03-04-892 от 31.10.2024г (Приложение З). Целью работ стала всесторонняя оценка соответствия разработанной блокирующей пластины из титана </w:t>
      </w:r>
      <w:proofErr w:type="spellStart"/>
      <w:r w:rsidRPr="005F3E93">
        <w:rPr>
          <w:sz w:val="28"/>
          <w:szCs w:val="28"/>
        </w:rPr>
        <w:t>Grade</w:t>
      </w:r>
      <w:proofErr w:type="spellEnd"/>
      <w:r w:rsidRPr="005F3E93">
        <w:rPr>
          <w:sz w:val="28"/>
          <w:szCs w:val="28"/>
        </w:rPr>
        <w:t xml:space="preserve"> 4 международным требованиям к хирургическим имплантатам.</w:t>
      </w:r>
    </w:p>
    <w:p w14:paraId="480CF329"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lastRenderedPageBreak/>
        <w:t xml:space="preserve">Методология исследования базировалась на строгом соблюдении регламентов ASTM </w:t>
      </w:r>
      <w:proofErr w:type="spellStart"/>
      <w:r w:rsidRPr="005F3E93">
        <w:rPr>
          <w:sz w:val="28"/>
          <w:szCs w:val="28"/>
        </w:rPr>
        <w:t>International</w:t>
      </w:r>
      <w:proofErr w:type="spellEnd"/>
      <w:r w:rsidRPr="005F3E93">
        <w:rPr>
          <w:sz w:val="28"/>
          <w:szCs w:val="28"/>
        </w:rPr>
        <w:t xml:space="preserve"> и ISO. Оценка химического состава и микроструктуры исходного материала осуществлялась на соответствие стандартам ISO 5832-2 </w:t>
      </w:r>
      <w:r w:rsidRPr="005F3E93">
        <w:rPr>
          <w:sz w:val="28"/>
        </w:rPr>
        <w:t>«</w:t>
      </w:r>
      <w:proofErr w:type="spellStart"/>
      <w:r w:rsidRPr="005F3E93">
        <w:rPr>
          <w:sz w:val="28"/>
        </w:rPr>
        <w:t>Implants</w:t>
      </w:r>
      <w:proofErr w:type="spellEnd"/>
      <w:r w:rsidRPr="005F3E93">
        <w:rPr>
          <w:sz w:val="28"/>
        </w:rPr>
        <w:t xml:space="preserve"> </w:t>
      </w:r>
      <w:proofErr w:type="spellStart"/>
      <w:r w:rsidRPr="005F3E93">
        <w:rPr>
          <w:sz w:val="28"/>
        </w:rPr>
        <w:t>for</w:t>
      </w:r>
      <w:proofErr w:type="spellEnd"/>
      <w:r w:rsidRPr="005F3E93">
        <w:rPr>
          <w:sz w:val="28"/>
        </w:rPr>
        <w:t xml:space="preserve"> </w:t>
      </w:r>
      <w:proofErr w:type="spellStart"/>
      <w:r w:rsidRPr="005F3E93">
        <w:rPr>
          <w:sz w:val="28"/>
        </w:rPr>
        <w:t>surgery</w:t>
      </w:r>
      <w:proofErr w:type="spellEnd"/>
      <w:r w:rsidRPr="005F3E93">
        <w:rPr>
          <w:sz w:val="28"/>
        </w:rPr>
        <w:t xml:space="preserve"> – </w:t>
      </w:r>
      <w:proofErr w:type="spellStart"/>
      <w:r w:rsidRPr="005F3E93">
        <w:rPr>
          <w:sz w:val="28"/>
        </w:rPr>
        <w:t>Metallic</w:t>
      </w:r>
      <w:proofErr w:type="spellEnd"/>
      <w:r w:rsidRPr="005F3E93">
        <w:rPr>
          <w:sz w:val="28"/>
        </w:rPr>
        <w:t xml:space="preserve"> </w:t>
      </w:r>
      <w:proofErr w:type="spellStart"/>
      <w:r w:rsidRPr="005F3E93">
        <w:rPr>
          <w:sz w:val="28"/>
        </w:rPr>
        <w:t>materials</w:t>
      </w:r>
      <w:proofErr w:type="spellEnd"/>
      <w:r w:rsidRPr="005F3E93">
        <w:rPr>
          <w:sz w:val="28"/>
        </w:rPr>
        <w:t xml:space="preserve"> – </w:t>
      </w:r>
      <w:proofErr w:type="spellStart"/>
      <w:r w:rsidRPr="005F3E93">
        <w:rPr>
          <w:sz w:val="28"/>
        </w:rPr>
        <w:t>Part</w:t>
      </w:r>
      <w:proofErr w:type="spellEnd"/>
      <w:r w:rsidRPr="005F3E93">
        <w:rPr>
          <w:sz w:val="28"/>
        </w:rPr>
        <w:t xml:space="preserve"> 2: </w:t>
      </w:r>
      <w:proofErr w:type="spellStart"/>
      <w:r w:rsidRPr="005F3E93">
        <w:rPr>
          <w:sz w:val="28"/>
        </w:rPr>
        <w:t>Unalloyed</w:t>
      </w:r>
      <w:proofErr w:type="spellEnd"/>
      <w:r w:rsidRPr="005F3E93">
        <w:rPr>
          <w:sz w:val="28"/>
        </w:rPr>
        <w:t xml:space="preserve"> </w:t>
      </w:r>
      <w:proofErr w:type="spellStart"/>
      <w:r w:rsidRPr="005F3E93">
        <w:rPr>
          <w:sz w:val="28"/>
        </w:rPr>
        <w:t>titanium</w:t>
      </w:r>
      <w:proofErr w:type="spellEnd"/>
      <w:r w:rsidRPr="005F3E93">
        <w:rPr>
          <w:sz w:val="28"/>
        </w:rPr>
        <w:t>»</w:t>
      </w:r>
      <w:r w:rsidRPr="005F3E93">
        <w:rPr>
          <w:sz w:val="28"/>
          <w:szCs w:val="28"/>
        </w:rPr>
        <w:t xml:space="preserve">, ISO 643 </w:t>
      </w:r>
      <w:r w:rsidRPr="005F3E93">
        <w:rPr>
          <w:sz w:val="28"/>
        </w:rPr>
        <w:t>«</w:t>
      </w:r>
      <w:proofErr w:type="spellStart"/>
      <w:r w:rsidRPr="005F3E93">
        <w:rPr>
          <w:sz w:val="28"/>
        </w:rPr>
        <w:t>Steels</w:t>
      </w:r>
      <w:proofErr w:type="spellEnd"/>
      <w:r w:rsidRPr="005F3E93">
        <w:rPr>
          <w:sz w:val="28"/>
        </w:rPr>
        <w:t xml:space="preserve"> – </w:t>
      </w:r>
      <w:proofErr w:type="spellStart"/>
      <w:r w:rsidRPr="005F3E93">
        <w:rPr>
          <w:sz w:val="28"/>
        </w:rPr>
        <w:t>Micrographic</w:t>
      </w:r>
      <w:proofErr w:type="spellEnd"/>
      <w:r w:rsidRPr="005F3E93">
        <w:rPr>
          <w:sz w:val="28"/>
        </w:rPr>
        <w:t xml:space="preserve"> </w:t>
      </w:r>
      <w:proofErr w:type="spellStart"/>
      <w:r w:rsidRPr="005F3E93">
        <w:rPr>
          <w:sz w:val="28"/>
        </w:rPr>
        <w:t>determination</w:t>
      </w:r>
      <w:proofErr w:type="spellEnd"/>
      <w:r w:rsidRPr="005F3E93">
        <w:rPr>
          <w:sz w:val="28"/>
        </w:rPr>
        <w:t xml:space="preserve"> </w:t>
      </w:r>
      <w:proofErr w:type="spellStart"/>
      <w:r w:rsidRPr="005F3E93">
        <w:rPr>
          <w:sz w:val="28"/>
        </w:rPr>
        <w:t>of</w:t>
      </w:r>
      <w:proofErr w:type="spellEnd"/>
      <w:r w:rsidRPr="005F3E93">
        <w:rPr>
          <w:sz w:val="28"/>
        </w:rPr>
        <w:t xml:space="preserve"> </w:t>
      </w:r>
      <w:proofErr w:type="spellStart"/>
      <w:r w:rsidRPr="005F3E93">
        <w:rPr>
          <w:sz w:val="28"/>
        </w:rPr>
        <w:t>the</w:t>
      </w:r>
      <w:proofErr w:type="spellEnd"/>
      <w:r w:rsidRPr="005F3E93">
        <w:rPr>
          <w:sz w:val="28"/>
        </w:rPr>
        <w:t xml:space="preserve"> </w:t>
      </w:r>
      <w:proofErr w:type="spellStart"/>
      <w:r w:rsidRPr="005F3E93">
        <w:rPr>
          <w:sz w:val="28"/>
        </w:rPr>
        <w:t>apparent</w:t>
      </w:r>
      <w:proofErr w:type="spellEnd"/>
      <w:r w:rsidRPr="005F3E93">
        <w:rPr>
          <w:sz w:val="28"/>
        </w:rPr>
        <w:t xml:space="preserve"> </w:t>
      </w:r>
      <w:proofErr w:type="spellStart"/>
      <w:r w:rsidRPr="005F3E93">
        <w:rPr>
          <w:sz w:val="28"/>
        </w:rPr>
        <w:t>grain</w:t>
      </w:r>
      <w:proofErr w:type="spellEnd"/>
      <w:r w:rsidRPr="005F3E93">
        <w:rPr>
          <w:sz w:val="28"/>
        </w:rPr>
        <w:t xml:space="preserve"> </w:t>
      </w:r>
      <w:proofErr w:type="spellStart"/>
      <w:r w:rsidRPr="005F3E93">
        <w:rPr>
          <w:sz w:val="28"/>
        </w:rPr>
        <w:t>size</w:t>
      </w:r>
      <w:proofErr w:type="spellEnd"/>
      <w:r w:rsidRPr="005F3E93">
        <w:rPr>
          <w:sz w:val="28"/>
        </w:rPr>
        <w:t xml:space="preserve">» </w:t>
      </w:r>
      <w:r w:rsidRPr="005F3E93">
        <w:rPr>
          <w:sz w:val="28"/>
          <w:szCs w:val="28"/>
        </w:rPr>
        <w:t>и ASTM E112 для подтверждения биосовместимости и качества металла.</w:t>
      </w:r>
    </w:p>
    <w:p w14:paraId="33D938B2" w14:textId="77777777" w:rsidR="003721A7" w:rsidRPr="005F3E93" w:rsidRDefault="003721A7" w:rsidP="003721A7">
      <w:pPr>
        <w:pStyle w:val="af3"/>
        <w:spacing w:before="0" w:beforeAutospacing="0" w:after="0" w:afterAutospacing="0"/>
        <w:ind w:firstLine="567"/>
        <w:jc w:val="both"/>
        <w:rPr>
          <w:color w:val="000000" w:themeColor="text1"/>
          <w:sz w:val="28"/>
          <w:szCs w:val="28"/>
        </w:rPr>
      </w:pPr>
      <w:r w:rsidRPr="005F3E93">
        <w:rPr>
          <w:sz w:val="28"/>
          <w:szCs w:val="28"/>
        </w:rPr>
        <w:t>Определение характеристик растяжения проводилось согласно регламенту ISO 6892-1. Испытания готового изделия на четырехточечный изгиб выполнялись в соответствии со стандартом ASTM F382-17 (</w:t>
      </w:r>
      <w:proofErr w:type="spellStart"/>
      <w:r w:rsidRPr="005F3E93">
        <w:rPr>
          <w:sz w:val="28"/>
          <w:szCs w:val="28"/>
        </w:rPr>
        <w:t>Annex</w:t>
      </w:r>
      <w:proofErr w:type="spellEnd"/>
      <w:r w:rsidRPr="005F3E93">
        <w:rPr>
          <w:sz w:val="28"/>
          <w:szCs w:val="28"/>
        </w:rPr>
        <w:t xml:space="preserve"> A1 и A2). Для реализации программы использовалось высокоточное оборудование: установка MTS </w:t>
      </w:r>
      <w:proofErr w:type="spellStart"/>
      <w:r w:rsidRPr="005F3E93">
        <w:rPr>
          <w:sz w:val="28"/>
          <w:szCs w:val="28"/>
        </w:rPr>
        <w:t>Bionix</w:t>
      </w:r>
      <w:proofErr w:type="spellEnd"/>
      <w:r w:rsidRPr="005F3E93">
        <w:rPr>
          <w:sz w:val="28"/>
          <w:szCs w:val="28"/>
        </w:rPr>
        <w:t xml:space="preserve"> для динамических тестов и MTS </w:t>
      </w:r>
      <w:proofErr w:type="spellStart"/>
      <w:r w:rsidRPr="005F3E93">
        <w:rPr>
          <w:sz w:val="28"/>
          <w:szCs w:val="28"/>
        </w:rPr>
        <w:t>Insight</w:t>
      </w:r>
      <w:proofErr w:type="spellEnd"/>
      <w:r w:rsidRPr="005F3E93">
        <w:rPr>
          <w:sz w:val="28"/>
          <w:szCs w:val="28"/>
        </w:rPr>
        <w:t xml:space="preserve"> для статических испытаний. Динамическое тестирование проводилось при температуре 23±2°С с частотой 5 Гц, моделируя 1 000 000 циклов нагрузки. Данный подход обеспечил независимую верификацию механической надежности, структурной целостности и соответствия разработанной блокирующей пластины мировым нормам безопасности.</w:t>
      </w:r>
    </w:p>
    <w:p w14:paraId="2F60E579" w14:textId="77777777" w:rsidR="003721A7" w:rsidRPr="005F3E93" w:rsidRDefault="003721A7" w:rsidP="003721A7">
      <w:pPr>
        <w:spacing w:line="240" w:lineRule="auto"/>
        <w:ind w:firstLine="567"/>
        <w:contextualSpacing/>
        <w:jc w:val="both"/>
        <w:rPr>
          <w:rFonts w:ascii="Times New Roman" w:hAnsi="Times New Roman" w:cs="Times New Roman"/>
          <w:b/>
          <w:bCs/>
          <w:sz w:val="28"/>
          <w:szCs w:val="28"/>
        </w:rPr>
      </w:pPr>
    </w:p>
    <w:p w14:paraId="33502082" w14:textId="77777777" w:rsidR="003721A7" w:rsidRPr="005F3E93" w:rsidRDefault="003721A7" w:rsidP="003721A7">
      <w:pPr>
        <w:spacing w:line="240" w:lineRule="auto"/>
        <w:ind w:firstLine="567"/>
        <w:contextualSpacing/>
        <w:jc w:val="both"/>
        <w:rPr>
          <w:rFonts w:ascii="Times New Roman" w:hAnsi="Times New Roman" w:cs="Times New Roman"/>
          <w:b/>
          <w:bCs/>
          <w:sz w:val="28"/>
          <w:szCs w:val="28"/>
        </w:rPr>
      </w:pPr>
      <w:r w:rsidRPr="005F3E93">
        <w:rPr>
          <w:rFonts w:ascii="Times New Roman" w:hAnsi="Times New Roman" w:cs="Times New Roman"/>
          <w:b/>
          <w:bCs/>
          <w:sz w:val="28"/>
          <w:szCs w:val="28"/>
        </w:rPr>
        <w:t>3.</w:t>
      </w:r>
      <w:r w:rsidRPr="005F3E93">
        <w:rPr>
          <w:rFonts w:ascii="Times New Roman" w:hAnsi="Times New Roman" w:cs="Times New Roman"/>
          <w:b/>
          <w:bCs/>
          <w:sz w:val="28"/>
          <w:szCs w:val="28"/>
          <w:lang w:val="ru-RU"/>
        </w:rPr>
        <w:t>3</w:t>
      </w:r>
      <w:r w:rsidRPr="005F3E93">
        <w:rPr>
          <w:rFonts w:ascii="Times New Roman" w:hAnsi="Times New Roman" w:cs="Times New Roman"/>
          <w:b/>
          <w:bCs/>
          <w:sz w:val="28"/>
          <w:szCs w:val="28"/>
        </w:rPr>
        <w:t xml:space="preserve"> Результаты теоретического моделирования и экспериментальных испытаний разработанной блокирующей пластины</w:t>
      </w:r>
    </w:p>
    <w:p w14:paraId="23FBF4FE" w14:textId="77777777" w:rsidR="003721A7" w:rsidRPr="005F3E93" w:rsidRDefault="003721A7" w:rsidP="003721A7">
      <w:pPr>
        <w:spacing w:line="240" w:lineRule="auto"/>
        <w:contextualSpacing/>
        <w:jc w:val="both"/>
        <w:rPr>
          <w:rFonts w:ascii="Times New Roman" w:hAnsi="Times New Roman" w:cs="Times New Roman"/>
          <w:sz w:val="28"/>
          <w:szCs w:val="28"/>
        </w:rPr>
      </w:pPr>
      <w:r w:rsidRPr="005F3E93">
        <w:rPr>
          <w:rFonts w:ascii="Times New Roman" w:hAnsi="Times New Roman" w:cs="Times New Roman"/>
          <w:sz w:val="28"/>
          <w:szCs w:val="28"/>
        </w:rPr>
        <w:t xml:space="preserve">Результаты комплексного лабораторного исследования подтвердили высокую механическую надежность и соответствие разработанной блокирующей пластины международным требованиям, предъявляемым к хирургическим имплантатам. На первом этапе была проведена верификация характеристик исходного материала </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 нелегированного титана марки </w:t>
      </w:r>
      <w:proofErr w:type="spellStart"/>
      <w:r w:rsidRPr="005F3E93">
        <w:rPr>
          <w:rFonts w:ascii="Times New Roman" w:hAnsi="Times New Roman" w:cs="Times New Roman"/>
          <w:sz w:val="28"/>
          <w:szCs w:val="28"/>
        </w:rPr>
        <w:t>Grade</w:t>
      </w:r>
      <w:proofErr w:type="spellEnd"/>
      <w:r w:rsidRPr="005F3E93">
        <w:rPr>
          <w:rFonts w:ascii="Times New Roman" w:hAnsi="Times New Roman" w:cs="Times New Roman"/>
          <w:sz w:val="28"/>
          <w:szCs w:val="28"/>
        </w:rPr>
        <w:t xml:space="preserve"> 4. Анализ химического состава в соответствии со стандартом ISO 5832-2 подтвердил биологическую инертность материала. Микроструктурный анализ по стандартам ISO 643 и ASTM E112 выявил высокую однородность титана без посторонних включений. </w:t>
      </w:r>
    </w:p>
    <w:p w14:paraId="13F27EFB" w14:textId="77777777" w:rsidR="003721A7" w:rsidRPr="005F3E93" w:rsidRDefault="003721A7" w:rsidP="003721A7">
      <w:pPr>
        <w:spacing w:line="240" w:lineRule="auto"/>
        <w:ind w:firstLine="567"/>
        <w:contextualSpacing/>
        <w:jc w:val="both"/>
        <w:rPr>
          <w:rFonts w:ascii="Times New Roman" w:hAnsi="Times New Roman" w:cs="Times New Roman"/>
          <w:sz w:val="28"/>
        </w:rPr>
      </w:pPr>
      <w:r w:rsidRPr="005F3E93">
        <w:rPr>
          <w:rFonts w:ascii="Times New Roman" w:hAnsi="Times New Roman" w:cs="Times New Roman"/>
          <w:sz w:val="28"/>
          <w:szCs w:val="28"/>
        </w:rPr>
        <w:t>Испытания на растяжение по регламенту ISO 6892-1 зафиксировали предел прочности (</w:t>
      </w:r>
      <w:proofErr w:type="spellStart"/>
      <w:r w:rsidRPr="005F3E93">
        <w:rPr>
          <w:rFonts w:ascii="Times New Roman" w:hAnsi="Times New Roman" w:cs="Times New Roman"/>
          <w:sz w:val="28"/>
          <w:szCs w:val="28"/>
        </w:rPr>
        <w:t>Rm</w:t>
      </w:r>
      <w:proofErr w:type="spellEnd"/>
      <w:r w:rsidRPr="005F3E93">
        <w:rPr>
          <w:rFonts w:ascii="Times New Roman" w:hAnsi="Times New Roman" w:cs="Times New Roman"/>
          <w:sz w:val="28"/>
          <w:szCs w:val="28"/>
        </w:rPr>
        <w:t xml:space="preserve">) на уровне 685 МПа. Данный показатель полностью соответствует как международным нормам (не менее 550 МПа), так и более строгим внутренним требованиям компании-производителя </w:t>
      </w:r>
      <w:proofErr w:type="spellStart"/>
      <w:r w:rsidRPr="005F3E93">
        <w:rPr>
          <w:rFonts w:ascii="Times New Roman" w:hAnsi="Times New Roman" w:cs="Times New Roman"/>
          <w:sz w:val="28"/>
          <w:szCs w:val="28"/>
        </w:rPr>
        <w:t>ChM</w:t>
      </w:r>
      <w:proofErr w:type="spellEnd"/>
      <w:r w:rsidRPr="005F3E93">
        <w:rPr>
          <w:rFonts w:ascii="Times New Roman" w:hAnsi="Times New Roman" w:cs="Times New Roman"/>
          <w:sz w:val="28"/>
          <w:szCs w:val="28"/>
        </w:rPr>
        <w:t xml:space="preserve"> (600</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700 МПа), как показано в таблице 9.</w:t>
      </w:r>
    </w:p>
    <w:p w14:paraId="58FE1A54" w14:textId="77777777" w:rsidR="003721A7" w:rsidRPr="005F3E93" w:rsidRDefault="003721A7" w:rsidP="003721A7">
      <w:pPr>
        <w:pStyle w:val="af3"/>
        <w:spacing w:before="0" w:beforeAutospacing="0" w:after="0" w:afterAutospacing="0"/>
        <w:jc w:val="both"/>
        <w:rPr>
          <w:sz w:val="28"/>
          <w:szCs w:val="28"/>
        </w:rPr>
      </w:pPr>
    </w:p>
    <w:p w14:paraId="2744FCBB" w14:textId="4D3F74F8" w:rsidR="003721A7" w:rsidRDefault="003721A7" w:rsidP="004268DB">
      <w:pPr>
        <w:pStyle w:val="af3"/>
        <w:spacing w:before="0" w:beforeAutospacing="0" w:after="0" w:afterAutospacing="0"/>
        <w:jc w:val="both"/>
        <w:rPr>
          <w:sz w:val="28"/>
          <w:szCs w:val="28"/>
        </w:rPr>
      </w:pPr>
      <w:r w:rsidRPr="005F3E93">
        <w:rPr>
          <w:sz w:val="28"/>
          <w:szCs w:val="28"/>
        </w:rPr>
        <w:t>Таблица 9</w:t>
      </w:r>
      <w:r w:rsidR="004268DB">
        <w:rPr>
          <w:sz w:val="28"/>
          <w:szCs w:val="28"/>
        </w:rPr>
        <w:t>-</w:t>
      </w:r>
      <w:r w:rsidRPr="005F3E93">
        <w:rPr>
          <w:sz w:val="28"/>
          <w:szCs w:val="28"/>
        </w:rPr>
        <w:t xml:space="preserve"> Результаты испытаний на растяжение</w:t>
      </w:r>
    </w:p>
    <w:p w14:paraId="167723D1" w14:textId="77777777" w:rsidR="004268DB" w:rsidRPr="005F3E93" w:rsidRDefault="004268DB" w:rsidP="004268DB">
      <w:pPr>
        <w:pStyle w:val="af3"/>
        <w:spacing w:before="0" w:beforeAutospacing="0" w:after="0" w:afterAutospacing="0"/>
        <w:jc w:val="both"/>
        <w:rPr>
          <w:sz w:val="28"/>
          <w:szCs w:val="28"/>
        </w:rPr>
      </w:pPr>
    </w:p>
    <w:tbl>
      <w:tblPr>
        <w:tblStyle w:val="ad"/>
        <w:tblW w:w="9634" w:type="dxa"/>
        <w:tblLook w:val="04A0" w:firstRow="1" w:lastRow="0" w:firstColumn="1" w:lastColumn="0" w:noHBand="0" w:noVBand="1"/>
      </w:tblPr>
      <w:tblGrid>
        <w:gridCol w:w="1555"/>
        <w:gridCol w:w="1701"/>
        <w:gridCol w:w="2409"/>
        <w:gridCol w:w="1729"/>
        <w:gridCol w:w="2240"/>
      </w:tblGrid>
      <w:tr w:rsidR="003721A7" w:rsidRPr="005F3E93" w14:paraId="53464980" w14:textId="77777777" w:rsidTr="004268DB">
        <w:tc>
          <w:tcPr>
            <w:tcW w:w="1555" w:type="dxa"/>
          </w:tcPr>
          <w:p w14:paraId="1CA06136" w14:textId="77777777" w:rsidR="003721A7" w:rsidRPr="004268DB" w:rsidRDefault="003721A7" w:rsidP="00EA49E0">
            <w:pPr>
              <w:pStyle w:val="af3"/>
              <w:spacing w:before="0" w:beforeAutospacing="0" w:after="0" w:afterAutospacing="0"/>
              <w:jc w:val="center"/>
              <w:rPr>
                <w:bCs/>
                <w:sz w:val="28"/>
                <w:szCs w:val="28"/>
              </w:rPr>
            </w:pPr>
            <w:r w:rsidRPr="004268DB">
              <w:rPr>
                <w:bCs/>
                <w:sz w:val="28"/>
                <w:szCs w:val="28"/>
              </w:rPr>
              <w:t>Параметр</w:t>
            </w:r>
          </w:p>
        </w:tc>
        <w:tc>
          <w:tcPr>
            <w:tcW w:w="1701" w:type="dxa"/>
          </w:tcPr>
          <w:p w14:paraId="4FBE0ED6" w14:textId="77777777" w:rsidR="003721A7" w:rsidRPr="004268DB" w:rsidRDefault="003721A7" w:rsidP="00EA49E0">
            <w:pPr>
              <w:pStyle w:val="af3"/>
              <w:spacing w:before="0" w:beforeAutospacing="0" w:after="0" w:afterAutospacing="0"/>
              <w:jc w:val="center"/>
              <w:rPr>
                <w:bCs/>
                <w:sz w:val="28"/>
                <w:szCs w:val="28"/>
              </w:rPr>
            </w:pPr>
            <w:r w:rsidRPr="004268DB">
              <w:rPr>
                <w:bCs/>
                <w:sz w:val="28"/>
                <w:szCs w:val="28"/>
              </w:rPr>
              <w:t>Требования ISO 5832-2</w:t>
            </w:r>
          </w:p>
        </w:tc>
        <w:tc>
          <w:tcPr>
            <w:tcW w:w="2409" w:type="dxa"/>
          </w:tcPr>
          <w:p w14:paraId="494C06C0" w14:textId="77777777" w:rsidR="003721A7" w:rsidRPr="004268DB" w:rsidRDefault="003721A7" w:rsidP="00EA49E0">
            <w:pPr>
              <w:pStyle w:val="af3"/>
              <w:spacing w:before="0" w:beforeAutospacing="0" w:after="0" w:afterAutospacing="0"/>
              <w:jc w:val="center"/>
              <w:rPr>
                <w:bCs/>
                <w:sz w:val="28"/>
                <w:szCs w:val="28"/>
              </w:rPr>
            </w:pPr>
            <w:r w:rsidRPr="004268DB">
              <w:rPr>
                <w:bCs/>
                <w:sz w:val="28"/>
                <w:szCs w:val="28"/>
              </w:rPr>
              <w:t xml:space="preserve">Внутренние требования </w:t>
            </w:r>
            <w:proofErr w:type="spellStart"/>
            <w:r w:rsidRPr="004268DB">
              <w:rPr>
                <w:bCs/>
                <w:sz w:val="28"/>
                <w:szCs w:val="28"/>
              </w:rPr>
              <w:t>ChM</w:t>
            </w:r>
            <w:proofErr w:type="spellEnd"/>
          </w:p>
        </w:tc>
        <w:tc>
          <w:tcPr>
            <w:tcW w:w="1729" w:type="dxa"/>
          </w:tcPr>
          <w:p w14:paraId="04ABD9E2" w14:textId="77777777" w:rsidR="003721A7" w:rsidRPr="004268DB" w:rsidRDefault="003721A7" w:rsidP="00EA49E0">
            <w:pPr>
              <w:pStyle w:val="af3"/>
              <w:spacing w:before="0" w:beforeAutospacing="0" w:after="0" w:afterAutospacing="0"/>
              <w:jc w:val="center"/>
              <w:rPr>
                <w:bCs/>
                <w:sz w:val="28"/>
                <w:szCs w:val="28"/>
              </w:rPr>
            </w:pPr>
            <w:r w:rsidRPr="004268DB">
              <w:rPr>
                <w:bCs/>
                <w:sz w:val="28"/>
                <w:szCs w:val="28"/>
              </w:rPr>
              <w:t>Измеренное значение</w:t>
            </w:r>
          </w:p>
        </w:tc>
        <w:tc>
          <w:tcPr>
            <w:tcW w:w="2240" w:type="dxa"/>
          </w:tcPr>
          <w:p w14:paraId="4FD25651" w14:textId="77777777" w:rsidR="003721A7" w:rsidRPr="004268DB" w:rsidRDefault="003721A7" w:rsidP="00EA49E0">
            <w:pPr>
              <w:pStyle w:val="af3"/>
              <w:spacing w:before="0" w:beforeAutospacing="0" w:after="0" w:afterAutospacing="0"/>
              <w:jc w:val="center"/>
              <w:rPr>
                <w:bCs/>
                <w:sz w:val="28"/>
                <w:szCs w:val="28"/>
              </w:rPr>
            </w:pPr>
            <w:r w:rsidRPr="004268DB">
              <w:rPr>
                <w:bCs/>
                <w:sz w:val="28"/>
                <w:szCs w:val="28"/>
              </w:rPr>
              <w:t>Соответствие</w:t>
            </w:r>
          </w:p>
        </w:tc>
      </w:tr>
      <w:tr w:rsidR="003721A7" w:rsidRPr="005F3E93" w14:paraId="0E1D8305" w14:textId="77777777" w:rsidTr="004268DB">
        <w:tc>
          <w:tcPr>
            <w:tcW w:w="1555" w:type="dxa"/>
          </w:tcPr>
          <w:p w14:paraId="4A7E98CE" w14:textId="77777777" w:rsidR="003721A7" w:rsidRPr="005F3E93" w:rsidRDefault="003721A7" w:rsidP="00EA49E0">
            <w:pPr>
              <w:pStyle w:val="af3"/>
              <w:spacing w:before="0" w:beforeAutospacing="0" w:after="0" w:afterAutospacing="0"/>
              <w:jc w:val="both"/>
              <w:rPr>
                <w:sz w:val="28"/>
                <w:szCs w:val="28"/>
              </w:rPr>
            </w:pPr>
            <w:r w:rsidRPr="005F3E93">
              <w:rPr>
                <w:sz w:val="28"/>
                <w:szCs w:val="28"/>
              </w:rPr>
              <w:t xml:space="preserve">Предел прочности </w:t>
            </w:r>
            <w:proofErr w:type="spellStart"/>
            <w:r w:rsidRPr="005F3E93">
              <w:rPr>
                <w:sz w:val="28"/>
                <w:szCs w:val="28"/>
              </w:rPr>
              <w:t>Rm</w:t>
            </w:r>
            <w:proofErr w:type="spellEnd"/>
            <w:r w:rsidRPr="005F3E93">
              <w:rPr>
                <w:sz w:val="28"/>
                <w:szCs w:val="28"/>
              </w:rPr>
              <w:t>, МПа</w:t>
            </w:r>
          </w:p>
        </w:tc>
        <w:tc>
          <w:tcPr>
            <w:tcW w:w="1701" w:type="dxa"/>
            <w:vAlign w:val="center"/>
          </w:tcPr>
          <w:p w14:paraId="75B8E07D" w14:textId="77777777" w:rsidR="003721A7" w:rsidRPr="005F3E93" w:rsidRDefault="003721A7" w:rsidP="00EA49E0">
            <w:pPr>
              <w:pStyle w:val="af3"/>
              <w:spacing w:before="0" w:beforeAutospacing="0" w:after="0" w:afterAutospacing="0"/>
              <w:jc w:val="center"/>
              <w:rPr>
                <w:sz w:val="28"/>
                <w:szCs w:val="28"/>
              </w:rPr>
            </w:pPr>
            <w:r w:rsidRPr="005F3E93">
              <w:rPr>
                <w:sz w:val="28"/>
                <w:szCs w:val="28"/>
              </w:rPr>
              <w:t>≥ 550</w:t>
            </w:r>
          </w:p>
        </w:tc>
        <w:tc>
          <w:tcPr>
            <w:tcW w:w="2409" w:type="dxa"/>
            <w:vAlign w:val="center"/>
          </w:tcPr>
          <w:p w14:paraId="50890A74" w14:textId="77777777" w:rsidR="003721A7" w:rsidRPr="005F3E93" w:rsidRDefault="003721A7" w:rsidP="00EA49E0">
            <w:pPr>
              <w:pStyle w:val="af3"/>
              <w:spacing w:before="0" w:beforeAutospacing="0" w:after="0" w:afterAutospacing="0"/>
              <w:jc w:val="center"/>
              <w:rPr>
                <w:sz w:val="28"/>
                <w:szCs w:val="28"/>
              </w:rPr>
            </w:pPr>
            <w:r w:rsidRPr="005F3E93">
              <w:rPr>
                <w:sz w:val="28"/>
                <w:szCs w:val="28"/>
              </w:rPr>
              <w:t>600-700</w:t>
            </w:r>
          </w:p>
        </w:tc>
        <w:tc>
          <w:tcPr>
            <w:tcW w:w="1729" w:type="dxa"/>
            <w:vAlign w:val="center"/>
          </w:tcPr>
          <w:p w14:paraId="3462E579" w14:textId="77777777" w:rsidR="003721A7" w:rsidRPr="005F3E93" w:rsidRDefault="003721A7" w:rsidP="00EA49E0">
            <w:pPr>
              <w:pStyle w:val="af3"/>
              <w:spacing w:before="0" w:beforeAutospacing="0" w:after="0" w:afterAutospacing="0"/>
              <w:jc w:val="center"/>
              <w:rPr>
                <w:sz w:val="28"/>
                <w:szCs w:val="28"/>
              </w:rPr>
            </w:pPr>
            <w:r w:rsidRPr="005F3E93">
              <w:rPr>
                <w:sz w:val="28"/>
                <w:szCs w:val="28"/>
              </w:rPr>
              <w:t>685</w:t>
            </w:r>
          </w:p>
        </w:tc>
        <w:tc>
          <w:tcPr>
            <w:tcW w:w="2240" w:type="dxa"/>
            <w:vAlign w:val="center"/>
          </w:tcPr>
          <w:p w14:paraId="510A2AEC" w14:textId="77777777" w:rsidR="003721A7" w:rsidRPr="005F3E93" w:rsidRDefault="003721A7" w:rsidP="00EA49E0">
            <w:pPr>
              <w:pStyle w:val="af3"/>
              <w:spacing w:before="0" w:beforeAutospacing="0" w:after="0" w:afterAutospacing="0"/>
              <w:jc w:val="center"/>
              <w:rPr>
                <w:sz w:val="28"/>
                <w:szCs w:val="28"/>
              </w:rPr>
            </w:pPr>
            <w:r w:rsidRPr="005F3E93">
              <w:rPr>
                <w:sz w:val="28"/>
                <w:szCs w:val="28"/>
              </w:rPr>
              <w:t>Принято</w:t>
            </w:r>
          </w:p>
        </w:tc>
      </w:tr>
    </w:tbl>
    <w:p w14:paraId="1D37FDC8" w14:textId="77777777" w:rsidR="003721A7" w:rsidRPr="005F3E93" w:rsidRDefault="003721A7" w:rsidP="003721A7">
      <w:pPr>
        <w:spacing w:line="240" w:lineRule="auto"/>
        <w:ind w:firstLine="567"/>
        <w:contextualSpacing/>
        <w:jc w:val="both"/>
        <w:rPr>
          <w:rFonts w:ascii="Times New Roman" w:hAnsi="Times New Roman" w:cs="Times New Roman"/>
          <w:sz w:val="28"/>
          <w:szCs w:val="28"/>
        </w:rPr>
      </w:pPr>
    </w:p>
    <w:p w14:paraId="080FA685" w14:textId="77777777" w:rsidR="003721A7" w:rsidRPr="005F3E93" w:rsidRDefault="003721A7" w:rsidP="003721A7">
      <w:pPr>
        <w:spacing w:line="240" w:lineRule="auto"/>
        <w:ind w:firstLine="567"/>
        <w:contextualSpacing/>
        <w:jc w:val="both"/>
        <w:rPr>
          <w:rFonts w:ascii="Times New Roman" w:hAnsi="Times New Roman" w:cs="Times New Roman"/>
          <w:sz w:val="28"/>
          <w:szCs w:val="28"/>
        </w:rPr>
      </w:pPr>
      <w:r w:rsidRPr="005F3E93">
        <w:rPr>
          <w:rFonts w:ascii="Times New Roman" w:hAnsi="Times New Roman" w:cs="Times New Roman"/>
          <w:sz w:val="28"/>
          <w:szCs w:val="28"/>
        </w:rPr>
        <w:t xml:space="preserve">Динамическое тестирование проводилось по методике ASTM F382-17 на установке MTS </w:t>
      </w:r>
      <w:proofErr w:type="spellStart"/>
      <w:r w:rsidRPr="005F3E93">
        <w:rPr>
          <w:rFonts w:ascii="Times New Roman" w:hAnsi="Times New Roman" w:cs="Times New Roman"/>
          <w:sz w:val="28"/>
          <w:szCs w:val="28"/>
        </w:rPr>
        <w:t>Bionix</w:t>
      </w:r>
      <w:proofErr w:type="spellEnd"/>
      <w:r w:rsidRPr="005F3E93">
        <w:rPr>
          <w:rFonts w:ascii="Times New Roman" w:hAnsi="Times New Roman" w:cs="Times New Roman"/>
          <w:sz w:val="28"/>
          <w:szCs w:val="28"/>
        </w:rPr>
        <w:t xml:space="preserve"> при температуре 23±2°С и частоте 5 Гц. В ходе </w:t>
      </w:r>
      <w:r w:rsidRPr="005F3E93">
        <w:rPr>
          <w:rFonts w:ascii="Times New Roman" w:hAnsi="Times New Roman" w:cs="Times New Roman"/>
          <w:sz w:val="28"/>
          <w:szCs w:val="28"/>
        </w:rPr>
        <w:lastRenderedPageBreak/>
        <w:t xml:space="preserve">четырехточечного изгиба конструкция выдержала полный цикл нагружения в 1 000 000 циклов (рисунок </w:t>
      </w:r>
      <w:r w:rsidRPr="005F3E93">
        <w:rPr>
          <w:rFonts w:ascii="Times New Roman" w:hAnsi="Times New Roman" w:cs="Times New Roman"/>
          <w:sz w:val="28"/>
          <w:szCs w:val="28"/>
          <w:lang w:val="ru-RU"/>
        </w:rPr>
        <w:t>10</w:t>
      </w:r>
      <w:r w:rsidRPr="005F3E93">
        <w:rPr>
          <w:rFonts w:ascii="Times New Roman" w:hAnsi="Times New Roman" w:cs="Times New Roman"/>
          <w:sz w:val="28"/>
          <w:szCs w:val="28"/>
        </w:rPr>
        <w:t>).</w:t>
      </w:r>
    </w:p>
    <w:p w14:paraId="5B73ED05" w14:textId="77777777" w:rsidR="003721A7" w:rsidRPr="005F3E93" w:rsidRDefault="003721A7" w:rsidP="003721A7">
      <w:pPr>
        <w:spacing w:line="240" w:lineRule="auto"/>
        <w:ind w:firstLine="567"/>
        <w:jc w:val="both"/>
        <w:rPr>
          <w:rFonts w:ascii="Times New Roman" w:eastAsia="Times New Roman" w:hAnsi="Times New Roman" w:cs="Times New Roman"/>
          <w:sz w:val="28"/>
          <w:szCs w:val="24"/>
          <w:lang w:val="ru-RU"/>
        </w:rPr>
      </w:pPr>
    </w:p>
    <w:p w14:paraId="0958B535" w14:textId="77777777" w:rsidR="003721A7" w:rsidRPr="005F3E93" w:rsidRDefault="003721A7" w:rsidP="003721A7">
      <w:pPr>
        <w:pStyle w:val="af3"/>
        <w:jc w:val="center"/>
        <w:rPr>
          <w:sz w:val="28"/>
          <w:szCs w:val="28"/>
        </w:rPr>
      </w:pPr>
      <w:r w:rsidRPr="005F3E93">
        <w:rPr>
          <w:noProof/>
          <w:sz w:val="28"/>
          <w:szCs w:val="28"/>
        </w:rPr>
        <w:drawing>
          <wp:inline distT="0" distB="0" distL="0" distR="0" wp14:anchorId="7B69E21E" wp14:editId="2814A41E">
            <wp:extent cx="3635225" cy="2827020"/>
            <wp:effectExtent l="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45381" cy="2834918"/>
                    </a:xfrm>
                    <a:prstGeom prst="rect">
                      <a:avLst/>
                    </a:prstGeom>
                    <a:noFill/>
                    <a:ln>
                      <a:noFill/>
                    </a:ln>
                  </pic:spPr>
                </pic:pic>
              </a:graphicData>
            </a:graphic>
          </wp:inline>
        </w:drawing>
      </w:r>
    </w:p>
    <w:p w14:paraId="2B2C644F" w14:textId="0EE2F1C6" w:rsidR="003721A7" w:rsidRDefault="003721A7" w:rsidP="004268DB">
      <w:pPr>
        <w:pStyle w:val="af3"/>
        <w:spacing w:before="0" w:beforeAutospacing="0" w:after="0" w:afterAutospacing="0"/>
        <w:jc w:val="center"/>
        <w:rPr>
          <w:sz w:val="28"/>
          <w:szCs w:val="28"/>
        </w:rPr>
      </w:pPr>
      <w:r w:rsidRPr="005F3E93">
        <w:rPr>
          <w:sz w:val="28"/>
          <w:szCs w:val="28"/>
        </w:rPr>
        <w:t>Рисунок 10 – Динамическое тестирование</w:t>
      </w:r>
    </w:p>
    <w:p w14:paraId="33620210" w14:textId="77777777" w:rsidR="004268DB" w:rsidRPr="005F3E93" w:rsidRDefault="004268DB" w:rsidP="004268DB">
      <w:pPr>
        <w:pStyle w:val="af3"/>
        <w:spacing w:before="0" w:beforeAutospacing="0" w:after="0" w:afterAutospacing="0"/>
        <w:jc w:val="center"/>
        <w:rPr>
          <w:sz w:val="28"/>
          <w:szCs w:val="28"/>
        </w:rPr>
      </w:pPr>
    </w:p>
    <w:p w14:paraId="6110EB10" w14:textId="77777777" w:rsidR="003721A7" w:rsidRPr="005F3E93" w:rsidRDefault="003721A7" w:rsidP="003721A7">
      <w:pPr>
        <w:spacing w:line="240" w:lineRule="auto"/>
        <w:ind w:firstLine="567"/>
        <w:contextualSpacing/>
        <w:jc w:val="both"/>
        <w:rPr>
          <w:rFonts w:ascii="Times New Roman" w:hAnsi="Times New Roman" w:cs="Times New Roman"/>
          <w:sz w:val="28"/>
          <w:szCs w:val="28"/>
        </w:rPr>
      </w:pPr>
      <w:r w:rsidRPr="005F3E93">
        <w:rPr>
          <w:rFonts w:ascii="Times New Roman" w:hAnsi="Times New Roman" w:cs="Times New Roman"/>
          <w:sz w:val="28"/>
          <w:szCs w:val="28"/>
        </w:rPr>
        <w:t xml:space="preserve"> Максимальное регистрируемое усилие составило 1680 Н, а изгибающий момент достиг 32 </w:t>
      </w:r>
      <w:proofErr w:type="spellStart"/>
      <w:r w:rsidRPr="005F3E93">
        <w:rPr>
          <w:rFonts w:ascii="Times New Roman" w:hAnsi="Times New Roman" w:cs="Times New Roman"/>
          <w:sz w:val="28"/>
          <w:szCs w:val="28"/>
        </w:rPr>
        <w:t>Нм</w:t>
      </w:r>
      <w:proofErr w:type="spellEnd"/>
      <w:r w:rsidRPr="005F3E93">
        <w:rPr>
          <w:rFonts w:ascii="Times New Roman" w:hAnsi="Times New Roman" w:cs="Times New Roman"/>
          <w:sz w:val="28"/>
          <w:szCs w:val="28"/>
        </w:rPr>
        <w:t xml:space="preserve">. После завершения теста изделие сохранило первоначальную геометрию; признаков разрушения, трещин или остаточных деформаций не обнаружено (рисунок </w:t>
      </w:r>
      <w:r w:rsidRPr="005F3E93">
        <w:rPr>
          <w:rFonts w:ascii="Times New Roman" w:hAnsi="Times New Roman" w:cs="Times New Roman"/>
          <w:sz w:val="28"/>
          <w:szCs w:val="28"/>
          <w:lang w:val="ru-RU"/>
        </w:rPr>
        <w:t>11</w:t>
      </w:r>
      <w:r w:rsidRPr="005F3E93">
        <w:rPr>
          <w:rFonts w:ascii="Times New Roman" w:hAnsi="Times New Roman" w:cs="Times New Roman"/>
          <w:sz w:val="28"/>
          <w:szCs w:val="28"/>
        </w:rPr>
        <w:t>).</w:t>
      </w:r>
    </w:p>
    <w:p w14:paraId="61169FC6" w14:textId="77777777" w:rsidR="003721A7" w:rsidRPr="005F3E93" w:rsidRDefault="003721A7" w:rsidP="003721A7">
      <w:pPr>
        <w:pStyle w:val="af3"/>
        <w:jc w:val="both"/>
        <w:rPr>
          <w:sz w:val="28"/>
          <w:szCs w:val="28"/>
        </w:rPr>
      </w:pPr>
    </w:p>
    <w:p w14:paraId="3BFC5C67" w14:textId="77777777" w:rsidR="003721A7" w:rsidRPr="005F3E93" w:rsidRDefault="003721A7" w:rsidP="003721A7">
      <w:pPr>
        <w:pStyle w:val="af3"/>
        <w:jc w:val="center"/>
        <w:rPr>
          <w:sz w:val="28"/>
          <w:szCs w:val="28"/>
          <w:lang w:val="en-US"/>
        </w:rPr>
      </w:pPr>
      <w:r w:rsidRPr="005F3E93">
        <w:rPr>
          <w:noProof/>
          <w:sz w:val="28"/>
          <w:szCs w:val="28"/>
        </w:rPr>
        <w:drawing>
          <wp:inline distT="0" distB="0" distL="0" distR="0" wp14:anchorId="3AE8D942" wp14:editId="076D0BE2">
            <wp:extent cx="5446494" cy="1860331"/>
            <wp:effectExtent l="0" t="0" r="1905" b="698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96906" cy="1877550"/>
                    </a:xfrm>
                    <a:prstGeom prst="rect">
                      <a:avLst/>
                    </a:prstGeom>
                    <a:noFill/>
                    <a:ln>
                      <a:noFill/>
                    </a:ln>
                  </pic:spPr>
                </pic:pic>
              </a:graphicData>
            </a:graphic>
          </wp:inline>
        </w:drawing>
      </w:r>
    </w:p>
    <w:p w14:paraId="5B719D5B" w14:textId="77777777" w:rsidR="003721A7" w:rsidRPr="005F3E93" w:rsidRDefault="003721A7" w:rsidP="004268DB">
      <w:pPr>
        <w:pStyle w:val="af3"/>
        <w:spacing w:before="0" w:beforeAutospacing="0" w:after="0" w:afterAutospacing="0"/>
        <w:jc w:val="center"/>
        <w:rPr>
          <w:sz w:val="28"/>
          <w:szCs w:val="28"/>
        </w:rPr>
      </w:pPr>
      <w:r w:rsidRPr="005F3E93">
        <w:rPr>
          <w:sz w:val="28"/>
          <w:szCs w:val="28"/>
        </w:rPr>
        <w:t>Рисунок 11 – Вид пластины после проведенного динамического испытания</w:t>
      </w:r>
    </w:p>
    <w:p w14:paraId="30AE7FE8"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p>
    <w:p w14:paraId="564F6535" w14:textId="674C98B6" w:rsidR="003721A7" w:rsidRDefault="003721A7" w:rsidP="004268DB">
      <w:pPr>
        <w:spacing w:line="240" w:lineRule="auto"/>
        <w:ind w:firstLine="567"/>
        <w:contextualSpacing/>
        <w:jc w:val="both"/>
        <w:rPr>
          <w:rFonts w:ascii="Times New Roman" w:eastAsia="Times New Roman" w:hAnsi="Times New Roman" w:cs="Times New Roman"/>
          <w:sz w:val="28"/>
          <w:szCs w:val="24"/>
          <w:lang w:val="ru-RU"/>
        </w:rPr>
      </w:pPr>
      <w:r w:rsidRPr="005F3E93">
        <w:rPr>
          <w:rFonts w:ascii="Times New Roman" w:hAnsi="Times New Roman" w:cs="Times New Roman"/>
          <w:sz w:val="28"/>
          <w:szCs w:val="28"/>
        </w:rPr>
        <w:t xml:space="preserve">Результаты статических испытаний Статическое тестирование на оборудовании MTS </w:t>
      </w:r>
      <w:proofErr w:type="spellStart"/>
      <w:r w:rsidRPr="005F3E93">
        <w:rPr>
          <w:rFonts w:ascii="Times New Roman" w:hAnsi="Times New Roman" w:cs="Times New Roman"/>
          <w:sz w:val="28"/>
          <w:szCs w:val="28"/>
        </w:rPr>
        <w:t>Insight</w:t>
      </w:r>
      <w:proofErr w:type="spellEnd"/>
      <w:r w:rsidRPr="005F3E93">
        <w:rPr>
          <w:rFonts w:ascii="Times New Roman" w:hAnsi="Times New Roman" w:cs="Times New Roman"/>
          <w:sz w:val="28"/>
          <w:szCs w:val="28"/>
        </w:rPr>
        <w:t xml:space="preserve"> позволило оценить поведение пластины при пиковых нагрузках, имитирующих экстремальное воздействие на конечность. Испытания проводились со скоростью смещения 5 мм/мин при расстоянии между опорами 38 мм. </w:t>
      </w:r>
      <w:r w:rsidRPr="005F3E93">
        <w:rPr>
          <w:rFonts w:ascii="Times New Roman" w:eastAsia="Times New Roman" w:hAnsi="Times New Roman" w:cs="Times New Roman"/>
          <w:sz w:val="28"/>
          <w:szCs w:val="24"/>
          <w:lang w:val="ru-RU"/>
        </w:rPr>
        <w:t>Ход испыт</w:t>
      </w:r>
      <w:r w:rsidR="004268DB">
        <w:rPr>
          <w:rFonts w:ascii="Times New Roman" w:eastAsia="Times New Roman" w:hAnsi="Times New Roman" w:cs="Times New Roman"/>
          <w:sz w:val="28"/>
          <w:szCs w:val="24"/>
          <w:lang w:val="ru-RU"/>
        </w:rPr>
        <w:t>ания представлен на рисунке 12.</w:t>
      </w:r>
    </w:p>
    <w:p w14:paraId="008B782E" w14:textId="77777777" w:rsidR="004268DB" w:rsidRPr="004268DB" w:rsidRDefault="004268DB" w:rsidP="004268DB">
      <w:pPr>
        <w:spacing w:line="240" w:lineRule="auto"/>
        <w:ind w:firstLine="567"/>
        <w:contextualSpacing/>
        <w:jc w:val="both"/>
        <w:rPr>
          <w:rFonts w:ascii="Times New Roman" w:eastAsia="Times New Roman" w:hAnsi="Times New Roman" w:cs="Times New Roman"/>
          <w:sz w:val="28"/>
          <w:szCs w:val="24"/>
          <w:lang w:val="ru-RU"/>
        </w:rPr>
      </w:pPr>
    </w:p>
    <w:p w14:paraId="3EEA78DF" w14:textId="77777777" w:rsidR="003721A7" w:rsidRPr="005F3E93" w:rsidRDefault="003721A7" w:rsidP="004268DB">
      <w:pPr>
        <w:pStyle w:val="af3"/>
        <w:spacing w:before="0" w:beforeAutospacing="0" w:after="0" w:afterAutospacing="0"/>
        <w:jc w:val="center"/>
        <w:rPr>
          <w:sz w:val="28"/>
          <w:szCs w:val="28"/>
        </w:rPr>
      </w:pPr>
      <w:r w:rsidRPr="005F3E93">
        <w:rPr>
          <w:noProof/>
          <w:sz w:val="28"/>
          <w:szCs w:val="28"/>
        </w:rPr>
        <w:drawing>
          <wp:inline distT="0" distB="0" distL="0" distR="0" wp14:anchorId="5FFD6AB2" wp14:editId="3D55DA52">
            <wp:extent cx="4130537" cy="3215640"/>
            <wp:effectExtent l="0" t="0" r="3810"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60894" cy="3239273"/>
                    </a:xfrm>
                    <a:prstGeom prst="rect">
                      <a:avLst/>
                    </a:prstGeom>
                    <a:noFill/>
                    <a:ln>
                      <a:noFill/>
                    </a:ln>
                  </pic:spPr>
                </pic:pic>
              </a:graphicData>
            </a:graphic>
          </wp:inline>
        </w:drawing>
      </w:r>
    </w:p>
    <w:p w14:paraId="3A928CDD" w14:textId="77777777" w:rsidR="004268DB" w:rsidRDefault="004268DB" w:rsidP="004268DB">
      <w:pPr>
        <w:pStyle w:val="af3"/>
        <w:spacing w:before="0" w:beforeAutospacing="0" w:after="0" w:afterAutospacing="0"/>
        <w:jc w:val="center"/>
        <w:rPr>
          <w:sz w:val="28"/>
          <w:szCs w:val="28"/>
        </w:rPr>
      </w:pPr>
    </w:p>
    <w:p w14:paraId="442BDBF4" w14:textId="4A44558B" w:rsidR="003721A7" w:rsidRPr="005F3E93" w:rsidRDefault="003721A7" w:rsidP="004268DB">
      <w:pPr>
        <w:pStyle w:val="af3"/>
        <w:spacing w:before="0" w:beforeAutospacing="0" w:after="0" w:afterAutospacing="0"/>
        <w:jc w:val="center"/>
        <w:rPr>
          <w:sz w:val="28"/>
          <w:szCs w:val="28"/>
        </w:rPr>
      </w:pPr>
      <w:r w:rsidRPr="005F3E93">
        <w:rPr>
          <w:sz w:val="28"/>
          <w:szCs w:val="28"/>
        </w:rPr>
        <w:t>Рисунок 12 – Статическое тестирование</w:t>
      </w:r>
    </w:p>
    <w:p w14:paraId="61A1EA6B" w14:textId="77777777" w:rsidR="003721A7" w:rsidRPr="005F3E93" w:rsidRDefault="003721A7" w:rsidP="003721A7">
      <w:pPr>
        <w:spacing w:line="240" w:lineRule="auto"/>
        <w:ind w:firstLine="567"/>
        <w:contextualSpacing/>
        <w:jc w:val="both"/>
        <w:rPr>
          <w:rFonts w:ascii="Times New Roman" w:hAnsi="Times New Roman" w:cs="Times New Roman"/>
          <w:sz w:val="28"/>
          <w:szCs w:val="28"/>
        </w:rPr>
      </w:pPr>
    </w:p>
    <w:p w14:paraId="1BAAEF5A" w14:textId="77777777" w:rsidR="003721A7" w:rsidRPr="005F3E93" w:rsidRDefault="003721A7" w:rsidP="003721A7">
      <w:pPr>
        <w:spacing w:line="240" w:lineRule="auto"/>
        <w:ind w:firstLine="567"/>
        <w:contextualSpacing/>
        <w:jc w:val="both"/>
        <w:rPr>
          <w:rFonts w:ascii="Times New Roman" w:hAnsi="Times New Roman" w:cs="Times New Roman"/>
          <w:sz w:val="28"/>
          <w:szCs w:val="28"/>
        </w:rPr>
      </w:pPr>
      <w:r w:rsidRPr="005F3E93">
        <w:rPr>
          <w:rFonts w:ascii="Times New Roman" w:hAnsi="Times New Roman" w:cs="Times New Roman"/>
          <w:sz w:val="28"/>
          <w:szCs w:val="28"/>
        </w:rPr>
        <w:t>График зависимости «нагрузка</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смещение» демонстрировал отчетливый линейный участок, сохраняющийся до достижения предельной нагрузки, после чего зафиксирован переход от упругой к пластической деформации</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 xml:space="preserve">(рисунок </w:t>
      </w:r>
      <w:r w:rsidRPr="005F3E93">
        <w:rPr>
          <w:rFonts w:ascii="Times New Roman" w:hAnsi="Times New Roman" w:cs="Times New Roman"/>
          <w:sz w:val="28"/>
          <w:szCs w:val="28"/>
          <w:lang w:val="ru-RU"/>
        </w:rPr>
        <w:t>13</w:t>
      </w:r>
      <w:r w:rsidRPr="005F3E93">
        <w:rPr>
          <w:rFonts w:ascii="Times New Roman" w:hAnsi="Times New Roman" w:cs="Times New Roman"/>
          <w:sz w:val="28"/>
          <w:szCs w:val="28"/>
        </w:rPr>
        <w:t xml:space="preserve">). </w:t>
      </w:r>
    </w:p>
    <w:p w14:paraId="07AD196E" w14:textId="77777777" w:rsidR="003721A7" w:rsidRPr="005F3E93" w:rsidRDefault="003721A7" w:rsidP="003721A7">
      <w:pPr>
        <w:spacing w:line="240" w:lineRule="auto"/>
        <w:ind w:firstLine="567"/>
        <w:contextualSpacing/>
        <w:jc w:val="both"/>
        <w:rPr>
          <w:rFonts w:ascii="Times New Roman" w:hAnsi="Times New Roman" w:cs="Times New Roman"/>
          <w:sz w:val="28"/>
          <w:szCs w:val="28"/>
        </w:rPr>
      </w:pPr>
    </w:p>
    <w:p w14:paraId="41885FF3" w14:textId="2FAEC590" w:rsidR="003721A7" w:rsidRPr="004268DB" w:rsidRDefault="004268DB" w:rsidP="004268DB">
      <w:pPr>
        <w:spacing w:line="240" w:lineRule="auto"/>
        <w:ind w:firstLine="567"/>
        <w:jc w:val="both"/>
        <w:rPr>
          <w:rFonts w:ascii="Times New Roman" w:eastAsia="Times New Roman" w:hAnsi="Times New Roman" w:cs="Times New Roman"/>
          <w:sz w:val="28"/>
          <w:szCs w:val="24"/>
          <w:lang w:val="ru-RU"/>
        </w:rPr>
      </w:pPr>
      <w:r w:rsidRPr="005F3E93">
        <w:rPr>
          <w:noProof/>
          <w:sz w:val="28"/>
          <w:szCs w:val="28"/>
        </w:rPr>
        <w:drawing>
          <wp:inline distT="0" distB="0" distL="0" distR="0" wp14:anchorId="51C77094" wp14:editId="561303D8">
            <wp:extent cx="5349240" cy="2514600"/>
            <wp:effectExtent l="0" t="0" r="381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3144" cy="2539939"/>
                    </a:xfrm>
                    <a:prstGeom prst="rect">
                      <a:avLst/>
                    </a:prstGeom>
                    <a:noFill/>
                    <a:ln>
                      <a:noFill/>
                    </a:ln>
                  </pic:spPr>
                </pic:pic>
              </a:graphicData>
            </a:graphic>
          </wp:inline>
        </w:drawing>
      </w:r>
    </w:p>
    <w:p w14:paraId="383A9E3B" w14:textId="77777777" w:rsidR="004268DB" w:rsidRDefault="004268DB" w:rsidP="004268DB">
      <w:pPr>
        <w:pStyle w:val="af3"/>
        <w:spacing w:before="0" w:beforeAutospacing="0" w:after="0" w:afterAutospacing="0"/>
        <w:jc w:val="center"/>
        <w:rPr>
          <w:sz w:val="28"/>
          <w:szCs w:val="28"/>
        </w:rPr>
      </w:pPr>
    </w:p>
    <w:p w14:paraId="27D5B7AF" w14:textId="215CDE45" w:rsidR="003721A7" w:rsidRDefault="003721A7" w:rsidP="004268DB">
      <w:pPr>
        <w:pStyle w:val="af3"/>
        <w:spacing w:before="0" w:beforeAutospacing="0" w:after="0" w:afterAutospacing="0"/>
        <w:jc w:val="center"/>
        <w:rPr>
          <w:sz w:val="28"/>
          <w:szCs w:val="28"/>
        </w:rPr>
      </w:pPr>
      <w:r w:rsidRPr="005F3E93">
        <w:rPr>
          <w:sz w:val="28"/>
          <w:szCs w:val="28"/>
        </w:rPr>
        <w:t>Рисунок 13 – Предел прочности пластины</w:t>
      </w:r>
    </w:p>
    <w:p w14:paraId="02C7D2A3" w14:textId="77777777" w:rsidR="004268DB" w:rsidRPr="005F3E93" w:rsidRDefault="004268DB" w:rsidP="004268DB">
      <w:pPr>
        <w:pStyle w:val="af3"/>
        <w:spacing w:before="0" w:beforeAutospacing="0" w:after="0" w:afterAutospacing="0"/>
        <w:jc w:val="center"/>
        <w:rPr>
          <w:sz w:val="28"/>
        </w:rPr>
      </w:pPr>
    </w:p>
    <w:p w14:paraId="4CF47636" w14:textId="77777777" w:rsidR="003721A7" w:rsidRPr="005F3E93" w:rsidRDefault="003721A7" w:rsidP="004268DB">
      <w:pPr>
        <w:pStyle w:val="af3"/>
        <w:spacing w:before="0" w:beforeAutospacing="0"/>
        <w:ind w:firstLine="708"/>
        <w:jc w:val="both"/>
        <w:rPr>
          <w:sz w:val="28"/>
          <w:szCs w:val="28"/>
        </w:rPr>
      </w:pPr>
      <w:r w:rsidRPr="005F3E93">
        <w:rPr>
          <w:sz w:val="28"/>
        </w:rPr>
        <w:t>Характер финальной деформации был также подтверждён фотодокументацией испытанного образца, выполненной после завершения тестирования (рисунок 14).</w:t>
      </w:r>
    </w:p>
    <w:p w14:paraId="5967D3F3" w14:textId="77777777" w:rsidR="003721A7" w:rsidRPr="005F3E93" w:rsidRDefault="003721A7" w:rsidP="003721A7">
      <w:pPr>
        <w:pStyle w:val="af3"/>
        <w:jc w:val="center"/>
        <w:rPr>
          <w:sz w:val="28"/>
          <w:szCs w:val="28"/>
        </w:rPr>
      </w:pPr>
      <w:r w:rsidRPr="005F3E93">
        <w:rPr>
          <w:noProof/>
          <w:sz w:val="28"/>
          <w:szCs w:val="28"/>
        </w:rPr>
        <w:lastRenderedPageBreak/>
        <w:drawing>
          <wp:inline distT="0" distB="0" distL="0" distR="0" wp14:anchorId="46098E8B" wp14:editId="77AE4BE6">
            <wp:extent cx="5254625" cy="1615256"/>
            <wp:effectExtent l="0" t="0" r="3175" b="444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5262" cy="1621600"/>
                    </a:xfrm>
                    <a:prstGeom prst="rect">
                      <a:avLst/>
                    </a:prstGeom>
                    <a:noFill/>
                    <a:ln>
                      <a:noFill/>
                    </a:ln>
                  </pic:spPr>
                </pic:pic>
              </a:graphicData>
            </a:graphic>
          </wp:inline>
        </w:drawing>
      </w:r>
    </w:p>
    <w:p w14:paraId="7F3B056A" w14:textId="77777777" w:rsidR="003721A7" w:rsidRPr="005F3E93" w:rsidRDefault="003721A7" w:rsidP="003721A7">
      <w:pPr>
        <w:pStyle w:val="af3"/>
        <w:jc w:val="center"/>
        <w:rPr>
          <w:sz w:val="28"/>
          <w:szCs w:val="28"/>
        </w:rPr>
      </w:pPr>
      <w:r w:rsidRPr="005F3E93">
        <w:rPr>
          <w:sz w:val="28"/>
          <w:szCs w:val="28"/>
        </w:rPr>
        <w:t>Рисунок 14 – Вид пластины после проведенного статического испытания</w:t>
      </w:r>
    </w:p>
    <w:p w14:paraId="164BA22E" w14:textId="77777777" w:rsidR="003721A7" w:rsidRPr="005F3E93" w:rsidRDefault="003721A7" w:rsidP="003721A7">
      <w:pPr>
        <w:spacing w:line="240" w:lineRule="auto"/>
        <w:ind w:firstLine="567"/>
        <w:jc w:val="both"/>
        <w:rPr>
          <w:rFonts w:ascii="Times New Roman" w:eastAsia="Times New Roman" w:hAnsi="Times New Roman" w:cs="Times New Roman"/>
          <w:sz w:val="28"/>
          <w:szCs w:val="28"/>
          <w:lang w:val="ru-RU" w:eastAsia="en-GB"/>
        </w:rPr>
      </w:pPr>
      <w:r w:rsidRPr="005F3E93">
        <w:rPr>
          <w:rFonts w:ascii="Times New Roman" w:eastAsia="Times New Roman" w:hAnsi="Times New Roman" w:cs="Times New Roman"/>
          <w:sz w:val="28"/>
          <w:szCs w:val="28"/>
          <w:lang w:val="ru-RU" w:eastAsia="en-GB"/>
        </w:rPr>
        <w:t>Проведённые механические испытания разработанной пластины показали её соответствие требованиям прочности и надёжности, предъявляемым к имплантатам для остеосинтеза. В ходе статических и динамических нагрузочных тестов установлено, что конструкция обладает достаточной жёсткостью, устойчивостью к деформациям и способностью выдерживать циклические нагрузки без признаков разрушения. Полученные результаты подтверждают биомеханическую обоснованность предложенной конструкции и свидетельствуют о её пригодности для клинического применения при лечении перипротезных переломов.</w:t>
      </w:r>
    </w:p>
    <w:p w14:paraId="6E997D20" w14:textId="77777777" w:rsidR="003721A7" w:rsidRPr="005F3E93" w:rsidRDefault="003721A7" w:rsidP="003721A7">
      <w:pPr>
        <w:spacing w:line="240" w:lineRule="auto"/>
        <w:ind w:firstLine="567"/>
        <w:jc w:val="both"/>
        <w:rPr>
          <w:rFonts w:ascii="Times New Roman" w:hAnsi="Times New Roman" w:cs="Times New Roman"/>
          <w:lang w:val="ru-RU"/>
        </w:rPr>
      </w:pPr>
    </w:p>
    <w:p w14:paraId="11621A3B" w14:textId="47C895A0" w:rsidR="003721A7" w:rsidRPr="005F3E93" w:rsidRDefault="003721A7" w:rsidP="003721A7">
      <w:pPr>
        <w:spacing w:line="240" w:lineRule="auto"/>
        <w:ind w:firstLine="567"/>
        <w:contextualSpacing/>
        <w:jc w:val="both"/>
        <w:rPr>
          <w:rFonts w:ascii="Times New Roman" w:hAnsi="Times New Roman" w:cs="Times New Roman"/>
          <w:b/>
          <w:bCs/>
          <w:sz w:val="28"/>
          <w:szCs w:val="28"/>
          <w:lang w:val="ru-RU"/>
        </w:rPr>
      </w:pPr>
      <w:r w:rsidRPr="005F3E93">
        <w:rPr>
          <w:rFonts w:ascii="Times New Roman" w:hAnsi="Times New Roman" w:cs="Times New Roman"/>
          <w:b/>
          <w:bCs/>
          <w:sz w:val="28"/>
          <w:szCs w:val="28"/>
          <w:lang w:val="ru-RU"/>
        </w:rPr>
        <w:t>3.</w:t>
      </w:r>
      <w:r w:rsidR="003C6654" w:rsidRPr="003C6654">
        <w:rPr>
          <w:rFonts w:ascii="Times New Roman" w:hAnsi="Times New Roman" w:cs="Times New Roman"/>
          <w:b/>
          <w:bCs/>
          <w:sz w:val="28"/>
          <w:szCs w:val="28"/>
          <w:lang w:val="ru-RU"/>
        </w:rPr>
        <w:t>4</w:t>
      </w:r>
      <w:r w:rsidRPr="005F3E93">
        <w:rPr>
          <w:rFonts w:ascii="Times New Roman" w:hAnsi="Times New Roman" w:cs="Times New Roman"/>
          <w:b/>
          <w:bCs/>
          <w:sz w:val="28"/>
          <w:szCs w:val="28"/>
          <w:lang w:val="ru-RU"/>
        </w:rPr>
        <w:t xml:space="preserve"> </w:t>
      </w:r>
      <w:r w:rsidRPr="005F3E93">
        <w:rPr>
          <w:rFonts w:ascii="Times New Roman" w:hAnsi="Times New Roman" w:cs="Times New Roman"/>
          <w:b/>
          <w:bCs/>
          <w:sz w:val="28"/>
          <w:szCs w:val="28"/>
        </w:rPr>
        <w:t>Предоперационное планирование переломов костей конечностей и их последствий с применением аддитивных технологий и компьютерного моделирования</w:t>
      </w:r>
    </w:p>
    <w:p w14:paraId="7B950898"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Планирование операции, являющееся важным этапом в травматологии и ортопедии, </w:t>
      </w:r>
      <w:r w:rsidRPr="005F3E93">
        <w:rPr>
          <w:rFonts w:ascii="Times New Roman" w:hAnsi="Times New Roman" w:cs="Times New Roman"/>
          <w:sz w:val="28"/>
          <w:szCs w:val="28"/>
          <w:lang w:val="ru-RU"/>
        </w:rPr>
        <w:t xml:space="preserve">включает </w:t>
      </w:r>
      <w:r w:rsidRPr="005F3E93">
        <w:rPr>
          <w:rFonts w:ascii="Times New Roman" w:hAnsi="Times New Roman" w:cs="Times New Roman"/>
          <w:sz w:val="28"/>
          <w:szCs w:val="28"/>
        </w:rPr>
        <w:t>в себя 3D</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моделирование и возможность создания трехмерных моделей для детального визуального представления анатомических особенностей</w:t>
      </w:r>
      <w:r w:rsidRPr="005F3E93">
        <w:rPr>
          <w:rFonts w:ascii="Times New Roman" w:hAnsi="Times New Roman" w:cs="Times New Roman"/>
          <w:sz w:val="28"/>
          <w:szCs w:val="28"/>
          <w:lang w:val="ru-RU"/>
        </w:rPr>
        <w:t xml:space="preserve"> перелома</w:t>
      </w:r>
      <w:r w:rsidRPr="005F3E93">
        <w:rPr>
          <w:rFonts w:ascii="Times New Roman" w:hAnsi="Times New Roman" w:cs="Times New Roman"/>
          <w:sz w:val="28"/>
          <w:szCs w:val="28"/>
        </w:rPr>
        <w:t>. Планирование, поддерживаемое 3D</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моделированием и 3D</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печатью, более точно </w:t>
      </w:r>
      <w:r w:rsidRPr="005F3E93">
        <w:rPr>
          <w:rFonts w:ascii="Times New Roman" w:hAnsi="Times New Roman" w:cs="Times New Roman"/>
          <w:sz w:val="28"/>
          <w:szCs w:val="28"/>
          <w:lang w:val="ru-RU"/>
        </w:rPr>
        <w:t>определяет</w:t>
      </w:r>
      <w:r w:rsidRPr="005F3E93">
        <w:rPr>
          <w:rFonts w:ascii="Times New Roman" w:hAnsi="Times New Roman" w:cs="Times New Roman"/>
          <w:sz w:val="28"/>
          <w:szCs w:val="28"/>
        </w:rPr>
        <w:t xml:space="preserve"> стратегию хирургического вмешательства, что особенно ценно в случаях сложных переломов</w:t>
      </w:r>
      <w:r w:rsidRPr="005F3E93">
        <w:rPr>
          <w:rFonts w:ascii="Times New Roman" w:hAnsi="Times New Roman" w:cs="Times New Roman"/>
          <w:sz w:val="28"/>
          <w:szCs w:val="28"/>
          <w:lang w:val="ru-RU"/>
        </w:rPr>
        <w:t>.</w:t>
      </w:r>
    </w:p>
    <w:p w14:paraId="4E46ABE8" w14:textId="140AFF0E" w:rsidR="003721A7" w:rsidRPr="005F3E93" w:rsidRDefault="003721A7" w:rsidP="00E4416D">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Основной целью разработки программного комплекса </w:t>
      </w:r>
      <w:r w:rsidRPr="005F3E93">
        <w:rPr>
          <w:rFonts w:ascii="Times New Roman" w:hAnsi="Times New Roman" w:cs="Times New Roman"/>
          <w:sz w:val="28"/>
          <w:szCs w:val="28"/>
          <w:lang w:val="ru-RU"/>
        </w:rPr>
        <w:t>являлось</w:t>
      </w:r>
      <w:r w:rsidRPr="005F3E93">
        <w:rPr>
          <w:rFonts w:ascii="Times New Roman" w:hAnsi="Times New Roman" w:cs="Times New Roman"/>
          <w:sz w:val="28"/>
          <w:szCs w:val="28"/>
        </w:rPr>
        <w:t xml:space="preserve"> создание единого технологического цикла: от анализа первичных КТ-данных до изготовления высокоточного физического макета поврежденного костного сегмента с применением аддитивных технологий. В отличие от стандартных методов </w:t>
      </w:r>
      <w:proofErr w:type="spellStart"/>
      <w:r w:rsidRPr="005F3E93">
        <w:rPr>
          <w:rFonts w:ascii="Times New Roman" w:hAnsi="Times New Roman" w:cs="Times New Roman"/>
          <w:sz w:val="28"/>
          <w:szCs w:val="28"/>
        </w:rPr>
        <w:t>воксельной</w:t>
      </w:r>
      <w:proofErr w:type="spellEnd"/>
      <w:r w:rsidRPr="005F3E93">
        <w:rPr>
          <w:rFonts w:ascii="Times New Roman" w:hAnsi="Times New Roman" w:cs="Times New Roman"/>
          <w:sz w:val="28"/>
          <w:szCs w:val="28"/>
        </w:rPr>
        <w:t xml:space="preserve"> визуализации, которые генерируют статичное изображение, разработанный инструментарий </w:t>
      </w:r>
      <w:r w:rsidRPr="005F3E93">
        <w:rPr>
          <w:rFonts w:ascii="Times New Roman" w:hAnsi="Times New Roman" w:cs="Times New Roman"/>
          <w:sz w:val="28"/>
          <w:szCs w:val="28"/>
          <w:lang w:val="ru-RU"/>
        </w:rPr>
        <w:t>позволил</w:t>
      </w:r>
      <w:r w:rsidRPr="005F3E93">
        <w:rPr>
          <w:rFonts w:ascii="Times New Roman" w:hAnsi="Times New Roman" w:cs="Times New Roman"/>
          <w:sz w:val="28"/>
          <w:szCs w:val="28"/>
        </w:rPr>
        <w:t xml:space="preserve"> получить полноценную поверхностную (полигональную) модель. Такая модель сохраняет анатомо-морфологические характеристики кости в неизменном виде</w:t>
      </w:r>
      <w:r w:rsidRPr="005F3E93">
        <w:rPr>
          <w:rFonts w:ascii="Times New Roman" w:hAnsi="Times New Roman" w:cs="Times New Roman"/>
          <w:sz w:val="28"/>
          <w:szCs w:val="28"/>
          <w:lang w:val="ru-RU"/>
        </w:rPr>
        <w:t xml:space="preserve">, что в свою очередь являлось </w:t>
      </w:r>
      <w:r w:rsidRPr="005F3E93">
        <w:rPr>
          <w:rFonts w:ascii="Times New Roman" w:hAnsi="Times New Roman" w:cs="Times New Roman"/>
          <w:sz w:val="28"/>
          <w:szCs w:val="28"/>
        </w:rPr>
        <w:t xml:space="preserve">набором данных, </w:t>
      </w:r>
      <w:r w:rsidRPr="005F3E93">
        <w:rPr>
          <w:rFonts w:ascii="Times New Roman" w:hAnsi="Times New Roman" w:cs="Times New Roman"/>
          <w:sz w:val="28"/>
          <w:szCs w:val="28"/>
          <w:lang w:val="ru-RU"/>
        </w:rPr>
        <w:t>пригодных</w:t>
      </w:r>
      <w:r w:rsidRPr="005F3E93">
        <w:rPr>
          <w:rFonts w:ascii="Times New Roman" w:hAnsi="Times New Roman" w:cs="Times New Roman"/>
          <w:sz w:val="28"/>
          <w:szCs w:val="28"/>
        </w:rPr>
        <w:t xml:space="preserve"> для высокоточного проектирования имплантатов</w:t>
      </w:r>
      <w:r w:rsidR="00E4416D">
        <w:rPr>
          <w:rFonts w:ascii="Times New Roman" w:hAnsi="Times New Roman" w:cs="Times New Roman"/>
          <w:sz w:val="28"/>
          <w:szCs w:val="28"/>
          <w:lang w:val="ru-RU"/>
        </w:rPr>
        <w:t xml:space="preserve">. </w:t>
      </w:r>
      <w:r w:rsidRPr="005F3E93">
        <w:rPr>
          <w:rFonts w:ascii="Times New Roman" w:hAnsi="Times New Roman" w:cs="Times New Roman"/>
          <w:sz w:val="28"/>
          <w:szCs w:val="28"/>
        </w:rPr>
        <w:t xml:space="preserve">Для проведения экспериментального этапа исследования и отработки алгоритмов 3D-моделирования был проведен сбор данных и сформирован репрезентативный </w:t>
      </w:r>
      <w:proofErr w:type="spellStart"/>
      <w:r w:rsidRPr="005F3E93">
        <w:rPr>
          <w:rFonts w:ascii="Times New Roman" w:hAnsi="Times New Roman" w:cs="Times New Roman"/>
          <w:sz w:val="28"/>
          <w:szCs w:val="28"/>
        </w:rPr>
        <w:t>датасет</w:t>
      </w:r>
      <w:proofErr w:type="spellEnd"/>
      <w:r w:rsidRPr="005F3E93">
        <w:rPr>
          <w:rFonts w:ascii="Times New Roman" w:hAnsi="Times New Roman" w:cs="Times New Roman"/>
          <w:sz w:val="28"/>
          <w:szCs w:val="28"/>
        </w:rPr>
        <w:t>, включающий 707 КТ-снимков костей</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 xml:space="preserve">Для детального анализа и последующего моделирования из общего массива были целенаправленно отобраны репрезентативные исследования бедренной кости, содержащие в том числе сложные переломы, что </w:t>
      </w:r>
      <w:r w:rsidRPr="005F3E93">
        <w:rPr>
          <w:rFonts w:ascii="Times New Roman" w:hAnsi="Times New Roman" w:cs="Times New Roman"/>
          <w:sz w:val="28"/>
          <w:szCs w:val="28"/>
          <w:lang w:val="ru-RU"/>
        </w:rPr>
        <w:t>имело</w:t>
      </w:r>
      <w:r w:rsidRPr="005F3E93">
        <w:rPr>
          <w:rFonts w:ascii="Times New Roman" w:hAnsi="Times New Roman" w:cs="Times New Roman"/>
          <w:sz w:val="28"/>
          <w:szCs w:val="28"/>
        </w:rPr>
        <w:t xml:space="preserve"> критическое </w:t>
      </w:r>
      <w:r w:rsidRPr="005F3E93">
        <w:rPr>
          <w:rFonts w:ascii="Times New Roman" w:hAnsi="Times New Roman" w:cs="Times New Roman"/>
          <w:sz w:val="28"/>
          <w:szCs w:val="28"/>
        </w:rPr>
        <w:lastRenderedPageBreak/>
        <w:t>значение для планирования хирургических вмешательств при травматических повреждениях</w:t>
      </w:r>
      <w:r w:rsidRPr="005F3E93">
        <w:rPr>
          <w:rFonts w:ascii="Times New Roman" w:hAnsi="Times New Roman" w:cs="Times New Roman"/>
          <w:sz w:val="28"/>
          <w:szCs w:val="28"/>
          <w:lang w:val="ru-RU"/>
        </w:rPr>
        <w:t xml:space="preserve"> (рисунок 15).</w:t>
      </w:r>
    </w:p>
    <w:p w14:paraId="083DD387"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p>
    <w:p w14:paraId="46E89944" w14:textId="77777777" w:rsidR="003721A7" w:rsidRPr="005F3E93" w:rsidRDefault="003721A7" w:rsidP="003721A7">
      <w:pPr>
        <w:spacing w:line="240" w:lineRule="auto"/>
        <w:contextualSpacing/>
        <w:jc w:val="center"/>
        <w:rPr>
          <w:rFonts w:ascii="Times New Roman" w:hAnsi="Times New Roman" w:cs="Times New Roman"/>
          <w:sz w:val="28"/>
          <w:szCs w:val="28"/>
          <w:lang w:val="ru-RU"/>
        </w:rPr>
      </w:pPr>
      <w:r w:rsidRPr="005F3E93">
        <w:rPr>
          <w:rFonts w:ascii="Times New Roman" w:hAnsi="Times New Roman" w:cs="Times New Roman"/>
          <w:noProof/>
          <w:sz w:val="28"/>
          <w:szCs w:val="28"/>
          <w:lang w:val="ru-RU"/>
        </w:rPr>
        <w:drawing>
          <wp:inline distT="0" distB="0" distL="0" distR="0" wp14:anchorId="74A2BBD9" wp14:editId="5D73A451">
            <wp:extent cx="5940425" cy="2727434"/>
            <wp:effectExtent l="0" t="0" r="3175" b="0"/>
            <wp:docPr id="18507078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707808" name=""/>
                    <pic:cNvPicPr/>
                  </pic:nvPicPr>
                  <pic:blipFill>
                    <a:blip r:embed="rId22"/>
                    <a:stretch>
                      <a:fillRect/>
                    </a:stretch>
                  </pic:blipFill>
                  <pic:spPr>
                    <a:xfrm>
                      <a:off x="0" y="0"/>
                      <a:ext cx="5943786" cy="2728977"/>
                    </a:xfrm>
                    <a:prstGeom prst="rect">
                      <a:avLst/>
                    </a:prstGeom>
                  </pic:spPr>
                </pic:pic>
              </a:graphicData>
            </a:graphic>
          </wp:inline>
        </w:drawing>
      </w:r>
    </w:p>
    <w:p w14:paraId="644C9A85" w14:textId="77777777" w:rsidR="003721A7" w:rsidRPr="005F3E93" w:rsidRDefault="003721A7" w:rsidP="003721A7">
      <w:pPr>
        <w:pStyle w:val="af3"/>
        <w:spacing w:before="0" w:beforeAutospacing="0" w:after="0" w:afterAutospacing="0"/>
        <w:jc w:val="center"/>
        <w:rPr>
          <w:color w:val="000000" w:themeColor="text1"/>
          <w:sz w:val="28"/>
          <w:szCs w:val="28"/>
        </w:rPr>
      </w:pPr>
    </w:p>
    <w:p w14:paraId="69D0D1D5" w14:textId="77777777" w:rsidR="003721A7" w:rsidRPr="005F3E93" w:rsidRDefault="003721A7" w:rsidP="003721A7">
      <w:pPr>
        <w:pStyle w:val="af3"/>
        <w:spacing w:before="0" w:beforeAutospacing="0" w:after="0" w:afterAutospacing="0"/>
        <w:jc w:val="center"/>
        <w:rPr>
          <w:color w:val="000000" w:themeColor="text1"/>
          <w:sz w:val="28"/>
          <w:szCs w:val="28"/>
        </w:rPr>
      </w:pPr>
      <w:r w:rsidRPr="005F3E93">
        <w:rPr>
          <w:color w:val="000000" w:themeColor="text1"/>
          <w:sz w:val="28"/>
          <w:szCs w:val="28"/>
        </w:rPr>
        <w:t xml:space="preserve">Рисунок 15 – </w:t>
      </w:r>
      <w:r w:rsidRPr="005F3E93">
        <w:rPr>
          <w:color w:val="000000" w:themeColor="text1"/>
          <w:sz w:val="28"/>
          <w:szCs w:val="28"/>
          <w:lang w:val="ru"/>
        </w:rPr>
        <w:t>Пример 3D</w:t>
      </w:r>
      <w:r w:rsidRPr="005F3E93">
        <w:rPr>
          <w:color w:val="000000" w:themeColor="text1"/>
          <w:sz w:val="28"/>
          <w:szCs w:val="28"/>
        </w:rPr>
        <w:t>-</w:t>
      </w:r>
      <w:r w:rsidRPr="005F3E93">
        <w:rPr>
          <w:color w:val="000000" w:themeColor="text1"/>
          <w:sz w:val="28"/>
          <w:szCs w:val="28"/>
          <w:lang w:val="ru"/>
        </w:rPr>
        <w:t>визуализации кости</w:t>
      </w:r>
    </w:p>
    <w:p w14:paraId="0B0EB957" w14:textId="77777777" w:rsidR="003721A7" w:rsidRPr="005F3E93" w:rsidRDefault="003721A7" w:rsidP="003721A7">
      <w:pPr>
        <w:spacing w:line="240" w:lineRule="auto"/>
        <w:contextualSpacing/>
        <w:jc w:val="center"/>
        <w:rPr>
          <w:rFonts w:ascii="Times New Roman" w:hAnsi="Times New Roman" w:cs="Times New Roman"/>
          <w:sz w:val="28"/>
          <w:szCs w:val="28"/>
          <w:lang w:val="ru-RU"/>
        </w:rPr>
      </w:pPr>
    </w:p>
    <w:p w14:paraId="4EE8F3BB"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Программный комплекс </w:t>
      </w:r>
      <w:r w:rsidRPr="005F3E93">
        <w:rPr>
          <w:rFonts w:ascii="Times New Roman" w:hAnsi="Times New Roman" w:cs="Times New Roman"/>
          <w:sz w:val="28"/>
          <w:szCs w:val="28"/>
          <w:lang w:val="ru-RU"/>
        </w:rPr>
        <w:t>обеспечивал</w:t>
      </w:r>
      <w:r w:rsidRPr="005F3E93">
        <w:rPr>
          <w:rFonts w:ascii="Times New Roman" w:hAnsi="Times New Roman" w:cs="Times New Roman"/>
          <w:sz w:val="28"/>
          <w:szCs w:val="28"/>
        </w:rPr>
        <w:t xml:space="preserve"> систематизированную загрузку серий изображений в международном стандарте DICOM. При импорте алгоритм автоматически </w:t>
      </w:r>
      <w:r w:rsidRPr="005F3E93">
        <w:rPr>
          <w:rFonts w:ascii="Times New Roman" w:hAnsi="Times New Roman" w:cs="Times New Roman"/>
          <w:sz w:val="28"/>
          <w:szCs w:val="28"/>
          <w:lang w:val="ru-RU"/>
        </w:rPr>
        <w:t>производил</w:t>
      </w:r>
      <w:r w:rsidRPr="005F3E93">
        <w:rPr>
          <w:rFonts w:ascii="Times New Roman" w:hAnsi="Times New Roman" w:cs="Times New Roman"/>
          <w:sz w:val="28"/>
          <w:szCs w:val="28"/>
        </w:rPr>
        <w:t xml:space="preserve"> дешифровку метаданных, считывая параметры вокселя, толщину среза и пространственную ориентацию,</w:t>
      </w:r>
      <w:r w:rsidRPr="005F3E93">
        <w:rPr>
          <w:rFonts w:ascii="Times New Roman" w:hAnsi="Times New Roman" w:cs="Times New Roman"/>
          <w:sz w:val="28"/>
          <w:szCs w:val="28"/>
          <w:lang w:val="ru-RU"/>
        </w:rPr>
        <w:t xml:space="preserve"> обеспечивая </w:t>
      </w:r>
      <w:r w:rsidRPr="005F3E93">
        <w:rPr>
          <w:rFonts w:ascii="Times New Roman" w:hAnsi="Times New Roman" w:cs="Times New Roman"/>
          <w:sz w:val="28"/>
          <w:szCs w:val="28"/>
        </w:rPr>
        <w:t xml:space="preserve">метрическую точность моделирования. С помощью реализованного специализированного модуля (DICOM </w:t>
      </w:r>
      <w:proofErr w:type="spellStart"/>
      <w:r w:rsidRPr="005F3E93">
        <w:rPr>
          <w:rFonts w:ascii="Times New Roman" w:hAnsi="Times New Roman" w:cs="Times New Roman"/>
          <w:sz w:val="28"/>
          <w:szCs w:val="28"/>
        </w:rPr>
        <w:t>viewer</w:t>
      </w:r>
      <w:proofErr w:type="spellEnd"/>
      <w:r w:rsidRPr="005F3E93">
        <w:rPr>
          <w:rFonts w:ascii="Times New Roman" w:hAnsi="Times New Roman" w:cs="Times New Roman"/>
          <w:sz w:val="28"/>
          <w:szCs w:val="28"/>
        </w:rPr>
        <w:t xml:space="preserve">) выполнялась синхронная визуализация снимков в режиме </w:t>
      </w:r>
      <w:proofErr w:type="spellStart"/>
      <w:r w:rsidRPr="005F3E93">
        <w:rPr>
          <w:rFonts w:ascii="Times New Roman" w:hAnsi="Times New Roman" w:cs="Times New Roman"/>
          <w:sz w:val="28"/>
          <w:szCs w:val="28"/>
        </w:rPr>
        <w:t>мультипланарной</w:t>
      </w:r>
      <w:proofErr w:type="spellEnd"/>
      <w:r w:rsidRPr="005F3E93">
        <w:rPr>
          <w:rFonts w:ascii="Times New Roman" w:hAnsi="Times New Roman" w:cs="Times New Roman"/>
          <w:sz w:val="28"/>
          <w:szCs w:val="28"/>
        </w:rPr>
        <w:t xml:space="preserve"> реконструкции (MPR) в трех ортогональных плоскостях: аксиальной, фронтальной и сагиттальной </w:t>
      </w:r>
      <w:r w:rsidRPr="005F3E93">
        <w:rPr>
          <w:rFonts w:ascii="Times New Roman" w:hAnsi="Times New Roman" w:cs="Times New Roman"/>
          <w:sz w:val="28"/>
          <w:szCs w:val="28"/>
          <w:lang w:val="ru-RU"/>
        </w:rPr>
        <w:t>как показано на рисунке 16</w:t>
      </w:r>
      <w:r w:rsidRPr="005F3E93">
        <w:rPr>
          <w:rFonts w:ascii="Times New Roman" w:hAnsi="Times New Roman" w:cs="Times New Roman"/>
          <w:sz w:val="28"/>
          <w:szCs w:val="28"/>
        </w:rPr>
        <w:t xml:space="preserve">. </w:t>
      </w:r>
    </w:p>
    <w:p w14:paraId="59DB1E74" w14:textId="77777777" w:rsidR="003721A7" w:rsidRPr="005F3E93" w:rsidRDefault="003721A7" w:rsidP="003721A7">
      <w:pPr>
        <w:spacing w:line="240" w:lineRule="auto"/>
        <w:ind w:firstLine="567"/>
        <w:contextualSpacing/>
        <w:jc w:val="both"/>
        <w:rPr>
          <w:rFonts w:ascii="Times New Roman" w:hAnsi="Times New Roman" w:cs="Times New Roman"/>
          <w:color w:val="000000" w:themeColor="text1"/>
          <w:sz w:val="28"/>
          <w:szCs w:val="28"/>
          <w:lang w:val="ru-RU"/>
        </w:rPr>
      </w:pPr>
    </w:p>
    <w:p w14:paraId="462C39F5" w14:textId="77777777" w:rsidR="003721A7" w:rsidRPr="005F3E93" w:rsidRDefault="003721A7" w:rsidP="003721A7">
      <w:pPr>
        <w:spacing w:line="240" w:lineRule="auto"/>
        <w:contextualSpacing/>
        <w:jc w:val="center"/>
        <w:rPr>
          <w:rFonts w:ascii="Times New Roman" w:hAnsi="Times New Roman" w:cs="Times New Roman"/>
          <w:color w:val="000000" w:themeColor="text1"/>
          <w:sz w:val="28"/>
          <w:szCs w:val="28"/>
          <w:lang w:val="ru-RU"/>
        </w:rPr>
      </w:pPr>
      <w:r w:rsidRPr="005F3E93">
        <w:rPr>
          <w:rFonts w:ascii="Times New Roman" w:hAnsi="Times New Roman" w:cs="Times New Roman"/>
          <w:noProof/>
          <w:color w:val="000000" w:themeColor="text1"/>
          <w:sz w:val="28"/>
          <w:szCs w:val="28"/>
          <w:lang w:val="ru-RU"/>
        </w:rPr>
        <w:drawing>
          <wp:inline distT="0" distB="0" distL="0" distR="0" wp14:anchorId="79F845B4" wp14:editId="245ADFC9">
            <wp:extent cx="5880100" cy="2601310"/>
            <wp:effectExtent l="0" t="0" r="6350" b="889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885372" cy="2603642"/>
                    </a:xfrm>
                    <a:prstGeom prst="rect">
                      <a:avLst/>
                    </a:prstGeom>
                  </pic:spPr>
                </pic:pic>
              </a:graphicData>
            </a:graphic>
          </wp:inline>
        </w:drawing>
      </w:r>
    </w:p>
    <w:p w14:paraId="29B84279" w14:textId="77777777" w:rsidR="003721A7" w:rsidRPr="005F3E93" w:rsidRDefault="003721A7" w:rsidP="003721A7">
      <w:pPr>
        <w:pStyle w:val="af3"/>
        <w:spacing w:before="0" w:beforeAutospacing="0" w:after="0" w:afterAutospacing="0"/>
        <w:jc w:val="center"/>
        <w:rPr>
          <w:color w:val="000000" w:themeColor="text1"/>
          <w:sz w:val="28"/>
          <w:szCs w:val="28"/>
        </w:rPr>
      </w:pPr>
    </w:p>
    <w:p w14:paraId="1CDAE6F6" w14:textId="4F22B0BB" w:rsidR="003721A7" w:rsidRDefault="003721A7" w:rsidP="003721A7">
      <w:pPr>
        <w:pStyle w:val="af3"/>
        <w:spacing w:before="0" w:beforeAutospacing="0" w:after="0" w:afterAutospacing="0"/>
        <w:jc w:val="center"/>
        <w:rPr>
          <w:color w:val="000000" w:themeColor="text1"/>
          <w:sz w:val="28"/>
          <w:szCs w:val="28"/>
          <w:lang w:val="ru"/>
        </w:rPr>
      </w:pPr>
      <w:r w:rsidRPr="005F3E93">
        <w:rPr>
          <w:color w:val="000000" w:themeColor="text1"/>
          <w:sz w:val="28"/>
          <w:szCs w:val="28"/>
        </w:rPr>
        <w:t>Рисунок 16 – Интерфейс экспорта сегментированной модели в</w:t>
      </w:r>
      <w:r w:rsidRPr="005F3E93">
        <w:rPr>
          <w:rFonts w:eastAsia="Arial"/>
          <w:color w:val="0A0A0A"/>
          <w:sz w:val="22"/>
          <w:szCs w:val="22"/>
          <w:shd w:val="clear" w:color="auto" w:fill="FFFFFF"/>
          <w:lang w:val="ru"/>
        </w:rPr>
        <w:t xml:space="preserve"> </w:t>
      </w:r>
      <w:r w:rsidRPr="005F3E93">
        <w:rPr>
          <w:color w:val="000000" w:themeColor="text1"/>
          <w:sz w:val="28"/>
          <w:szCs w:val="28"/>
          <w:lang w:val="ru"/>
        </w:rPr>
        <w:t>трех ортогональных плоскостях</w:t>
      </w:r>
    </w:p>
    <w:p w14:paraId="14DB3E64"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lastRenderedPageBreak/>
        <w:t xml:space="preserve">Интерфейс </w:t>
      </w:r>
      <w:r w:rsidRPr="005F3E93">
        <w:rPr>
          <w:rFonts w:ascii="Times New Roman" w:hAnsi="Times New Roman" w:cs="Times New Roman"/>
          <w:sz w:val="28"/>
          <w:szCs w:val="28"/>
          <w:lang w:val="ru-RU"/>
        </w:rPr>
        <w:t>был оснащен инструментами</w:t>
      </w:r>
      <w:r w:rsidRPr="005F3E93">
        <w:rPr>
          <w:rFonts w:ascii="Times New Roman" w:hAnsi="Times New Roman" w:cs="Times New Roman"/>
          <w:sz w:val="28"/>
          <w:szCs w:val="28"/>
        </w:rPr>
        <w:t xml:space="preserve"> прецизионного морфометрического анализа, включая расчет дистанций в миллиметрах на основе </w:t>
      </w:r>
      <w:proofErr w:type="spellStart"/>
      <w:r w:rsidRPr="005F3E93">
        <w:rPr>
          <w:rFonts w:ascii="Times New Roman" w:hAnsi="Times New Roman" w:cs="Times New Roman"/>
          <w:sz w:val="28"/>
          <w:szCs w:val="28"/>
        </w:rPr>
        <w:t>воксельных</w:t>
      </w:r>
      <w:proofErr w:type="spellEnd"/>
      <w:r w:rsidRPr="005F3E93">
        <w:rPr>
          <w:rFonts w:ascii="Times New Roman" w:hAnsi="Times New Roman" w:cs="Times New Roman"/>
          <w:sz w:val="28"/>
          <w:szCs w:val="28"/>
        </w:rPr>
        <w:t xml:space="preserve"> данных и автоматическое вычисление углов между анатомическими осями</w:t>
      </w:r>
      <w:r w:rsidRPr="005F3E93">
        <w:rPr>
          <w:rFonts w:ascii="Times New Roman" w:hAnsi="Times New Roman" w:cs="Times New Roman"/>
          <w:sz w:val="28"/>
          <w:szCs w:val="28"/>
          <w:lang w:val="ru-RU"/>
        </w:rPr>
        <w:t xml:space="preserve"> (рисунок 17)</w:t>
      </w:r>
      <w:r w:rsidRPr="005F3E93">
        <w:rPr>
          <w:rFonts w:ascii="Times New Roman" w:hAnsi="Times New Roman" w:cs="Times New Roman"/>
          <w:sz w:val="28"/>
          <w:szCs w:val="28"/>
        </w:rPr>
        <w:t>.</w:t>
      </w:r>
    </w:p>
    <w:p w14:paraId="39F53FB2"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p>
    <w:p w14:paraId="67157B2E" w14:textId="5B543AEF" w:rsidR="003721A7" w:rsidRPr="005F3E93" w:rsidRDefault="003721A7" w:rsidP="004268DB">
      <w:pPr>
        <w:spacing w:line="240" w:lineRule="auto"/>
        <w:contextualSpacing/>
        <w:jc w:val="center"/>
        <w:rPr>
          <w:rFonts w:ascii="Times New Roman" w:hAnsi="Times New Roman" w:cs="Times New Roman"/>
          <w:sz w:val="28"/>
          <w:szCs w:val="28"/>
          <w:lang w:val="ru-RU"/>
        </w:rPr>
      </w:pPr>
      <w:r w:rsidRPr="005F3E93">
        <w:rPr>
          <w:rFonts w:ascii="Times New Roman" w:hAnsi="Times New Roman" w:cs="Times New Roman"/>
          <w:noProof/>
          <w:sz w:val="28"/>
          <w:szCs w:val="28"/>
          <w:lang w:val="ru-RU"/>
        </w:rPr>
        <w:drawing>
          <wp:inline distT="0" distB="0" distL="0" distR="0" wp14:anchorId="6E3F806A" wp14:editId="3F3BC309">
            <wp:extent cx="5327650" cy="2774731"/>
            <wp:effectExtent l="0" t="0" r="6350" b="6985"/>
            <wp:docPr id="11217148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14847" name=""/>
                    <pic:cNvPicPr/>
                  </pic:nvPicPr>
                  <pic:blipFill>
                    <a:blip r:embed="rId24"/>
                    <a:stretch>
                      <a:fillRect/>
                    </a:stretch>
                  </pic:blipFill>
                  <pic:spPr>
                    <a:xfrm>
                      <a:off x="0" y="0"/>
                      <a:ext cx="5367205" cy="2795332"/>
                    </a:xfrm>
                    <a:prstGeom prst="rect">
                      <a:avLst/>
                    </a:prstGeom>
                  </pic:spPr>
                </pic:pic>
              </a:graphicData>
            </a:graphic>
          </wp:inline>
        </w:drawing>
      </w:r>
    </w:p>
    <w:p w14:paraId="24B0402A" w14:textId="77777777" w:rsidR="00E4416D" w:rsidRDefault="00E4416D" w:rsidP="003721A7">
      <w:pPr>
        <w:spacing w:line="240" w:lineRule="auto"/>
        <w:contextualSpacing/>
        <w:jc w:val="center"/>
        <w:rPr>
          <w:rFonts w:ascii="Times New Roman" w:hAnsi="Times New Roman" w:cs="Times New Roman"/>
          <w:sz w:val="28"/>
          <w:szCs w:val="28"/>
          <w:lang w:val="ru-RU"/>
        </w:rPr>
      </w:pPr>
    </w:p>
    <w:p w14:paraId="75DA2A95" w14:textId="5EE3A09B" w:rsidR="003721A7" w:rsidRPr="0087716C" w:rsidRDefault="003721A7" w:rsidP="00E4416D">
      <w:pPr>
        <w:spacing w:line="240" w:lineRule="auto"/>
        <w:contextualSpacing/>
        <w:jc w:val="center"/>
        <w:rPr>
          <w:rFonts w:ascii="Times New Roman" w:hAnsi="Times New Roman" w:cs="Times New Roman"/>
          <w:sz w:val="28"/>
          <w:szCs w:val="28"/>
          <w:lang w:val="ru-RU"/>
        </w:rPr>
      </w:pPr>
      <w:r w:rsidRPr="005F3E93">
        <w:rPr>
          <w:rFonts w:ascii="Times New Roman" w:hAnsi="Times New Roman" w:cs="Times New Roman"/>
          <w:sz w:val="28"/>
          <w:szCs w:val="28"/>
          <w:lang w:val="ru-RU"/>
        </w:rPr>
        <w:t xml:space="preserve">Рисунок 17 – </w:t>
      </w:r>
      <w:r w:rsidRPr="005F3E93">
        <w:rPr>
          <w:rFonts w:ascii="Times New Roman" w:hAnsi="Times New Roman" w:cs="Times New Roman"/>
          <w:sz w:val="28"/>
          <w:szCs w:val="28"/>
        </w:rPr>
        <w:t>Выполнение морфометрического анализа: измерение анатомических углов на КТ-срезах</w:t>
      </w:r>
    </w:p>
    <w:p w14:paraId="4A6FBFB5" w14:textId="77777777" w:rsidR="00122F54" w:rsidRPr="0087716C" w:rsidRDefault="00122F54" w:rsidP="00E4416D">
      <w:pPr>
        <w:spacing w:line="240" w:lineRule="auto"/>
        <w:contextualSpacing/>
        <w:jc w:val="center"/>
        <w:rPr>
          <w:rFonts w:ascii="Times New Roman" w:hAnsi="Times New Roman" w:cs="Times New Roman"/>
          <w:sz w:val="28"/>
          <w:szCs w:val="28"/>
          <w:lang w:val="ru-RU"/>
        </w:rPr>
      </w:pPr>
    </w:p>
    <w:p w14:paraId="4DA08C5E"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Ключевым аспектом подготовки данных </w:t>
      </w:r>
      <w:r w:rsidRPr="005F3E93">
        <w:rPr>
          <w:rFonts w:ascii="Times New Roman" w:hAnsi="Times New Roman" w:cs="Times New Roman"/>
          <w:sz w:val="28"/>
          <w:szCs w:val="28"/>
          <w:lang w:val="ru-RU"/>
        </w:rPr>
        <w:t>являлась</w:t>
      </w:r>
      <w:r w:rsidRPr="005F3E93">
        <w:rPr>
          <w:rFonts w:ascii="Times New Roman" w:hAnsi="Times New Roman" w:cs="Times New Roman"/>
          <w:sz w:val="28"/>
          <w:szCs w:val="28"/>
        </w:rPr>
        <w:t xml:space="preserve"> калибровка параметров по шкале </w:t>
      </w:r>
      <w:proofErr w:type="spellStart"/>
      <w:r w:rsidRPr="005F3E93">
        <w:rPr>
          <w:rFonts w:ascii="Times New Roman" w:hAnsi="Times New Roman" w:cs="Times New Roman"/>
          <w:sz w:val="28"/>
          <w:szCs w:val="28"/>
        </w:rPr>
        <w:t>Хаунсфилда</w:t>
      </w:r>
      <w:proofErr w:type="spellEnd"/>
      <w:r w:rsidRPr="005F3E93">
        <w:rPr>
          <w:rFonts w:ascii="Times New Roman" w:hAnsi="Times New Roman" w:cs="Times New Roman"/>
          <w:sz w:val="28"/>
          <w:szCs w:val="28"/>
        </w:rPr>
        <w:t xml:space="preserve">. Настройка окна плотности </w:t>
      </w:r>
      <w:r w:rsidRPr="005F3E93">
        <w:rPr>
          <w:rFonts w:ascii="Times New Roman" w:hAnsi="Times New Roman" w:cs="Times New Roman"/>
          <w:sz w:val="28"/>
          <w:szCs w:val="28"/>
          <w:lang w:val="ru-RU"/>
        </w:rPr>
        <w:t>позволило</w:t>
      </w:r>
      <w:r w:rsidRPr="005F3E93">
        <w:rPr>
          <w:rFonts w:ascii="Times New Roman" w:hAnsi="Times New Roman" w:cs="Times New Roman"/>
          <w:sz w:val="28"/>
          <w:szCs w:val="28"/>
        </w:rPr>
        <w:t xml:space="preserve"> минимизировать артефакты и достичь максимальной контрастности между минерализованной костью и мягкими тканями. Для стандартизации процесса в систему интегрирован справочник предустановленных диапазонов плотностей, дифференцированных по типам тканей и возрасту</w:t>
      </w:r>
      <w:r w:rsidRPr="005F3E93">
        <w:rPr>
          <w:rFonts w:ascii="Times New Roman" w:hAnsi="Times New Roman" w:cs="Times New Roman"/>
          <w:sz w:val="28"/>
          <w:szCs w:val="28"/>
          <w:lang w:val="ru-RU"/>
        </w:rPr>
        <w:t xml:space="preserve"> пациентов (рисунок 18)</w:t>
      </w:r>
      <w:r w:rsidRPr="005F3E93">
        <w:rPr>
          <w:rFonts w:ascii="Times New Roman" w:hAnsi="Times New Roman" w:cs="Times New Roman"/>
          <w:sz w:val="28"/>
          <w:szCs w:val="28"/>
        </w:rPr>
        <w:t xml:space="preserve">. </w:t>
      </w:r>
    </w:p>
    <w:p w14:paraId="2335BDE7"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p>
    <w:p w14:paraId="5FC312E5" w14:textId="77777777" w:rsidR="003721A7" w:rsidRPr="005F3E93" w:rsidRDefault="003721A7" w:rsidP="003721A7">
      <w:pPr>
        <w:spacing w:line="240" w:lineRule="auto"/>
        <w:contextualSpacing/>
        <w:jc w:val="center"/>
        <w:rPr>
          <w:rFonts w:ascii="Times New Roman" w:hAnsi="Times New Roman" w:cs="Times New Roman"/>
          <w:sz w:val="28"/>
          <w:szCs w:val="28"/>
          <w:lang w:val="ru-RU"/>
        </w:rPr>
      </w:pPr>
      <w:r w:rsidRPr="005F3E93">
        <w:rPr>
          <w:rFonts w:ascii="Times New Roman" w:hAnsi="Times New Roman" w:cs="Times New Roman"/>
          <w:noProof/>
          <w:sz w:val="28"/>
          <w:szCs w:val="28"/>
          <w:lang w:val="ru-RU"/>
        </w:rPr>
        <w:drawing>
          <wp:inline distT="0" distB="0" distL="0" distR="0" wp14:anchorId="2C1579E7" wp14:editId="718B54A2">
            <wp:extent cx="5676229" cy="2560320"/>
            <wp:effectExtent l="0" t="0" r="1270" b="0"/>
            <wp:docPr id="13745359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535996" name=""/>
                    <pic:cNvPicPr/>
                  </pic:nvPicPr>
                  <pic:blipFill>
                    <a:blip r:embed="rId25"/>
                    <a:stretch>
                      <a:fillRect/>
                    </a:stretch>
                  </pic:blipFill>
                  <pic:spPr>
                    <a:xfrm>
                      <a:off x="0" y="0"/>
                      <a:ext cx="5722417" cy="2581154"/>
                    </a:xfrm>
                    <a:prstGeom prst="rect">
                      <a:avLst/>
                    </a:prstGeom>
                  </pic:spPr>
                </pic:pic>
              </a:graphicData>
            </a:graphic>
          </wp:inline>
        </w:drawing>
      </w:r>
    </w:p>
    <w:p w14:paraId="59B8BC13" w14:textId="77777777" w:rsidR="003721A7" w:rsidRPr="005F3E93" w:rsidRDefault="003721A7" w:rsidP="003721A7">
      <w:pPr>
        <w:spacing w:line="240" w:lineRule="auto"/>
        <w:contextualSpacing/>
        <w:jc w:val="center"/>
        <w:rPr>
          <w:rFonts w:ascii="Times New Roman" w:hAnsi="Times New Roman" w:cs="Times New Roman"/>
          <w:sz w:val="28"/>
          <w:szCs w:val="28"/>
          <w:lang w:val="en-US"/>
        </w:rPr>
      </w:pPr>
    </w:p>
    <w:p w14:paraId="1F13F96C" w14:textId="77777777" w:rsidR="003721A7" w:rsidRPr="005F3E93" w:rsidRDefault="003721A7" w:rsidP="003721A7">
      <w:pPr>
        <w:spacing w:line="240" w:lineRule="auto"/>
        <w:contextualSpacing/>
        <w:jc w:val="center"/>
        <w:rPr>
          <w:rFonts w:ascii="Times New Roman" w:hAnsi="Times New Roman" w:cs="Times New Roman"/>
          <w:sz w:val="28"/>
          <w:szCs w:val="28"/>
          <w:lang w:val="ru-RU"/>
        </w:rPr>
      </w:pPr>
      <w:r w:rsidRPr="005F3E93">
        <w:rPr>
          <w:rFonts w:ascii="Times New Roman" w:hAnsi="Times New Roman" w:cs="Times New Roman"/>
          <w:sz w:val="28"/>
          <w:szCs w:val="28"/>
          <w:lang w:val="ru-RU"/>
        </w:rPr>
        <w:t xml:space="preserve">Рисунок 18 – </w:t>
      </w:r>
      <w:r w:rsidRPr="005F3E93">
        <w:rPr>
          <w:rFonts w:ascii="Times New Roman" w:hAnsi="Times New Roman" w:cs="Times New Roman"/>
          <w:sz w:val="28"/>
          <w:szCs w:val="28"/>
        </w:rPr>
        <w:t>Выбор предустановленных диапазонов плотностей костной ткани и возрастных групп</w:t>
      </w:r>
    </w:p>
    <w:p w14:paraId="5C5479E0" w14:textId="77777777" w:rsidR="003721A7" w:rsidRPr="005F3E93" w:rsidRDefault="003721A7" w:rsidP="003721A7">
      <w:pPr>
        <w:spacing w:line="240" w:lineRule="auto"/>
        <w:contextualSpacing/>
        <w:jc w:val="center"/>
        <w:rPr>
          <w:rFonts w:ascii="Times New Roman" w:hAnsi="Times New Roman" w:cs="Times New Roman"/>
          <w:sz w:val="28"/>
          <w:szCs w:val="28"/>
          <w:lang w:val="ru-RU"/>
        </w:rPr>
      </w:pPr>
    </w:p>
    <w:p w14:paraId="2FD477D1"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У взрослых пациентов </w:t>
      </w:r>
      <w:r w:rsidRPr="005F3E93">
        <w:rPr>
          <w:rFonts w:ascii="Times New Roman" w:hAnsi="Times New Roman" w:cs="Times New Roman"/>
          <w:sz w:val="28"/>
          <w:szCs w:val="28"/>
          <w:lang w:val="ru-RU"/>
        </w:rPr>
        <w:t xml:space="preserve">были </w:t>
      </w:r>
      <w:r w:rsidRPr="005F3E93">
        <w:rPr>
          <w:rFonts w:ascii="Times New Roman" w:hAnsi="Times New Roman" w:cs="Times New Roman"/>
          <w:sz w:val="28"/>
          <w:szCs w:val="28"/>
        </w:rPr>
        <w:t>определены диапазоны: 148</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661 HU для губчатой кости и 662</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1988 HU для кортикального слоя. Процесс выделения целевых объектов </w:t>
      </w:r>
      <w:r w:rsidRPr="005F3E93">
        <w:rPr>
          <w:rFonts w:ascii="Times New Roman" w:hAnsi="Times New Roman" w:cs="Times New Roman"/>
          <w:sz w:val="28"/>
          <w:szCs w:val="28"/>
          <w:lang w:val="ru-RU"/>
        </w:rPr>
        <w:t>осуществлен</w:t>
      </w:r>
      <w:r w:rsidRPr="005F3E93">
        <w:rPr>
          <w:rFonts w:ascii="Times New Roman" w:hAnsi="Times New Roman" w:cs="Times New Roman"/>
          <w:sz w:val="28"/>
          <w:szCs w:val="28"/>
        </w:rPr>
        <w:t xml:space="preserve"> на основе иерархической методологии сегментации. В рамках автоматического этапа (3D </w:t>
      </w:r>
      <w:proofErr w:type="spellStart"/>
      <w:r w:rsidRPr="005F3E93">
        <w:rPr>
          <w:rFonts w:ascii="Times New Roman" w:hAnsi="Times New Roman" w:cs="Times New Roman"/>
          <w:sz w:val="28"/>
          <w:szCs w:val="28"/>
        </w:rPr>
        <w:t>Threshold</w:t>
      </w:r>
      <w:proofErr w:type="spellEnd"/>
      <w:r w:rsidRPr="005F3E93">
        <w:rPr>
          <w:rFonts w:ascii="Times New Roman" w:hAnsi="Times New Roman" w:cs="Times New Roman"/>
          <w:sz w:val="28"/>
          <w:szCs w:val="28"/>
        </w:rPr>
        <w:t xml:space="preserve"> </w:t>
      </w:r>
      <w:proofErr w:type="spellStart"/>
      <w:r w:rsidRPr="005F3E93">
        <w:rPr>
          <w:rFonts w:ascii="Times New Roman" w:hAnsi="Times New Roman" w:cs="Times New Roman"/>
          <w:sz w:val="28"/>
          <w:szCs w:val="28"/>
        </w:rPr>
        <w:t>Labelmap</w:t>
      </w:r>
      <w:proofErr w:type="spellEnd"/>
      <w:r w:rsidRPr="005F3E93">
        <w:rPr>
          <w:rFonts w:ascii="Times New Roman" w:hAnsi="Times New Roman" w:cs="Times New Roman"/>
          <w:sz w:val="28"/>
          <w:szCs w:val="28"/>
        </w:rPr>
        <w:t xml:space="preserve">) алгоритм </w:t>
      </w:r>
      <w:r w:rsidRPr="005F3E93">
        <w:rPr>
          <w:rFonts w:ascii="Times New Roman" w:hAnsi="Times New Roman" w:cs="Times New Roman"/>
          <w:sz w:val="28"/>
          <w:szCs w:val="28"/>
          <w:lang w:val="ru-RU"/>
        </w:rPr>
        <w:t>формировал</w:t>
      </w:r>
      <w:r w:rsidRPr="005F3E93">
        <w:rPr>
          <w:rFonts w:ascii="Times New Roman" w:hAnsi="Times New Roman" w:cs="Times New Roman"/>
          <w:sz w:val="28"/>
          <w:szCs w:val="28"/>
        </w:rPr>
        <w:t xml:space="preserve"> объемную бинарную маску сразу во всем массиве данных, анализируя интенсивность </w:t>
      </w:r>
      <w:proofErr w:type="spellStart"/>
      <w:r w:rsidRPr="005F3E93">
        <w:rPr>
          <w:rFonts w:ascii="Times New Roman" w:hAnsi="Times New Roman" w:cs="Times New Roman"/>
          <w:sz w:val="28"/>
          <w:szCs w:val="28"/>
        </w:rPr>
        <w:t>вокселей</w:t>
      </w:r>
      <w:proofErr w:type="spellEnd"/>
      <w:r w:rsidRPr="005F3E93">
        <w:rPr>
          <w:rFonts w:ascii="Times New Roman" w:hAnsi="Times New Roman" w:cs="Times New Roman"/>
          <w:sz w:val="28"/>
          <w:szCs w:val="28"/>
        </w:rPr>
        <w:t xml:space="preserve">. Интерактивная настройка порогов </w:t>
      </w:r>
      <w:r w:rsidRPr="005F3E93">
        <w:rPr>
          <w:rFonts w:ascii="Times New Roman" w:hAnsi="Times New Roman" w:cs="Times New Roman"/>
          <w:sz w:val="28"/>
          <w:szCs w:val="28"/>
          <w:lang w:val="ru-RU"/>
        </w:rPr>
        <w:t>осуществлялся</w:t>
      </w:r>
      <w:r w:rsidRPr="005F3E93">
        <w:rPr>
          <w:rFonts w:ascii="Times New Roman" w:hAnsi="Times New Roman" w:cs="Times New Roman"/>
          <w:sz w:val="28"/>
          <w:szCs w:val="28"/>
        </w:rPr>
        <w:t xml:space="preserve"> с помощью ползунковых регуляторов</w:t>
      </w:r>
      <w:r w:rsidRPr="005F3E93">
        <w:rPr>
          <w:rFonts w:ascii="Times New Roman" w:hAnsi="Times New Roman" w:cs="Times New Roman"/>
          <w:sz w:val="28"/>
          <w:szCs w:val="28"/>
          <w:lang w:val="ru-RU"/>
        </w:rPr>
        <w:t xml:space="preserve"> (рисунок 19).</w:t>
      </w:r>
    </w:p>
    <w:p w14:paraId="050566EB"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p>
    <w:p w14:paraId="3B49FE9E" w14:textId="77777777" w:rsidR="003721A7" w:rsidRPr="005F3E93" w:rsidRDefault="003721A7" w:rsidP="003721A7">
      <w:pPr>
        <w:spacing w:line="240" w:lineRule="auto"/>
        <w:contextualSpacing/>
        <w:jc w:val="center"/>
        <w:rPr>
          <w:rFonts w:ascii="Times New Roman" w:hAnsi="Times New Roman" w:cs="Times New Roman"/>
          <w:sz w:val="28"/>
          <w:szCs w:val="28"/>
          <w:lang w:val="ru-RU"/>
        </w:rPr>
      </w:pPr>
      <w:r w:rsidRPr="005F3E93">
        <w:rPr>
          <w:rFonts w:ascii="Times New Roman" w:hAnsi="Times New Roman" w:cs="Times New Roman"/>
          <w:noProof/>
          <w:sz w:val="28"/>
          <w:szCs w:val="28"/>
          <w:lang w:val="ru-RU"/>
        </w:rPr>
        <w:drawing>
          <wp:inline distT="0" distB="0" distL="0" distR="0" wp14:anchorId="42A55E48" wp14:editId="1C7D9C40">
            <wp:extent cx="5460035" cy="4698124"/>
            <wp:effectExtent l="0" t="0" r="7620" b="7620"/>
            <wp:docPr id="19441002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00219" name=""/>
                    <pic:cNvPicPr/>
                  </pic:nvPicPr>
                  <pic:blipFill>
                    <a:blip r:embed="rId26"/>
                    <a:stretch>
                      <a:fillRect/>
                    </a:stretch>
                  </pic:blipFill>
                  <pic:spPr>
                    <a:xfrm>
                      <a:off x="0" y="0"/>
                      <a:ext cx="5568218" cy="4791211"/>
                    </a:xfrm>
                    <a:prstGeom prst="rect">
                      <a:avLst/>
                    </a:prstGeom>
                  </pic:spPr>
                </pic:pic>
              </a:graphicData>
            </a:graphic>
          </wp:inline>
        </w:drawing>
      </w:r>
    </w:p>
    <w:p w14:paraId="20B9C48C" w14:textId="77777777" w:rsidR="003721A7" w:rsidRPr="005F3E93" w:rsidRDefault="003721A7" w:rsidP="003721A7">
      <w:pPr>
        <w:spacing w:line="240" w:lineRule="auto"/>
        <w:contextualSpacing/>
        <w:jc w:val="center"/>
        <w:rPr>
          <w:rFonts w:ascii="Times New Roman" w:hAnsi="Times New Roman" w:cs="Times New Roman"/>
          <w:sz w:val="28"/>
          <w:szCs w:val="28"/>
          <w:lang w:val="ru-RU"/>
        </w:rPr>
      </w:pPr>
    </w:p>
    <w:p w14:paraId="11B5FDD6" w14:textId="77777777" w:rsidR="003721A7" w:rsidRPr="005F3E93" w:rsidRDefault="003721A7" w:rsidP="003721A7">
      <w:pPr>
        <w:spacing w:line="240" w:lineRule="auto"/>
        <w:contextualSpacing/>
        <w:jc w:val="center"/>
        <w:rPr>
          <w:rFonts w:ascii="Times New Roman" w:hAnsi="Times New Roman" w:cs="Times New Roman"/>
          <w:sz w:val="28"/>
          <w:szCs w:val="28"/>
          <w:lang w:val="ru-RU"/>
        </w:rPr>
      </w:pPr>
      <w:r w:rsidRPr="005F3E93">
        <w:rPr>
          <w:rFonts w:ascii="Times New Roman" w:hAnsi="Times New Roman" w:cs="Times New Roman"/>
          <w:sz w:val="28"/>
          <w:szCs w:val="28"/>
          <w:lang w:val="ru-RU"/>
        </w:rPr>
        <w:t xml:space="preserve">Рисунок 19 – </w:t>
      </w:r>
      <w:r w:rsidRPr="005F3E93">
        <w:rPr>
          <w:rFonts w:ascii="Times New Roman" w:hAnsi="Times New Roman" w:cs="Times New Roman"/>
          <w:sz w:val="28"/>
          <w:szCs w:val="28"/>
        </w:rPr>
        <w:t xml:space="preserve">Регулировка пороговых значений в 3D </w:t>
      </w:r>
      <w:proofErr w:type="spellStart"/>
      <w:r w:rsidRPr="005F3E93">
        <w:rPr>
          <w:rFonts w:ascii="Times New Roman" w:hAnsi="Times New Roman" w:cs="Times New Roman"/>
          <w:sz w:val="28"/>
          <w:szCs w:val="28"/>
        </w:rPr>
        <w:t>Threshold</w:t>
      </w:r>
      <w:proofErr w:type="spellEnd"/>
      <w:r w:rsidRPr="005F3E93">
        <w:rPr>
          <w:rFonts w:ascii="Times New Roman" w:hAnsi="Times New Roman" w:cs="Times New Roman"/>
          <w:sz w:val="28"/>
          <w:szCs w:val="28"/>
        </w:rPr>
        <w:t xml:space="preserve"> </w:t>
      </w:r>
      <w:proofErr w:type="spellStart"/>
      <w:r w:rsidRPr="005F3E93">
        <w:rPr>
          <w:rFonts w:ascii="Times New Roman" w:hAnsi="Times New Roman" w:cs="Times New Roman"/>
          <w:sz w:val="28"/>
          <w:szCs w:val="28"/>
        </w:rPr>
        <w:t>Labelmap</w:t>
      </w:r>
      <w:proofErr w:type="spellEnd"/>
    </w:p>
    <w:p w14:paraId="0DD7BF74"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p>
    <w:p w14:paraId="28D88E46"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Полуавтоматическая сегментация (</w:t>
      </w:r>
      <w:proofErr w:type="spellStart"/>
      <w:r w:rsidRPr="005F3E93">
        <w:rPr>
          <w:rFonts w:ascii="Times New Roman" w:hAnsi="Times New Roman" w:cs="Times New Roman"/>
          <w:sz w:val="28"/>
          <w:szCs w:val="28"/>
        </w:rPr>
        <w:t>Labelmap</w:t>
      </w:r>
      <w:proofErr w:type="spellEnd"/>
      <w:r w:rsidRPr="005F3E93">
        <w:rPr>
          <w:rFonts w:ascii="Times New Roman" w:hAnsi="Times New Roman" w:cs="Times New Roman"/>
          <w:sz w:val="28"/>
          <w:szCs w:val="28"/>
        </w:rPr>
        <w:t xml:space="preserve"> </w:t>
      </w:r>
      <w:proofErr w:type="spellStart"/>
      <w:r w:rsidRPr="005F3E93">
        <w:rPr>
          <w:rFonts w:ascii="Times New Roman" w:hAnsi="Times New Roman" w:cs="Times New Roman"/>
          <w:sz w:val="28"/>
          <w:szCs w:val="28"/>
        </w:rPr>
        <w:t>Assist</w:t>
      </w:r>
      <w:proofErr w:type="spellEnd"/>
      <w:r w:rsidRPr="005F3E93">
        <w:rPr>
          <w:rFonts w:ascii="Times New Roman" w:hAnsi="Times New Roman" w:cs="Times New Roman"/>
          <w:sz w:val="28"/>
          <w:szCs w:val="28"/>
        </w:rPr>
        <w:t xml:space="preserve">) базировалась на использовании </w:t>
      </w:r>
      <w:proofErr w:type="spellStart"/>
      <w:r w:rsidRPr="005F3E93">
        <w:rPr>
          <w:rFonts w:ascii="Times New Roman" w:hAnsi="Times New Roman" w:cs="Times New Roman"/>
          <w:sz w:val="28"/>
          <w:szCs w:val="28"/>
        </w:rPr>
        <w:t>prompt</w:t>
      </w:r>
      <w:proofErr w:type="spellEnd"/>
      <w:r w:rsidRPr="005F3E93">
        <w:rPr>
          <w:rFonts w:ascii="Times New Roman" w:hAnsi="Times New Roman" w:cs="Times New Roman"/>
          <w:sz w:val="28"/>
          <w:szCs w:val="28"/>
        </w:rPr>
        <w:t>-ориентированных моделей (по типу SAM), позволявших распространять маску на соседние срезы на основе контекстных признаков. Морфологическая интерполяция (</w:t>
      </w:r>
      <w:proofErr w:type="spellStart"/>
      <w:r w:rsidRPr="005F3E93">
        <w:rPr>
          <w:rFonts w:ascii="Times New Roman" w:hAnsi="Times New Roman" w:cs="Times New Roman"/>
          <w:sz w:val="28"/>
          <w:szCs w:val="28"/>
        </w:rPr>
        <w:t>Interpolate</w:t>
      </w:r>
      <w:proofErr w:type="spellEnd"/>
      <w:r w:rsidRPr="005F3E93">
        <w:rPr>
          <w:rFonts w:ascii="Times New Roman" w:hAnsi="Times New Roman" w:cs="Times New Roman"/>
          <w:sz w:val="28"/>
          <w:szCs w:val="28"/>
        </w:rPr>
        <w:t xml:space="preserve"> </w:t>
      </w:r>
      <w:proofErr w:type="spellStart"/>
      <w:r w:rsidRPr="005F3E93">
        <w:rPr>
          <w:rFonts w:ascii="Times New Roman" w:hAnsi="Times New Roman" w:cs="Times New Roman"/>
          <w:sz w:val="28"/>
          <w:szCs w:val="28"/>
        </w:rPr>
        <w:t>Labelmap</w:t>
      </w:r>
      <w:proofErr w:type="spellEnd"/>
      <w:r w:rsidRPr="005F3E93">
        <w:rPr>
          <w:rFonts w:ascii="Times New Roman" w:hAnsi="Times New Roman" w:cs="Times New Roman"/>
          <w:sz w:val="28"/>
          <w:szCs w:val="28"/>
        </w:rPr>
        <w:t xml:space="preserve">) решала задачу пространственной интерполяции между сегментированными срезами, что обеспечивало плавность переходов и устраняло эффект ступенчатости (рисунок </w:t>
      </w:r>
      <w:r w:rsidRPr="005F3E93">
        <w:rPr>
          <w:rFonts w:ascii="Times New Roman" w:hAnsi="Times New Roman" w:cs="Times New Roman"/>
          <w:sz w:val="28"/>
          <w:szCs w:val="28"/>
          <w:lang w:val="ru-RU"/>
        </w:rPr>
        <w:t>20</w:t>
      </w:r>
      <w:r w:rsidRPr="005F3E93">
        <w:rPr>
          <w:rFonts w:ascii="Times New Roman" w:hAnsi="Times New Roman" w:cs="Times New Roman"/>
          <w:sz w:val="28"/>
          <w:szCs w:val="28"/>
        </w:rPr>
        <w:t>).</w:t>
      </w:r>
    </w:p>
    <w:p w14:paraId="16D6D1B3"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p>
    <w:p w14:paraId="4A377154" w14:textId="77777777" w:rsidR="003721A7" w:rsidRPr="005F3E93" w:rsidRDefault="003721A7" w:rsidP="003721A7">
      <w:pPr>
        <w:spacing w:line="240" w:lineRule="auto"/>
        <w:contextualSpacing/>
        <w:jc w:val="center"/>
        <w:rPr>
          <w:rFonts w:ascii="Times New Roman" w:hAnsi="Times New Roman" w:cs="Times New Roman"/>
          <w:sz w:val="28"/>
          <w:szCs w:val="28"/>
          <w:lang w:val="ru-RU"/>
        </w:rPr>
      </w:pPr>
      <w:r w:rsidRPr="005F3E93">
        <w:rPr>
          <w:rFonts w:ascii="Times New Roman" w:hAnsi="Times New Roman" w:cs="Times New Roman"/>
          <w:noProof/>
          <w:sz w:val="28"/>
          <w:szCs w:val="28"/>
          <w:lang w:val="ru-RU"/>
        </w:rPr>
        <w:lastRenderedPageBreak/>
        <w:drawing>
          <wp:inline distT="0" distB="0" distL="0" distR="0" wp14:anchorId="0151EC26" wp14:editId="3EDD221B">
            <wp:extent cx="5940425" cy="3147461"/>
            <wp:effectExtent l="0" t="0" r="3175" b="0"/>
            <wp:docPr id="4914960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496078" name=""/>
                    <pic:cNvPicPr/>
                  </pic:nvPicPr>
                  <pic:blipFill>
                    <a:blip r:embed="rId27"/>
                    <a:stretch>
                      <a:fillRect/>
                    </a:stretch>
                  </pic:blipFill>
                  <pic:spPr>
                    <a:xfrm>
                      <a:off x="0" y="0"/>
                      <a:ext cx="5942292" cy="3148450"/>
                    </a:xfrm>
                    <a:prstGeom prst="rect">
                      <a:avLst/>
                    </a:prstGeom>
                  </pic:spPr>
                </pic:pic>
              </a:graphicData>
            </a:graphic>
          </wp:inline>
        </w:drawing>
      </w:r>
    </w:p>
    <w:p w14:paraId="4C039149" w14:textId="77777777" w:rsidR="003721A7" w:rsidRPr="005F3E93" w:rsidRDefault="003721A7" w:rsidP="003721A7">
      <w:pPr>
        <w:pStyle w:val="af3"/>
        <w:spacing w:before="0" w:beforeAutospacing="0" w:after="0" w:afterAutospacing="0"/>
        <w:ind w:firstLine="567"/>
        <w:jc w:val="both"/>
        <w:rPr>
          <w:color w:val="000000" w:themeColor="text1"/>
          <w:sz w:val="28"/>
          <w:szCs w:val="28"/>
        </w:rPr>
      </w:pPr>
    </w:p>
    <w:p w14:paraId="3FE97B55" w14:textId="77777777" w:rsidR="003721A7" w:rsidRPr="005F3E93" w:rsidRDefault="003721A7" w:rsidP="003721A7">
      <w:pPr>
        <w:pStyle w:val="af3"/>
        <w:spacing w:before="0" w:beforeAutospacing="0" w:after="0" w:afterAutospacing="0"/>
        <w:jc w:val="center"/>
        <w:rPr>
          <w:color w:val="000000" w:themeColor="text1"/>
          <w:sz w:val="28"/>
          <w:szCs w:val="28"/>
        </w:rPr>
      </w:pPr>
      <w:r w:rsidRPr="005F3E93">
        <w:rPr>
          <w:color w:val="000000" w:themeColor="text1"/>
          <w:sz w:val="28"/>
          <w:szCs w:val="28"/>
        </w:rPr>
        <w:t xml:space="preserve">Рисунок 20 – </w:t>
      </w:r>
      <w:r w:rsidRPr="005F3E93">
        <w:rPr>
          <w:color w:val="000000" w:themeColor="text1"/>
          <w:sz w:val="28"/>
          <w:szCs w:val="28"/>
          <w:lang w:val="ru"/>
        </w:rPr>
        <w:t>Морфологическая интерполяция</w:t>
      </w:r>
    </w:p>
    <w:p w14:paraId="7B2D2F3C" w14:textId="77777777" w:rsidR="003721A7" w:rsidRPr="005F3E93" w:rsidRDefault="003721A7" w:rsidP="003721A7">
      <w:pPr>
        <w:pStyle w:val="af3"/>
        <w:spacing w:before="0" w:beforeAutospacing="0" w:after="0" w:afterAutospacing="0"/>
        <w:ind w:firstLine="567"/>
        <w:jc w:val="both"/>
        <w:rPr>
          <w:color w:val="000000" w:themeColor="text1"/>
          <w:sz w:val="28"/>
          <w:szCs w:val="28"/>
        </w:rPr>
      </w:pPr>
    </w:p>
    <w:p w14:paraId="0F7A1C51" w14:textId="77777777" w:rsidR="003721A7" w:rsidRPr="005F3E93" w:rsidRDefault="003721A7" w:rsidP="003721A7">
      <w:pPr>
        <w:pStyle w:val="af3"/>
        <w:spacing w:before="0" w:beforeAutospacing="0" w:after="0" w:afterAutospacing="0"/>
        <w:ind w:firstLine="567"/>
        <w:jc w:val="both"/>
        <w:rPr>
          <w:color w:val="000000" w:themeColor="text1"/>
          <w:sz w:val="28"/>
          <w:szCs w:val="28"/>
        </w:rPr>
      </w:pPr>
      <w:r w:rsidRPr="005F3E93">
        <w:rPr>
          <w:color w:val="000000" w:themeColor="text1"/>
          <w:sz w:val="28"/>
          <w:szCs w:val="28"/>
        </w:rPr>
        <w:t>Для ручной коррекции использовались прецизионные инструменты «Кисть» (рисунок 21) и «Ластик» (рисунок 22) с регулируемым радиусом, которые позволяли проводить финальную доработку границ и удаление артефактов в сложных зонах как область перелома.</w:t>
      </w:r>
    </w:p>
    <w:p w14:paraId="5A9D0B4B" w14:textId="77777777" w:rsidR="003721A7" w:rsidRPr="005F3E93" w:rsidRDefault="003721A7" w:rsidP="003721A7">
      <w:pPr>
        <w:pStyle w:val="af3"/>
        <w:spacing w:before="0" w:beforeAutospacing="0" w:after="0" w:afterAutospacing="0"/>
        <w:ind w:firstLine="567"/>
        <w:jc w:val="both"/>
        <w:rPr>
          <w:color w:val="000000" w:themeColor="text1"/>
          <w:sz w:val="28"/>
          <w:szCs w:val="28"/>
        </w:rPr>
      </w:pPr>
    </w:p>
    <w:p w14:paraId="55C71B1B" w14:textId="77777777" w:rsidR="003721A7" w:rsidRPr="005F3E93" w:rsidRDefault="003721A7" w:rsidP="003721A7">
      <w:pPr>
        <w:pStyle w:val="af3"/>
        <w:spacing w:before="0" w:beforeAutospacing="0" w:after="0" w:afterAutospacing="0"/>
        <w:jc w:val="both"/>
        <w:rPr>
          <w:color w:val="000000" w:themeColor="text1"/>
          <w:sz w:val="28"/>
          <w:szCs w:val="28"/>
        </w:rPr>
      </w:pPr>
      <w:r w:rsidRPr="005F3E93">
        <w:rPr>
          <w:noProof/>
          <w:color w:val="000000" w:themeColor="text1"/>
          <w:sz w:val="28"/>
          <w:szCs w:val="28"/>
        </w:rPr>
        <w:drawing>
          <wp:inline distT="0" distB="0" distL="0" distR="0" wp14:anchorId="44723768" wp14:editId="6CC46EAA">
            <wp:extent cx="5940425" cy="3195587"/>
            <wp:effectExtent l="0" t="0" r="3175" b="5080"/>
            <wp:docPr id="5344219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421921" name=""/>
                    <pic:cNvPicPr/>
                  </pic:nvPicPr>
                  <pic:blipFill>
                    <a:blip r:embed="rId28"/>
                    <a:stretch>
                      <a:fillRect/>
                    </a:stretch>
                  </pic:blipFill>
                  <pic:spPr>
                    <a:xfrm>
                      <a:off x="0" y="0"/>
                      <a:ext cx="5942585" cy="3196749"/>
                    </a:xfrm>
                    <a:prstGeom prst="rect">
                      <a:avLst/>
                    </a:prstGeom>
                  </pic:spPr>
                </pic:pic>
              </a:graphicData>
            </a:graphic>
          </wp:inline>
        </w:drawing>
      </w:r>
    </w:p>
    <w:p w14:paraId="5267B300" w14:textId="77777777" w:rsidR="003721A7" w:rsidRPr="005F3E93" w:rsidRDefault="003721A7" w:rsidP="003721A7">
      <w:pPr>
        <w:pStyle w:val="af3"/>
        <w:spacing w:before="0" w:beforeAutospacing="0" w:after="0" w:afterAutospacing="0"/>
        <w:jc w:val="both"/>
        <w:rPr>
          <w:color w:val="000000" w:themeColor="text1"/>
          <w:sz w:val="28"/>
          <w:szCs w:val="28"/>
        </w:rPr>
      </w:pPr>
    </w:p>
    <w:p w14:paraId="6F4AD8D2" w14:textId="77777777" w:rsidR="003721A7" w:rsidRPr="005F3E93" w:rsidRDefault="003721A7" w:rsidP="003721A7">
      <w:pPr>
        <w:pStyle w:val="af3"/>
        <w:spacing w:before="0" w:beforeAutospacing="0" w:after="0" w:afterAutospacing="0"/>
        <w:jc w:val="center"/>
        <w:rPr>
          <w:color w:val="000000" w:themeColor="text1"/>
          <w:sz w:val="28"/>
          <w:szCs w:val="28"/>
          <w:lang w:val="ru"/>
        </w:rPr>
      </w:pPr>
      <w:r w:rsidRPr="005F3E93">
        <w:rPr>
          <w:color w:val="000000" w:themeColor="text1"/>
          <w:sz w:val="28"/>
          <w:szCs w:val="28"/>
        </w:rPr>
        <w:t xml:space="preserve">Рисунок 21 – </w:t>
      </w:r>
      <w:r w:rsidRPr="005F3E93">
        <w:rPr>
          <w:color w:val="000000" w:themeColor="text1"/>
          <w:sz w:val="28"/>
          <w:szCs w:val="28"/>
          <w:lang w:val="ru"/>
        </w:rPr>
        <w:t>Этап прецизионной ручной корректировки границ сегментированной области инструментом «Кисть»</w:t>
      </w:r>
    </w:p>
    <w:p w14:paraId="256CD79E" w14:textId="77777777" w:rsidR="003721A7" w:rsidRPr="005F3E93" w:rsidRDefault="003721A7" w:rsidP="003721A7">
      <w:pPr>
        <w:pStyle w:val="af3"/>
        <w:spacing w:before="0" w:beforeAutospacing="0" w:after="0" w:afterAutospacing="0"/>
        <w:jc w:val="center"/>
        <w:rPr>
          <w:color w:val="000000" w:themeColor="text1"/>
          <w:sz w:val="28"/>
          <w:szCs w:val="28"/>
          <w:lang w:val="ru"/>
        </w:rPr>
      </w:pPr>
    </w:p>
    <w:p w14:paraId="5B988E74" w14:textId="77777777" w:rsidR="003721A7" w:rsidRPr="005F3E93" w:rsidRDefault="003721A7" w:rsidP="003721A7">
      <w:pPr>
        <w:pStyle w:val="af3"/>
        <w:spacing w:before="0" w:beforeAutospacing="0" w:after="0" w:afterAutospacing="0"/>
        <w:jc w:val="center"/>
        <w:rPr>
          <w:color w:val="000000" w:themeColor="text1"/>
          <w:sz w:val="28"/>
          <w:szCs w:val="28"/>
        </w:rPr>
      </w:pPr>
      <w:r w:rsidRPr="005F3E93">
        <w:rPr>
          <w:noProof/>
          <w:color w:val="000000" w:themeColor="text1"/>
          <w:sz w:val="28"/>
          <w:szCs w:val="28"/>
        </w:rPr>
        <w:lastRenderedPageBreak/>
        <w:drawing>
          <wp:inline distT="0" distB="0" distL="0" distR="0" wp14:anchorId="46D66073" wp14:editId="293EFCD0">
            <wp:extent cx="5940425" cy="2986405"/>
            <wp:effectExtent l="0" t="0" r="3175" b="4445"/>
            <wp:docPr id="8289735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973576" name=""/>
                    <pic:cNvPicPr/>
                  </pic:nvPicPr>
                  <pic:blipFill>
                    <a:blip r:embed="rId29"/>
                    <a:stretch>
                      <a:fillRect/>
                    </a:stretch>
                  </pic:blipFill>
                  <pic:spPr>
                    <a:xfrm>
                      <a:off x="0" y="0"/>
                      <a:ext cx="5940425" cy="2986405"/>
                    </a:xfrm>
                    <a:prstGeom prst="rect">
                      <a:avLst/>
                    </a:prstGeom>
                  </pic:spPr>
                </pic:pic>
              </a:graphicData>
            </a:graphic>
          </wp:inline>
        </w:drawing>
      </w:r>
    </w:p>
    <w:p w14:paraId="069DF1FA" w14:textId="77777777" w:rsidR="003721A7" w:rsidRPr="005F3E93" w:rsidRDefault="003721A7" w:rsidP="003721A7">
      <w:pPr>
        <w:pStyle w:val="af3"/>
        <w:spacing w:before="0" w:beforeAutospacing="0" w:after="0" w:afterAutospacing="0"/>
        <w:jc w:val="center"/>
        <w:rPr>
          <w:color w:val="000000" w:themeColor="text1"/>
          <w:sz w:val="28"/>
          <w:szCs w:val="28"/>
        </w:rPr>
      </w:pPr>
    </w:p>
    <w:p w14:paraId="7458C4A1" w14:textId="77777777" w:rsidR="003721A7" w:rsidRPr="005F3E93" w:rsidRDefault="003721A7" w:rsidP="003721A7">
      <w:pPr>
        <w:pStyle w:val="af3"/>
        <w:spacing w:before="0" w:beforeAutospacing="0" w:after="0" w:afterAutospacing="0"/>
        <w:jc w:val="center"/>
        <w:rPr>
          <w:color w:val="000000" w:themeColor="text1"/>
          <w:sz w:val="28"/>
          <w:szCs w:val="28"/>
        </w:rPr>
      </w:pPr>
      <w:r w:rsidRPr="005F3E93">
        <w:rPr>
          <w:color w:val="000000" w:themeColor="text1"/>
          <w:sz w:val="28"/>
          <w:szCs w:val="28"/>
        </w:rPr>
        <w:t xml:space="preserve">Рисунок 22 - </w:t>
      </w:r>
      <w:r w:rsidRPr="005F3E93">
        <w:rPr>
          <w:color w:val="000000" w:themeColor="text1"/>
          <w:sz w:val="28"/>
          <w:szCs w:val="28"/>
          <w:lang w:val="ru"/>
        </w:rPr>
        <w:t>Локальное удаление цифровых артефактов сегментации с помощью инструмента «Ластик»</w:t>
      </w:r>
    </w:p>
    <w:p w14:paraId="0C7C5944" w14:textId="77777777" w:rsidR="003721A7" w:rsidRPr="005F3E93" w:rsidRDefault="003721A7" w:rsidP="003721A7">
      <w:pPr>
        <w:pStyle w:val="af3"/>
        <w:spacing w:before="0" w:beforeAutospacing="0" w:after="0" w:afterAutospacing="0"/>
        <w:ind w:firstLine="567"/>
        <w:jc w:val="both"/>
        <w:rPr>
          <w:color w:val="000000" w:themeColor="text1"/>
          <w:sz w:val="28"/>
          <w:szCs w:val="28"/>
        </w:rPr>
      </w:pPr>
    </w:p>
    <w:p w14:paraId="19793416" w14:textId="77777777" w:rsidR="003721A7" w:rsidRPr="005F3E93" w:rsidRDefault="003721A7" w:rsidP="003721A7">
      <w:pPr>
        <w:pStyle w:val="af3"/>
        <w:spacing w:before="0" w:beforeAutospacing="0" w:after="0" w:afterAutospacing="0"/>
        <w:ind w:firstLine="567"/>
        <w:jc w:val="both"/>
        <w:rPr>
          <w:color w:val="000000" w:themeColor="text1"/>
          <w:sz w:val="28"/>
          <w:szCs w:val="28"/>
        </w:rPr>
      </w:pPr>
      <w:r w:rsidRPr="005F3E93">
        <w:rPr>
          <w:color w:val="000000" w:themeColor="text1"/>
          <w:sz w:val="28"/>
          <w:szCs w:val="28"/>
        </w:rPr>
        <w:t>После формирования маски данные переводились в 3D-режим (рисунок 23) для комплексной оценки геометрии повреждений.</w:t>
      </w:r>
    </w:p>
    <w:p w14:paraId="59CFF42D" w14:textId="77777777" w:rsidR="003721A7" w:rsidRPr="005F3E93" w:rsidRDefault="003721A7" w:rsidP="003721A7">
      <w:pPr>
        <w:pStyle w:val="af3"/>
        <w:spacing w:before="0" w:beforeAutospacing="0" w:after="0" w:afterAutospacing="0"/>
        <w:ind w:firstLine="567"/>
        <w:jc w:val="both"/>
        <w:rPr>
          <w:color w:val="000000" w:themeColor="text1"/>
          <w:sz w:val="28"/>
          <w:szCs w:val="28"/>
        </w:rPr>
      </w:pPr>
    </w:p>
    <w:p w14:paraId="19D7476E" w14:textId="77777777" w:rsidR="003721A7" w:rsidRPr="005F3E93" w:rsidRDefault="003721A7" w:rsidP="003721A7">
      <w:pPr>
        <w:pStyle w:val="af3"/>
        <w:spacing w:before="0" w:beforeAutospacing="0" w:after="0" w:afterAutospacing="0"/>
        <w:jc w:val="center"/>
        <w:rPr>
          <w:color w:val="000000" w:themeColor="text1"/>
          <w:sz w:val="28"/>
          <w:szCs w:val="28"/>
        </w:rPr>
      </w:pPr>
      <w:r w:rsidRPr="005F3E93">
        <w:rPr>
          <w:noProof/>
          <w:color w:val="000000" w:themeColor="text1"/>
          <w:sz w:val="28"/>
          <w:szCs w:val="28"/>
        </w:rPr>
        <w:drawing>
          <wp:inline distT="0" distB="0" distL="0" distR="0" wp14:anchorId="707573A7" wp14:editId="64E2C16E">
            <wp:extent cx="5940425" cy="3004820"/>
            <wp:effectExtent l="0" t="0" r="3175" b="5080"/>
            <wp:docPr id="15690079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007903" name=""/>
                    <pic:cNvPicPr/>
                  </pic:nvPicPr>
                  <pic:blipFill>
                    <a:blip r:embed="rId30"/>
                    <a:stretch>
                      <a:fillRect/>
                    </a:stretch>
                  </pic:blipFill>
                  <pic:spPr>
                    <a:xfrm>
                      <a:off x="0" y="0"/>
                      <a:ext cx="5940425" cy="3004820"/>
                    </a:xfrm>
                    <a:prstGeom prst="rect">
                      <a:avLst/>
                    </a:prstGeom>
                  </pic:spPr>
                </pic:pic>
              </a:graphicData>
            </a:graphic>
          </wp:inline>
        </w:drawing>
      </w:r>
    </w:p>
    <w:p w14:paraId="72DBFBB5" w14:textId="77777777" w:rsidR="003721A7" w:rsidRPr="005F3E93" w:rsidRDefault="003721A7" w:rsidP="003721A7">
      <w:pPr>
        <w:pStyle w:val="af3"/>
        <w:spacing w:before="0" w:beforeAutospacing="0" w:after="0" w:afterAutospacing="0"/>
        <w:jc w:val="center"/>
        <w:rPr>
          <w:color w:val="000000" w:themeColor="text1"/>
          <w:sz w:val="28"/>
          <w:szCs w:val="28"/>
        </w:rPr>
      </w:pPr>
    </w:p>
    <w:p w14:paraId="7C544A28" w14:textId="77777777" w:rsidR="003721A7" w:rsidRPr="005F3E93" w:rsidRDefault="003721A7" w:rsidP="003721A7">
      <w:pPr>
        <w:pStyle w:val="af3"/>
        <w:spacing w:before="0" w:beforeAutospacing="0" w:after="0" w:afterAutospacing="0"/>
        <w:jc w:val="center"/>
        <w:rPr>
          <w:color w:val="000000" w:themeColor="text1"/>
          <w:sz w:val="28"/>
          <w:szCs w:val="28"/>
        </w:rPr>
      </w:pPr>
      <w:r w:rsidRPr="005F3E93">
        <w:rPr>
          <w:color w:val="000000" w:themeColor="text1"/>
          <w:sz w:val="28"/>
          <w:szCs w:val="28"/>
        </w:rPr>
        <w:t xml:space="preserve">Рисунок 23 – </w:t>
      </w:r>
      <w:r w:rsidRPr="005F3E93">
        <w:rPr>
          <w:color w:val="000000" w:themeColor="text1"/>
          <w:sz w:val="28"/>
          <w:szCs w:val="28"/>
          <w:lang w:val="ru"/>
        </w:rPr>
        <w:t>3D-визуализация</w:t>
      </w:r>
    </w:p>
    <w:p w14:paraId="48ADE707" w14:textId="77777777" w:rsidR="003721A7" w:rsidRPr="005F3E93" w:rsidRDefault="003721A7" w:rsidP="003721A7">
      <w:pPr>
        <w:pStyle w:val="af3"/>
        <w:spacing w:before="0" w:beforeAutospacing="0" w:after="0" w:afterAutospacing="0"/>
        <w:ind w:firstLine="567"/>
        <w:jc w:val="both"/>
        <w:rPr>
          <w:color w:val="000000" w:themeColor="text1"/>
          <w:sz w:val="28"/>
          <w:szCs w:val="28"/>
        </w:rPr>
      </w:pPr>
    </w:p>
    <w:p w14:paraId="5284D32E" w14:textId="77777777" w:rsidR="003721A7" w:rsidRPr="005F3E93" w:rsidRDefault="003721A7" w:rsidP="003721A7">
      <w:pPr>
        <w:pStyle w:val="af3"/>
        <w:spacing w:before="0" w:beforeAutospacing="0" w:after="0" w:afterAutospacing="0"/>
        <w:ind w:firstLine="567"/>
        <w:jc w:val="both"/>
        <w:rPr>
          <w:color w:val="000000" w:themeColor="text1"/>
          <w:sz w:val="28"/>
          <w:szCs w:val="28"/>
        </w:rPr>
      </w:pPr>
      <w:r w:rsidRPr="005F3E93">
        <w:rPr>
          <w:color w:val="000000" w:themeColor="text1"/>
          <w:sz w:val="28"/>
          <w:szCs w:val="28"/>
          <w:lang w:val="ru"/>
        </w:rPr>
        <w:t>Процесс базировался на методе «марширующих кубов» (</w:t>
      </w:r>
      <w:proofErr w:type="spellStart"/>
      <w:r w:rsidRPr="005F3E93">
        <w:rPr>
          <w:color w:val="000000" w:themeColor="text1"/>
          <w:sz w:val="28"/>
          <w:szCs w:val="28"/>
          <w:lang w:val="ru"/>
        </w:rPr>
        <w:t>marching</w:t>
      </w:r>
      <w:proofErr w:type="spellEnd"/>
      <w:r w:rsidRPr="005F3E93">
        <w:rPr>
          <w:color w:val="000000" w:themeColor="text1"/>
          <w:sz w:val="28"/>
          <w:szCs w:val="28"/>
          <w:lang w:val="ru"/>
        </w:rPr>
        <w:t xml:space="preserve"> </w:t>
      </w:r>
      <w:proofErr w:type="spellStart"/>
      <w:r w:rsidRPr="005F3E93">
        <w:rPr>
          <w:color w:val="000000" w:themeColor="text1"/>
          <w:sz w:val="28"/>
          <w:szCs w:val="28"/>
          <w:lang w:val="ru"/>
        </w:rPr>
        <w:t>cubes</w:t>
      </w:r>
      <w:proofErr w:type="spellEnd"/>
      <w:r w:rsidRPr="005F3E93">
        <w:rPr>
          <w:color w:val="000000" w:themeColor="text1"/>
          <w:sz w:val="28"/>
          <w:szCs w:val="28"/>
          <w:lang w:val="ru"/>
        </w:rPr>
        <w:t xml:space="preserve"> </w:t>
      </w:r>
      <w:proofErr w:type="spellStart"/>
      <w:r w:rsidRPr="005F3E93">
        <w:rPr>
          <w:color w:val="000000" w:themeColor="text1"/>
          <w:sz w:val="28"/>
          <w:szCs w:val="28"/>
          <w:lang w:val="ru"/>
        </w:rPr>
        <w:t>algorithm</w:t>
      </w:r>
      <w:proofErr w:type="spellEnd"/>
      <w:r w:rsidRPr="005F3E93">
        <w:rPr>
          <w:color w:val="000000" w:themeColor="text1"/>
          <w:sz w:val="28"/>
          <w:szCs w:val="28"/>
          <w:lang w:val="ru"/>
        </w:rPr>
        <w:t>), с помощью которого создавалась точная полигональная сетка поверхности. Использование инструмента «</w:t>
      </w:r>
      <w:proofErr w:type="spellStart"/>
      <w:r w:rsidRPr="005F3E93">
        <w:rPr>
          <w:color w:val="000000" w:themeColor="text1"/>
          <w:sz w:val="28"/>
          <w:szCs w:val="28"/>
          <w:lang w:val="ru"/>
        </w:rPr>
        <w:t>Shift</w:t>
      </w:r>
      <w:proofErr w:type="spellEnd"/>
      <w:r w:rsidRPr="005F3E93">
        <w:rPr>
          <w:color w:val="000000" w:themeColor="text1"/>
          <w:sz w:val="28"/>
          <w:szCs w:val="28"/>
          <w:lang w:val="ru"/>
        </w:rPr>
        <w:t>» обеспечивало прецизионную коррекцию положения сегментированной маски относительно исходных КТ-</w:t>
      </w:r>
      <w:r w:rsidRPr="005F3E93">
        <w:rPr>
          <w:color w:val="000000" w:themeColor="text1"/>
          <w:sz w:val="28"/>
          <w:szCs w:val="28"/>
          <w:lang w:val="ru"/>
        </w:rPr>
        <w:lastRenderedPageBreak/>
        <w:t xml:space="preserve">данных, что способствовало удалению лишних артефактов </w:t>
      </w:r>
      <w:r w:rsidRPr="005F3E93">
        <w:rPr>
          <w:color w:val="000000" w:themeColor="text1"/>
          <w:sz w:val="28"/>
          <w:szCs w:val="28"/>
        </w:rPr>
        <w:t>как показано на рисунке 24.</w:t>
      </w:r>
    </w:p>
    <w:p w14:paraId="4CA66B2B" w14:textId="77777777" w:rsidR="003721A7" w:rsidRPr="005F3E93" w:rsidRDefault="003721A7" w:rsidP="003721A7">
      <w:pPr>
        <w:pStyle w:val="af3"/>
        <w:spacing w:before="0" w:beforeAutospacing="0" w:after="0" w:afterAutospacing="0"/>
        <w:ind w:firstLine="567"/>
        <w:jc w:val="both"/>
        <w:rPr>
          <w:color w:val="000000" w:themeColor="text1"/>
          <w:sz w:val="28"/>
          <w:szCs w:val="28"/>
        </w:rPr>
      </w:pPr>
    </w:p>
    <w:p w14:paraId="276A3A32" w14:textId="77777777" w:rsidR="003721A7" w:rsidRPr="005F3E93" w:rsidRDefault="003721A7" w:rsidP="003721A7">
      <w:pPr>
        <w:pStyle w:val="af3"/>
        <w:spacing w:before="0" w:beforeAutospacing="0" w:after="0" w:afterAutospacing="0"/>
        <w:jc w:val="center"/>
        <w:rPr>
          <w:color w:val="000000" w:themeColor="text1"/>
          <w:sz w:val="28"/>
          <w:szCs w:val="28"/>
        </w:rPr>
      </w:pPr>
      <w:r w:rsidRPr="005F3E93">
        <w:rPr>
          <w:noProof/>
          <w:color w:val="000000" w:themeColor="text1"/>
          <w:sz w:val="28"/>
          <w:szCs w:val="28"/>
        </w:rPr>
        <w:drawing>
          <wp:inline distT="0" distB="0" distL="0" distR="0" wp14:anchorId="6A238B39" wp14:editId="70A109FB">
            <wp:extent cx="5940425" cy="2946400"/>
            <wp:effectExtent l="0" t="0" r="3175" b="6350"/>
            <wp:docPr id="19382269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226944" name=""/>
                    <pic:cNvPicPr/>
                  </pic:nvPicPr>
                  <pic:blipFill>
                    <a:blip r:embed="rId31"/>
                    <a:stretch>
                      <a:fillRect/>
                    </a:stretch>
                  </pic:blipFill>
                  <pic:spPr>
                    <a:xfrm>
                      <a:off x="0" y="0"/>
                      <a:ext cx="5940425" cy="2946400"/>
                    </a:xfrm>
                    <a:prstGeom prst="rect">
                      <a:avLst/>
                    </a:prstGeom>
                  </pic:spPr>
                </pic:pic>
              </a:graphicData>
            </a:graphic>
          </wp:inline>
        </w:drawing>
      </w:r>
    </w:p>
    <w:p w14:paraId="31476762" w14:textId="77777777" w:rsidR="003721A7" w:rsidRPr="005F3E93" w:rsidRDefault="003721A7" w:rsidP="003721A7">
      <w:pPr>
        <w:pStyle w:val="af3"/>
        <w:spacing w:before="0" w:beforeAutospacing="0" w:after="0" w:afterAutospacing="0"/>
        <w:jc w:val="center"/>
        <w:rPr>
          <w:color w:val="000000" w:themeColor="text1"/>
          <w:sz w:val="28"/>
          <w:szCs w:val="28"/>
        </w:rPr>
      </w:pPr>
    </w:p>
    <w:p w14:paraId="1B55DE90" w14:textId="77777777" w:rsidR="003721A7" w:rsidRPr="005F3E93" w:rsidRDefault="003721A7" w:rsidP="003721A7">
      <w:pPr>
        <w:pStyle w:val="af3"/>
        <w:spacing w:before="0" w:beforeAutospacing="0" w:after="0" w:afterAutospacing="0"/>
        <w:jc w:val="center"/>
        <w:rPr>
          <w:color w:val="000000" w:themeColor="text1"/>
          <w:sz w:val="28"/>
          <w:szCs w:val="28"/>
        </w:rPr>
      </w:pPr>
      <w:r w:rsidRPr="005F3E93">
        <w:rPr>
          <w:color w:val="000000" w:themeColor="text1"/>
          <w:sz w:val="28"/>
          <w:szCs w:val="28"/>
        </w:rPr>
        <w:t xml:space="preserve">Рисунок 24 – </w:t>
      </w:r>
      <w:r w:rsidRPr="005F3E93">
        <w:rPr>
          <w:color w:val="000000" w:themeColor="text1"/>
          <w:sz w:val="28"/>
          <w:szCs w:val="28"/>
          <w:lang w:val="ru"/>
        </w:rPr>
        <w:t xml:space="preserve">Корректировка пространственного положения маски относительно КТ-данных инструментом </w:t>
      </w:r>
      <w:proofErr w:type="spellStart"/>
      <w:r w:rsidRPr="005F3E93">
        <w:rPr>
          <w:color w:val="000000" w:themeColor="text1"/>
          <w:sz w:val="28"/>
          <w:szCs w:val="28"/>
          <w:lang w:val="ru"/>
        </w:rPr>
        <w:t>Shift</w:t>
      </w:r>
      <w:proofErr w:type="spellEnd"/>
    </w:p>
    <w:p w14:paraId="48480A7C" w14:textId="77777777" w:rsidR="003721A7" w:rsidRPr="005F3E93" w:rsidRDefault="003721A7" w:rsidP="003721A7">
      <w:pPr>
        <w:pStyle w:val="af3"/>
        <w:spacing w:before="0" w:beforeAutospacing="0" w:after="0" w:afterAutospacing="0"/>
        <w:ind w:firstLine="567"/>
        <w:jc w:val="both"/>
        <w:rPr>
          <w:color w:val="000000" w:themeColor="text1"/>
          <w:sz w:val="28"/>
          <w:szCs w:val="28"/>
        </w:rPr>
      </w:pPr>
    </w:p>
    <w:p w14:paraId="0EC71E87" w14:textId="77777777" w:rsidR="003721A7" w:rsidRPr="005F3E93" w:rsidRDefault="003721A7" w:rsidP="003721A7">
      <w:pPr>
        <w:pStyle w:val="af3"/>
        <w:spacing w:before="0" w:beforeAutospacing="0" w:after="0" w:afterAutospacing="0"/>
        <w:ind w:firstLine="567"/>
        <w:jc w:val="both"/>
        <w:rPr>
          <w:color w:val="000000" w:themeColor="text1"/>
          <w:sz w:val="28"/>
          <w:szCs w:val="28"/>
        </w:rPr>
      </w:pPr>
      <w:r w:rsidRPr="005F3E93">
        <w:rPr>
          <w:color w:val="000000" w:themeColor="text1"/>
          <w:sz w:val="28"/>
          <w:szCs w:val="28"/>
        </w:rPr>
        <w:t>Для повышения наглядности структуры кости был применен многофакторный алгоритм сглаживания. Система позволила оценить модель до применения инструмента (рисунок 25) и результат после оптимизации поверхности (рисунок 26).</w:t>
      </w:r>
    </w:p>
    <w:p w14:paraId="07EACE9A" w14:textId="77777777" w:rsidR="003721A7" w:rsidRPr="005F3E93" w:rsidRDefault="003721A7" w:rsidP="003721A7">
      <w:pPr>
        <w:pStyle w:val="af3"/>
        <w:spacing w:before="0" w:beforeAutospacing="0" w:after="0" w:afterAutospacing="0"/>
        <w:ind w:firstLine="567"/>
        <w:jc w:val="both"/>
        <w:rPr>
          <w:color w:val="000000" w:themeColor="text1"/>
          <w:sz w:val="28"/>
          <w:szCs w:val="28"/>
        </w:rPr>
      </w:pPr>
    </w:p>
    <w:p w14:paraId="5604AE34" w14:textId="77777777" w:rsidR="003721A7" w:rsidRPr="005F3E93" w:rsidRDefault="003721A7" w:rsidP="003721A7">
      <w:pPr>
        <w:pStyle w:val="af3"/>
        <w:spacing w:before="0" w:beforeAutospacing="0" w:after="0" w:afterAutospacing="0"/>
        <w:jc w:val="center"/>
        <w:rPr>
          <w:color w:val="000000" w:themeColor="text1"/>
          <w:sz w:val="28"/>
          <w:szCs w:val="28"/>
        </w:rPr>
      </w:pPr>
      <w:r w:rsidRPr="005F3E93">
        <w:rPr>
          <w:noProof/>
          <w:color w:val="000000" w:themeColor="text1"/>
          <w:sz w:val="28"/>
          <w:szCs w:val="28"/>
        </w:rPr>
        <w:drawing>
          <wp:inline distT="0" distB="0" distL="0" distR="0" wp14:anchorId="6D08E12F" wp14:editId="08B3C3C9">
            <wp:extent cx="5663608" cy="3581400"/>
            <wp:effectExtent l="0" t="0" r="0" b="0"/>
            <wp:docPr id="17848438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843878" name=""/>
                    <pic:cNvPicPr/>
                  </pic:nvPicPr>
                  <pic:blipFill>
                    <a:blip r:embed="rId32"/>
                    <a:stretch>
                      <a:fillRect/>
                    </a:stretch>
                  </pic:blipFill>
                  <pic:spPr>
                    <a:xfrm>
                      <a:off x="0" y="0"/>
                      <a:ext cx="5681395" cy="3592648"/>
                    </a:xfrm>
                    <a:prstGeom prst="rect">
                      <a:avLst/>
                    </a:prstGeom>
                  </pic:spPr>
                </pic:pic>
              </a:graphicData>
            </a:graphic>
          </wp:inline>
        </w:drawing>
      </w:r>
    </w:p>
    <w:p w14:paraId="0C9BECF1" w14:textId="77777777" w:rsidR="003721A7" w:rsidRPr="005F3E93" w:rsidRDefault="003721A7" w:rsidP="003721A7">
      <w:pPr>
        <w:pStyle w:val="af3"/>
        <w:spacing w:before="0" w:beforeAutospacing="0" w:after="0" w:afterAutospacing="0"/>
        <w:jc w:val="center"/>
        <w:rPr>
          <w:color w:val="000000" w:themeColor="text1"/>
          <w:sz w:val="28"/>
          <w:szCs w:val="28"/>
        </w:rPr>
      </w:pPr>
    </w:p>
    <w:p w14:paraId="54DD8A2E" w14:textId="77777777" w:rsidR="003721A7" w:rsidRPr="005F3E93" w:rsidRDefault="003721A7" w:rsidP="003721A7">
      <w:pPr>
        <w:pStyle w:val="af3"/>
        <w:spacing w:before="0" w:beforeAutospacing="0" w:after="0" w:afterAutospacing="0"/>
        <w:jc w:val="center"/>
        <w:rPr>
          <w:color w:val="000000" w:themeColor="text1"/>
          <w:sz w:val="28"/>
          <w:szCs w:val="28"/>
          <w:lang w:val="ru"/>
        </w:rPr>
      </w:pPr>
      <w:r w:rsidRPr="005F3E93">
        <w:rPr>
          <w:color w:val="000000" w:themeColor="text1"/>
          <w:sz w:val="28"/>
          <w:szCs w:val="28"/>
        </w:rPr>
        <w:lastRenderedPageBreak/>
        <w:t xml:space="preserve">Рисунок 25 – </w:t>
      </w:r>
      <w:r w:rsidRPr="005F3E93">
        <w:rPr>
          <w:color w:val="000000" w:themeColor="text1"/>
          <w:sz w:val="28"/>
          <w:szCs w:val="28"/>
          <w:lang w:val="ru"/>
        </w:rPr>
        <w:t>Визуализация микрорельефа поверхности 3D-модели до этапа сглаживания</w:t>
      </w:r>
    </w:p>
    <w:p w14:paraId="520ADC21" w14:textId="77777777" w:rsidR="003721A7" w:rsidRPr="005F3E93" w:rsidRDefault="003721A7" w:rsidP="003721A7">
      <w:pPr>
        <w:pStyle w:val="af3"/>
        <w:spacing w:before="0" w:beforeAutospacing="0" w:after="0" w:afterAutospacing="0"/>
        <w:jc w:val="center"/>
        <w:rPr>
          <w:color w:val="000000" w:themeColor="text1"/>
          <w:sz w:val="28"/>
          <w:szCs w:val="28"/>
          <w:lang w:val="ru"/>
        </w:rPr>
      </w:pPr>
    </w:p>
    <w:p w14:paraId="05ABBA87" w14:textId="77777777" w:rsidR="003721A7" w:rsidRPr="005F3E93" w:rsidRDefault="003721A7" w:rsidP="003721A7">
      <w:pPr>
        <w:pStyle w:val="af3"/>
        <w:spacing w:before="0" w:beforeAutospacing="0" w:after="0" w:afterAutospacing="0"/>
        <w:jc w:val="center"/>
        <w:rPr>
          <w:color w:val="000000" w:themeColor="text1"/>
          <w:sz w:val="28"/>
          <w:szCs w:val="28"/>
        </w:rPr>
      </w:pPr>
      <w:r w:rsidRPr="005F3E93">
        <w:rPr>
          <w:noProof/>
          <w:color w:val="000000"/>
        </w:rPr>
        <w:drawing>
          <wp:inline distT="0" distB="0" distL="0" distR="0" wp14:anchorId="736AA54C" wp14:editId="5D54460D">
            <wp:extent cx="5731510" cy="2232660"/>
            <wp:effectExtent l="0" t="0" r="0" b="0"/>
            <wp:docPr id="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3"/>
                    <a:srcRect/>
                    <a:stretch>
                      <a:fillRect/>
                    </a:stretch>
                  </pic:blipFill>
                  <pic:spPr>
                    <a:xfrm>
                      <a:off x="0" y="0"/>
                      <a:ext cx="5731510" cy="2232660"/>
                    </a:xfrm>
                    <a:prstGeom prst="rect">
                      <a:avLst/>
                    </a:prstGeom>
                    <a:ln/>
                  </pic:spPr>
                </pic:pic>
              </a:graphicData>
            </a:graphic>
          </wp:inline>
        </w:drawing>
      </w:r>
    </w:p>
    <w:p w14:paraId="281F8D09" w14:textId="77777777" w:rsidR="003721A7" w:rsidRPr="005F3E93" w:rsidRDefault="003721A7" w:rsidP="003721A7">
      <w:pPr>
        <w:pStyle w:val="af3"/>
        <w:spacing w:before="0" w:beforeAutospacing="0" w:after="0" w:afterAutospacing="0"/>
        <w:ind w:firstLine="567"/>
        <w:jc w:val="both"/>
        <w:rPr>
          <w:color w:val="000000" w:themeColor="text1"/>
          <w:sz w:val="28"/>
          <w:szCs w:val="28"/>
        </w:rPr>
      </w:pPr>
    </w:p>
    <w:p w14:paraId="5D724A64" w14:textId="77777777" w:rsidR="003721A7" w:rsidRPr="005F3E93" w:rsidRDefault="003721A7" w:rsidP="003721A7">
      <w:pPr>
        <w:pStyle w:val="af3"/>
        <w:spacing w:before="0" w:beforeAutospacing="0" w:after="0" w:afterAutospacing="0"/>
        <w:jc w:val="center"/>
        <w:rPr>
          <w:color w:val="000000" w:themeColor="text1"/>
          <w:sz w:val="28"/>
          <w:szCs w:val="28"/>
          <w:lang w:val="ru"/>
        </w:rPr>
      </w:pPr>
      <w:r w:rsidRPr="005F3E93">
        <w:rPr>
          <w:color w:val="000000" w:themeColor="text1"/>
          <w:sz w:val="28"/>
          <w:szCs w:val="28"/>
        </w:rPr>
        <w:t xml:space="preserve">Рисунок 26 – </w:t>
      </w:r>
      <w:r w:rsidRPr="005F3E93">
        <w:rPr>
          <w:color w:val="000000" w:themeColor="text1"/>
          <w:sz w:val="28"/>
          <w:szCs w:val="28"/>
          <w:lang w:val="ru"/>
        </w:rPr>
        <w:t>Оптимизированная трехмерная модель кости после применения алгоритма многофакторного сглаживания</w:t>
      </w:r>
    </w:p>
    <w:p w14:paraId="049CBA0B" w14:textId="77777777" w:rsidR="003721A7" w:rsidRPr="005F3E93" w:rsidRDefault="003721A7" w:rsidP="003721A7">
      <w:pPr>
        <w:pStyle w:val="af3"/>
        <w:spacing w:before="0" w:beforeAutospacing="0" w:after="0" w:afterAutospacing="0"/>
        <w:jc w:val="both"/>
        <w:rPr>
          <w:color w:val="000000" w:themeColor="text1"/>
          <w:sz w:val="28"/>
          <w:szCs w:val="28"/>
          <w:lang w:val="ru"/>
        </w:rPr>
      </w:pPr>
    </w:p>
    <w:p w14:paraId="0B99F810" w14:textId="77777777" w:rsidR="003721A7" w:rsidRPr="005F3E93" w:rsidRDefault="003721A7" w:rsidP="003721A7">
      <w:pPr>
        <w:pStyle w:val="af3"/>
        <w:spacing w:before="0" w:beforeAutospacing="0" w:after="0" w:afterAutospacing="0"/>
        <w:ind w:firstLine="567"/>
        <w:jc w:val="both"/>
        <w:rPr>
          <w:color w:val="000000" w:themeColor="text1"/>
          <w:sz w:val="28"/>
          <w:szCs w:val="28"/>
        </w:rPr>
      </w:pPr>
      <w:r w:rsidRPr="005F3E93">
        <w:rPr>
          <w:color w:val="000000" w:themeColor="text1"/>
          <w:sz w:val="28"/>
          <w:szCs w:val="28"/>
        </w:rPr>
        <w:t>Заключительным этапом осуществлялась подготовка модели к 3D-печати. Модуль экспорта конвертировала оптимизированную модель в международный формат STL через специализированное меню управления как показано на рисунке 27.</w:t>
      </w:r>
    </w:p>
    <w:p w14:paraId="2CCE3CE7" w14:textId="77777777" w:rsidR="003721A7" w:rsidRPr="005F3E93" w:rsidRDefault="003721A7" w:rsidP="003721A7">
      <w:pPr>
        <w:pStyle w:val="af3"/>
        <w:spacing w:before="0" w:beforeAutospacing="0" w:after="0" w:afterAutospacing="0"/>
        <w:ind w:firstLine="567"/>
        <w:jc w:val="both"/>
        <w:rPr>
          <w:color w:val="000000" w:themeColor="text1"/>
          <w:sz w:val="28"/>
          <w:szCs w:val="28"/>
        </w:rPr>
      </w:pPr>
    </w:p>
    <w:p w14:paraId="7F034181" w14:textId="77777777" w:rsidR="003721A7" w:rsidRPr="005F3E93" w:rsidRDefault="003721A7" w:rsidP="003721A7">
      <w:pPr>
        <w:pStyle w:val="af3"/>
        <w:spacing w:before="0" w:beforeAutospacing="0" w:after="0" w:afterAutospacing="0"/>
        <w:jc w:val="center"/>
        <w:rPr>
          <w:color w:val="000000" w:themeColor="text1"/>
          <w:sz w:val="28"/>
          <w:szCs w:val="28"/>
        </w:rPr>
      </w:pPr>
      <w:r w:rsidRPr="005F3E93">
        <w:rPr>
          <w:noProof/>
          <w:color w:val="000000" w:themeColor="text1"/>
          <w:sz w:val="28"/>
          <w:szCs w:val="28"/>
        </w:rPr>
        <w:drawing>
          <wp:inline distT="0" distB="0" distL="0" distR="0" wp14:anchorId="05103ADE" wp14:editId="5AAEF777">
            <wp:extent cx="5691351" cy="2853889"/>
            <wp:effectExtent l="0" t="0" r="5080" b="3810"/>
            <wp:docPr id="7599510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951013" name=""/>
                    <pic:cNvPicPr/>
                  </pic:nvPicPr>
                  <pic:blipFill>
                    <a:blip r:embed="rId34"/>
                    <a:stretch>
                      <a:fillRect/>
                    </a:stretch>
                  </pic:blipFill>
                  <pic:spPr>
                    <a:xfrm>
                      <a:off x="0" y="0"/>
                      <a:ext cx="5705208" cy="2860838"/>
                    </a:xfrm>
                    <a:prstGeom prst="rect">
                      <a:avLst/>
                    </a:prstGeom>
                  </pic:spPr>
                </pic:pic>
              </a:graphicData>
            </a:graphic>
          </wp:inline>
        </w:drawing>
      </w:r>
    </w:p>
    <w:p w14:paraId="3AF4FF07" w14:textId="77777777" w:rsidR="003721A7" w:rsidRPr="005F3E93" w:rsidRDefault="003721A7" w:rsidP="003721A7">
      <w:pPr>
        <w:pStyle w:val="af3"/>
        <w:spacing w:before="0" w:beforeAutospacing="0" w:after="0" w:afterAutospacing="0"/>
        <w:jc w:val="both"/>
        <w:rPr>
          <w:color w:val="000000" w:themeColor="text1"/>
          <w:sz w:val="28"/>
          <w:szCs w:val="28"/>
        </w:rPr>
      </w:pPr>
    </w:p>
    <w:p w14:paraId="63E89179" w14:textId="77777777" w:rsidR="003721A7" w:rsidRPr="005F3E93" w:rsidRDefault="003721A7" w:rsidP="003721A7">
      <w:pPr>
        <w:pStyle w:val="af3"/>
        <w:spacing w:before="0" w:beforeAutospacing="0" w:after="0" w:afterAutospacing="0"/>
        <w:jc w:val="center"/>
        <w:rPr>
          <w:color w:val="000000" w:themeColor="text1"/>
          <w:sz w:val="28"/>
          <w:szCs w:val="28"/>
        </w:rPr>
      </w:pPr>
      <w:r w:rsidRPr="005F3E93">
        <w:rPr>
          <w:color w:val="000000" w:themeColor="text1"/>
          <w:sz w:val="28"/>
          <w:szCs w:val="28"/>
        </w:rPr>
        <w:t xml:space="preserve">Рисунок 27 – </w:t>
      </w:r>
      <w:r w:rsidRPr="005F3E93">
        <w:rPr>
          <w:color w:val="000000" w:themeColor="text1"/>
          <w:sz w:val="28"/>
          <w:szCs w:val="28"/>
          <w:lang w:val="ru"/>
        </w:rPr>
        <w:t>Программный интерфейс экспорта подготовленной модели в универсальный формат STL</w:t>
      </w:r>
    </w:p>
    <w:p w14:paraId="6C21B84E" w14:textId="77777777" w:rsidR="003721A7" w:rsidRPr="005F3E93" w:rsidRDefault="003721A7" w:rsidP="003721A7">
      <w:pPr>
        <w:pStyle w:val="af3"/>
        <w:spacing w:before="0" w:beforeAutospacing="0" w:after="0" w:afterAutospacing="0"/>
        <w:ind w:firstLine="567"/>
        <w:jc w:val="both"/>
        <w:rPr>
          <w:color w:val="000000" w:themeColor="text1"/>
          <w:sz w:val="28"/>
          <w:szCs w:val="28"/>
        </w:rPr>
      </w:pPr>
    </w:p>
    <w:p w14:paraId="64A87102" w14:textId="0E557136" w:rsidR="003721A7" w:rsidRDefault="003721A7" w:rsidP="003721A7">
      <w:pPr>
        <w:pStyle w:val="af3"/>
        <w:spacing w:before="0" w:beforeAutospacing="0" w:after="0" w:afterAutospacing="0"/>
        <w:ind w:firstLine="567"/>
        <w:jc w:val="both"/>
        <w:rPr>
          <w:sz w:val="28"/>
          <w:szCs w:val="28"/>
          <w:lang w:val="ru" w:eastAsia="en-GB"/>
        </w:rPr>
      </w:pPr>
      <w:r w:rsidRPr="005F3E93">
        <w:rPr>
          <w:sz w:val="28"/>
          <w:szCs w:val="28"/>
          <w:lang w:val="ru" w:eastAsia="en-GB"/>
        </w:rPr>
        <w:t xml:space="preserve">Заключительным этапом разработки и практической апробации описанного технологического цикла явилось получение физических прототипов костных структур методом аддитивного производства. Реализация функции экспорта в формат STL с жестким контролем масштаба 1:1 и пространственной ориентации </w:t>
      </w:r>
      <w:r w:rsidRPr="005F3E93">
        <w:rPr>
          <w:sz w:val="28"/>
          <w:szCs w:val="28"/>
          <w:lang w:val="ru" w:eastAsia="en-GB"/>
        </w:rPr>
        <w:lastRenderedPageBreak/>
        <w:t>фрагментов позволила трансформировать цифровые диагностические данные в тактильный объект для углубленного анализа (рисунок 28).</w:t>
      </w:r>
    </w:p>
    <w:p w14:paraId="7EE4CE59" w14:textId="77777777" w:rsidR="00E4416D" w:rsidRPr="005F3E93" w:rsidRDefault="00E4416D" w:rsidP="003721A7">
      <w:pPr>
        <w:pStyle w:val="af3"/>
        <w:spacing w:before="0" w:beforeAutospacing="0" w:after="0" w:afterAutospacing="0"/>
        <w:ind w:firstLine="567"/>
        <w:jc w:val="both"/>
        <w:rPr>
          <w:sz w:val="28"/>
          <w:szCs w:val="28"/>
          <w:lang w:val="ru" w:eastAsia="en-GB"/>
        </w:rPr>
      </w:pPr>
    </w:p>
    <w:p w14:paraId="2D04507D" w14:textId="77777777" w:rsidR="003721A7" w:rsidRPr="005F3E93" w:rsidRDefault="003721A7" w:rsidP="003721A7">
      <w:pPr>
        <w:pStyle w:val="af3"/>
        <w:spacing w:before="0" w:beforeAutospacing="0" w:after="0" w:afterAutospacing="0"/>
        <w:jc w:val="center"/>
        <w:rPr>
          <w:sz w:val="28"/>
          <w:szCs w:val="28"/>
          <w:lang w:eastAsia="en-GB"/>
        </w:rPr>
      </w:pPr>
      <w:r w:rsidRPr="00E4416D">
        <w:rPr>
          <w:b/>
          <w:noProof/>
          <w:sz w:val="28"/>
          <w:szCs w:val="28"/>
        </w:rPr>
        <w:drawing>
          <wp:inline distT="0" distB="0" distL="0" distR="0" wp14:anchorId="05587F81" wp14:editId="2F20213A">
            <wp:extent cx="5939997" cy="2580830"/>
            <wp:effectExtent l="0" t="0" r="3810" b="0"/>
            <wp:docPr id="13680008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00854" name=""/>
                    <pic:cNvPicPr/>
                  </pic:nvPicPr>
                  <pic:blipFill>
                    <a:blip r:embed="rId35"/>
                    <a:stretch>
                      <a:fillRect/>
                    </a:stretch>
                  </pic:blipFill>
                  <pic:spPr>
                    <a:xfrm>
                      <a:off x="0" y="0"/>
                      <a:ext cx="5949160" cy="2584811"/>
                    </a:xfrm>
                    <a:prstGeom prst="rect">
                      <a:avLst/>
                    </a:prstGeom>
                  </pic:spPr>
                </pic:pic>
              </a:graphicData>
            </a:graphic>
          </wp:inline>
        </w:drawing>
      </w:r>
    </w:p>
    <w:p w14:paraId="17B538A7" w14:textId="77777777" w:rsidR="00E4416D" w:rsidRDefault="00E4416D" w:rsidP="00E4416D">
      <w:pPr>
        <w:pStyle w:val="af3"/>
        <w:spacing w:before="0" w:beforeAutospacing="0" w:after="0" w:afterAutospacing="0"/>
        <w:jc w:val="both"/>
        <w:rPr>
          <w:sz w:val="28"/>
          <w:szCs w:val="28"/>
          <w:lang w:eastAsia="en-GB"/>
        </w:rPr>
      </w:pPr>
    </w:p>
    <w:p w14:paraId="1990A16E" w14:textId="76EC6407" w:rsidR="003721A7" w:rsidRPr="00E4416D" w:rsidRDefault="003721A7" w:rsidP="00E4416D">
      <w:pPr>
        <w:pStyle w:val="af3"/>
        <w:spacing w:before="0" w:beforeAutospacing="0" w:after="0" w:afterAutospacing="0"/>
        <w:ind w:firstLine="567"/>
        <w:jc w:val="both"/>
        <w:rPr>
          <w:sz w:val="28"/>
          <w:szCs w:val="28"/>
          <w:lang w:eastAsia="en-GB"/>
        </w:rPr>
      </w:pPr>
      <w:r w:rsidRPr="00E4416D">
        <w:rPr>
          <w:sz w:val="28"/>
          <w:szCs w:val="28"/>
          <w:lang w:eastAsia="en-GB"/>
        </w:rPr>
        <w:t>1 – тазобедренный сустав; 2 – тазовая кость; 3 – бедренная кость; 4 – вертлужный компонент эндопротеза; 5 – бедренный компонент эндопротеза</w:t>
      </w:r>
      <w:r w:rsidR="00E4416D">
        <w:rPr>
          <w:sz w:val="28"/>
          <w:szCs w:val="28"/>
          <w:lang w:eastAsia="en-GB"/>
        </w:rPr>
        <w:t>.</w:t>
      </w:r>
    </w:p>
    <w:p w14:paraId="7524CBB7" w14:textId="77777777" w:rsidR="00E4416D" w:rsidRDefault="00E4416D" w:rsidP="003721A7">
      <w:pPr>
        <w:pStyle w:val="af3"/>
        <w:spacing w:before="0" w:beforeAutospacing="0" w:after="0" w:afterAutospacing="0"/>
        <w:jc w:val="center"/>
        <w:rPr>
          <w:sz w:val="28"/>
          <w:szCs w:val="28"/>
          <w:lang w:eastAsia="en-GB"/>
        </w:rPr>
      </w:pPr>
    </w:p>
    <w:p w14:paraId="5C8DC084" w14:textId="30778B39" w:rsidR="003721A7" w:rsidRPr="005F3E93" w:rsidRDefault="003721A7" w:rsidP="003721A7">
      <w:pPr>
        <w:pStyle w:val="af3"/>
        <w:spacing w:before="0" w:beforeAutospacing="0" w:after="0" w:afterAutospacing="0"/>
        <w:jc w:val="center"/>
        <w:rPr>
          <w:sz w:val="28"/>
          <w:szCs w:val="28"/>
          <w:lang w:eastAsia="en-GB"/>
        </w:rPr>
      </w:pPr>
      <w:r w:rsidRPr="005F3E93">
        <w:rPr>
          <w:sz w:val="28"/>
          <w:szCs w:val="28"/>
          <w:lang w:eastAsia="en-GB"/>
        </w:rPr>
        <w:t>Рисунок 28 – Модель тазобедренного сустава с компонентами эндопротеза (различные проекции)</w:t>
      </w:r>
    </w:p>
    <w:p w14:paraId="451F73B3" w14:textId="77777777" w:rsidR="003721A7" w:rsidRPr="005F3E93" w:rsidRDefault="003721A7" w:rsidP="003721A7">
      <w:pPr>
        <w:pStyle w:val="af3"/>
        <w:spacing w:before="0" w:beforeAutospacing="0" w:after="0" w:afterAutospacing="0"/>
        <w:jc w:val="both"/>
        <w:rPr>
          <w:sz w:val="28"/>
          <w:szCs w:val="28"/>
          <w:lang w:eastAsia="en-GB"/>
        </w:rPr>
      </w:pPr>
    </w:p>
    <w:p w14:paraId="62A67B82" w14:textId="77777777" w:rsidR="003721A7" w:rsidRPr="005F3E93" w:rsidRDefault="003721A7" w:rsidP="003721A7">
      <w:pPr>
        <w:pStyle w:val="af3"/>
        <w:spacing w:before="0" w:beforeAutospacing="0" w:after="0" w:afterAutospacing="0"/>
        <w:ind w:firstLine="567"/>
        <w:jc w:val="both"/>
        <w:rPr>
          <w:sz w:val="28"/>
          <w:szCs w:val="28"/>
          <w:lang w:eastAsia="en-GB"/>
        </w:rPr>
      </w:pPr>
      <w:r w:rsidRPr="005F3E93">
        <w:rPr>
          <w:sz w:val="28"/>
          <w:szCs w:val="28"/>
          <w:lang w:eastAsia="en-GB"/>
        </w:rPr>
        <w:t>Данный прототип позволяет хирургу в условиях «</w:t>
      </w:r>
      <w:proofErr w:type="spellStart"/>
      <w:r w:rsidRPr="005F3E93">
        <w:rPr>
          <w:i/>
          <w:iCs/>
          <w:sz w:val="28"/>
          <w:szCs w:val="28"/>
          <w:lang w:eastAsia="en-GB"/>
        </w:rPr>
        <w:t>ex</w:t>
      </w:r>
      <w:proofErr w:type="spellEnd"/>
      <w:r w:rsidRPr="005F3E93">
        <w:rPr>
          <w:i/>
          <w:iCs/>
          <w:sz w:val="28"/>
          <w:szCs w:val="28"/>
          <w:lang w:eastAsia="en-GB"/>
        </w:rPr>
        <w:t xml:space="preserve"> </w:t>
      </w:r>
      <w:proofErr w:type="spellStart"/>
      <w:r w:rsidRPr="005F3E93">
        <w:rPr>
          <w:i/>
          <w:iCs/>
          <w:sz w:val="28"/>
          <w:szCs w:val="28"/>
          <w:lang w:eastAsia="en-GB"/>
        </w:rPr>
        <w:t>vivo</w:t>
      </w:r>
      <w:proofErr w:type="spellEnd"/>
      <w:r w:rsidRPr="005F3E93">
        <w:rPr>
          <w:sz w:val="28"/>
          <w:szCs w:val="28"/>
          <w:lang w:eastAsia="en-GB"/>
        </w:rPr>
        <w:t>» верифицировать характер повреждения, провести предварительную примерку имплантатов и определить оптимальные векторы введения винтов, что критически важно для минимизации риска интраоперационных осложнений.</w:t>
      </w:r>
    </w:p>
    <w:p w14:paraId="27DD1021" w14:textId="77777777" w:rsidR="003721A7" w:rsidRPr="005F3E93" w:rsidRDefault="003721A7" w:rsidP="003721A7">
      <w:pPr>
        <w:pStyle w:val="af3"/>
        <w:spacing w:before="0" w:beforeAutospacing="0" w:after="0" w:afterAutospacing="0"/>
        <w:ind w:firstLine="567"/>
        <w:jc w:val="both"/>
        <w:rPr>
          <w:b/>
          <w:bCs/>
          <w:sz w:val="28"/>
          <w:szCs w:val="28"/>
        </w:rPr>
      </w:pPr>
      <w:r w:rsidRPr="005F3E93">
        <w:rPr>
          <w:sz w:val="28"/>
          <w:szCs w:val="28"/>
          <w:lang w:val="ru" w:eastAsia="en-GB"/>
        </w:rPr>
        <w:t xml:space="preserve">Таким образом, в представленном разделе описан технологический цикл разработки и доклинического обоснования разработанной блокирующей пластины для остеосинтеза ППБК. Спроектированная на основе данных КТ цифровая модель имплантата включает анатомически адаптированный профиль и </w:t>
      </w:r>
      <w:proofErr w:type="spellStart"/>
      <w:r w:rsidRPr="005F3E93">
        <w:rPr>
          <w:sz w:val="28"/>
          <w:szCs w:val="28"/>
          <w:lang w:val="ru" w:eastAsia="en-GB"/>
        </w:rPr>
        <w:t>мультиаксиальные</w:t>
      </w:r>
      <w:proofErr w:type="spellEnd"/>
      <w:r w:rsidRPr="005F3E93">
        <w:rPr>
          <w:sz w:val="28"/>
          <w:szCs w:val="28"/>
          <w:lang w:val="ru" w:eastAsia="en-GB"/>
        </w:rPr>
        <w:t xml:space="preserve"> отверстия. Проведенное биомеханическое моделирование показало, что при физиологической нагрузке эксплуатационные напряжения в конструкции не превышают 56,48 МПа, смещения составляют до 0,35 мм, а минимальный коэффициент запаса прочности достигает 4,88, при этом последующие стендовые испытания образца из нелегированного титана </w:t>
      </w:r>
      <w:proofErr w:type="spellStart"/>
      <w:r w:rsidRPr="005F3E93">
        <w:rPr>
          <w:sz w:val="28"/>
          <w:szCs w:val="28"/>
          <w:lang w:val="ru" w:eastAsia="en-GB"/>
        </w:rPr>
        <w:t>Grade</w:t>
      </w:r>
      <w:proofErr w:type="spellEnd"/>
      <w:r w:rsidRPr="005F3E93">
        <w:rPr>
          <w:sz w:val="28"/>
          <w:szCs w:val="28"/>
          <w:lang w:val="ru" w:eastAsia="en-GB"/>
        </w:rPr>
        <w:t xml:space="preserve"> 4 подтвердили соответствие изделия регламентам ISO и ASTM. Кроме того, разработан и апробирован программный комплекс для предоперационного планирования, обеспечивающий сегментацию КТ-изображений и экспорт данных для 3D-печати физических прототипов пораженного сегмента в масштабе 1:1. Совокупность полученных результатов математического моделирования и физических испытаний подтверждает механическую надежность разработанной блокирующей пластины и формирует базу для перехода к этапу оценки клинической эффективности изделия.</w:t>
      </w:r>
    </w:p>
    <w:p w14:paraId="66C09D06" w14:textId="77777777" w:rsidR="003721A7" w:rsidRPr="005F3E93" w:rsidRDefault="003721A7" w:rsidP="003721A7">
      <w:pPr>
        <w:spacing w:line="240" w:lineRule="auto"/>
        <w:jc w:val="both"/>
        <w:rPr>
          <w:rFonts w:ascii="Times New Roman" w:hAnsi="Times New Roman" w:cs="Times New Roman"/>
          <w:b/>
          <w:bCs/>
          <w:sz w:val="28"/>
          <w:szCs w:val="28"/>
          <w:lang w:val="ru-RU"/>
        </w:rPr>
      </w:pPr>
    </w:p>
    <w:p w14:paraId="5FD193F2" w14:textId="77777777" w:rsidR="003721A7" w:rsidRPr="005F3E93" w:rsidRDefault="003721A7" w:rsidP="003721A7">
      <w:pPr>
        <w:spacing w:line="240" w:lineRule="auto"/>
        <w:ind w:firstLine="567"/>
        <w:jc w:val="both"/>
        <w:rPr>
          <w:rFonts w:ascii="Times New Roman" w:hAnsi="Times New Roman" w:cs="Times New Roman"/>
        </w:rPr>
      </w:pPr>
      <w:r w:rsidRPr="005F3E93">
        <w:rPr>
          <w:rFonts w:ascii="Times New Roman" w:hAnsi="Times New Roman" w:cs="Times New Roman"/>
          <w:b/>
          <w:bCs/>
          <w:sz w:val="28"/>
          <w:szCs w:val="28"/>
          <w:lang w:val="ru-RU"/>
        </w:rPr>
        <w:lastRenderedPageBreak/>
        <w:t>4</w:t>
      </w:r>
      <w:r w:rsidRPr="005F3E93">
        <w:rPr>
          <w:rFonts w:ascii="Times New Roman" w:hAnsi="Times New Roman" w:cs="Times New Roman"/>
          <w:b/>
          <w:bCs/>
          <w:sz w:val="28"/>
          <w:szCs w:val="28"/>
        </w:rPr>
        <w:t xml:space="preserve"> </w:t>
      </w:r>
      <w:r w:rsidRPr="005F3E93">
        <w:rPr>
          <w:rFonts w:ascii="Times New Roman" w:hAnsi="Times New Roman" w:cs="Times New Roman"/>
          <w:b/>
          <w:bCs/>
          <w:sz w:val="28"/>
          <w:szCs w:val="28"/>
          <w:lang w:val="ru-RU"/>
        </w:rPr>
        <w:t>РЕЗУЛЬТАТЫ ИССЛЕДОВАНИЯ</w:t>
      </w:r>
    </w:p>
    <w:p w14:paraId="062595FE"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p>
    <w:p w14:paraId="6AF7D40A" w14:textId="77777777" w:rsidR="003721A7" w:rsidRPr="005F3E93" w:rsidRDefault="003721A7" w:rsidP="003721A7">
      <w:pPr>
        <w:pStyle w:val="af3"/>
        <w:spacing w:before="0" w:beforeAutospacing="0" w:after="0" w:afterAutospacing="0"/>
        <w:ind w:firstLine="567"/>
        <w:contextualSpacing/>
        <w:jc w:val="both"/>
        <w:rPr>
          <w:color w:val="000000" w:themeColor="text1"/>
          <w:sz w:val="28"/>
          <w:szCs w:val="28"/>
        </w:rPr>
      </w:pPr>
      <w:r w:rsidRPr="005F3E93">
        <w:rPr>
          <w:b/>
          <w:sz w:val="28"/>
          <w:szCs w:val="28"/>
        </w:rPr>
        <w:t xml:space="preserve">4.1 Характеристика методов хирургического лечения </w:t>
      </w:r>
      <w:r w:rsidRPr="005F3E93">
        <w:rPr>
          <w:b/>
          <w:bCs/>
          <w:sz w:val="28"/>
          <w:szCs w:val="28"/>
        </w:rPr>
        <w:t>пациентов с перипротезными переломами бедренной кости</w:t>
      </w:r>
    </w:p>
    <w:p w14:paraId="408E6843" w14:textId="77777777" w:rsidR="003721A7" w:rsidRPr="005F3E93" w:rsidRDefault="003721A7" w:rsidP="003721A7">
      <w:pPr>
        <w:pStyle w:val="af3"/>
        <w:spacing w:before="0" w:beforeAutospacing="0" w:after="0" w:afterAutospacing="0"/>
        <w:ind w:firstLine="567"/>
        <w:contextualSpacing/>
        <w:jc w:val="both"/>
        <w:rPr>
          <w:sz w:val="28"/>
          <w:szCs w:val="28"/>
        </w:rPr>
      </w:pPr>
      <w:r w:rsidRPr="005F3E93">
        <w:rPr>
          <w:sz w:val="28"/>
          <w:szCs w:val="28"/>
        </w:rPr>
        <w:t xml:space="preserve">В настоящем исследовании хирургическое лечение перипротезных переломов проксимального отдела бедренной кости (типа В2 по классификации </w:t>
      </w:r>
      <w:proofErr w:type="spellStart"/>
      <w:r w:rsidRPr="005F3E93">
        <w:rPr>
          <w:sz w:val="28"/>
          <w:szCs w:val="28"/>
        </w:rPr>
        <w:t>Vancouver</w:t>
      </w:r>
      <w:proofErr w:type="spellEnd"/>
      <w:r w:rsidRPr="005F3E93">
        <w:rPr>
          <w:sz w:val="28"/>
          <w:szCs w:val="28"/>
        </w:rPr>
        <w:t>) было выполнено у 30 пациентов. Для объективного сравнительного анализа клинической эффективности применяемых методов пациенты были разделены на две равные независимые группы – основную (n=15) и контрольную (n=15).</w:t>
      </w:r>
    </w:p>
    <w:p w14:paraId="3242AA15" w14:textId="77777777" w:rsidR="003721A7" w:rsidRPr="005F3E93" w:rsidRDefault="003721A7" w:rsidP="003721A7">
      <w:pPr>
        <w:pStyle w:val="af3"/>
        <w:spacing w:before="0" w:beforeAutospacing="0" w:after="0" w:afterAutospacing="0"/>
        <w:ind w:firstLine="567"/>
        <w:contextualSpacing/>
        <w:jc w:val="both"/>
        <w:rPr>
          <w:sz w:val="28"/>
          <w:szCs w:val="28"/>
        </w:rPr>
      </w:pPr>
      <w:r w:rsidRPr="005F3E93">
        <w:rPr>
          <w:sz w:val="28"/>
          <w:szCs w:val="28"/>
        </w:rPr>
        <w:t xml:space="preserve">Хирургическое вмешательство в обеих группах выполнялось с соблюдением общих базовых принципов: использовался стандартный латеральный доступ, проводилась ревизия зоны перелома с оценкой стабильности эндопротеза, а также выполнялась бережная репозиция костных фрагментов под </w:t>
      </w:r>
      <w:proofErr w:type="spellStart"/>
      <w:r w:rsidRPr="005F3E93">
        <w:rPr>
          <w:sz w:val="28"/>
          <w:szCs w:val="28"/>
        </w:rPr>
        <w:t>интраоперационным</w:t>
      </w:r>
      <w:proofErr w:type="spellEnd"/>
      <w:r w:rsidRPr="005F3E93">
        <w:rPr>
          <w:sz w:val="28"/>
          <w:szCs w:val="28"/>
        </w:rPr>
        <w:t xml:space="preserve"> рентгенологическим контролем.</w:t>
      </w:r>
    </w:p>
    <w:p w14:paraId="4283B601" w14:textId="77777777" w:rsidR="003721A7" w:rsidRPr="005F3E93" w:rsidRDefault="003721A7" w:rsidP="003721A7">
      <w:pPr>
        <w:pStyle w:val="af3"/>
        <w:spacing w:before="0" w:beforeAutospacing="0" w:after="0" w:afterAutospacing="0"/>
        <w:ind w:firstLine="567"/>
        <w:contextualSpacing/>
        <w:jc w:val="both"/>
        <w:rPr>
          <w:sz w:val="28"/>
          <w:szCs w:val="28"/>
        </w:rPr>
      </w:pPr>
      <w:r w:rsidRPr="005F3E93">
        <w:rPr>
          <w:sz w:val="28"/>
          <w:szCs w:val="28"/>
        </w:rPr>
        <w:t>Ключевым отличием между группами являлся выбор фиксатора для окончательного остеосинтеза. В основной группе применялся способ фиксации с использованием разработанной блокирующей пластины. В контрольной группе остеосинтез выполнялся по стандартной, традиционно применяемой методике с использованием контралатеральной перевёрнутой пластины LISS.</w:t>
      </w:r>
    </w:p>
    <w:p w14:paraId="51EA1E0D" w14:textId="77777777" w:rsidR="003721A7" w:rsidRPr="005F3E93" w:rsidRDefault="003721A7" w:rsidP="003721A7">
      <w:pPr>
        <w:pStyle w:val="af3"/>
        <w:spacing w:before="0" w:beforeAutospacing="0" w:after="0" w:afterAutospacing="0"/>
        <w:ind w:firstLine="567"/>
        <w:contextualSpacing/>
        <w:jc w:val="both"/>
        <w:rPr>
          <w:sz w:val="28"/>
          <w:szCs w:val="28"/>
        </w:rPr>
      </w:pPr>
    </w:p>
    <w:p w14:paraId="1D8FC2D3" w14:textId="77777777" w:rsidR="003721A7" w:rsidRPr="00E4416D" w:rsidRDefault="003721A7" w:rsidP="003721A7">
      <w:pPr>
        <w:pStyle w:val="af3"/>
        <w:spacing w:before="0" w:beforeAutospacing="0" w:after="0" w:afterAutospacing="0"/>
        <w:ind w:firstLine="567"/>
        <w:contextualSpacing/>
        <w:jc w:val="both"/>
        <w:rPr>
          <w:color w:val="000000" w:themeColor="text1"/>
          <w:sz w:val="28"/>
          <w:szCs w:val="28"/>
        </w:rPr>
      </w:pPr>
      <w:r w:rsidRPr="00E4416D">
        <w:rPr>
          <w:bCs/>
          <w:sz w:val="28"/>
          <w:szCs w:val="28"/>
        </w:rPr>
        <w:t>4.1.1 Способ остеосинтеза перипротезных переломов бедренной кости, разработанной блокирующей пластиной</w:t>
      </w:r>
    </w:p>
    <w:p w14:paraId="2F31D3EC" w14:textId="77777777" w:rsidR="003721A7" w:rsidRPr="005F3E93" w:rsidRDefault="003721A7" w:rsidP="003721A7">
      <w:pPr>
        <w:pStyle w:val="af3"/>
        <w:spacing w:before="0" w:beforeAutospacing="0" w:after="0" w:afterAutospacing="0"/>
        <w:ind w:firstLine="567"/>
        <w:contextualSpacing/>
        <w:jc w:val="both"/>
        <w:rPr>
          <w:sz w:val="28"/>
          <w:szCs w:val="28"/>
        </w:rPr>
      </w:pPr>
      <w:r w:rsidRPr="005F3E93">
        <w:rPr>
          <w:sz w:val="28"/>
          <w:szCs w:val="28"/>
        </w:rPr>
        <w:t>У всех пациентов основной группы выполнялся остеосинтез перипротезного перелома проксимального отдела бедренной кости с использованием разработанной блокирующей пластины с бикортикальной фиксацией винтов и возможностью проведения серкляжей через поперечные отверстия.</w:t>
      </w:r>
    </w:p>
    <w:p w14:paraId="259BD236"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 xml:space="preserve">Оперативное вмешательство выполняли под спинальной или сочетанной анестезией в положении пациента на спине либо на противоположном боку, в зависимости от сопутствующей патологии и анатомических особенностей как показано на рисунке 29. </w:t>
      </w:r>
    </w:p>
    <w:p w14:paraId="65DC3469" w14:textId="77777777" w:rsidR="003721A7" w:rsidRPr="005F3E93" w:rsidRDefault="003721A7" w:rsidP="003721A7">
      <w:pPr>
        <w:pStyle w:val="af3"/>
        <w:spacing w:before="0" w:beforeAutospacing="0" w:after="0" w:afterAutospacing="0"/>
        <w:ind w:firstLine="567"/>
        <w:jc w:val="both"/>
        <w:rPr>
          <w:sz w:val="28"/>
          <w:szCs w:val="28"/>
        </w:rPr>
      </w:pPr>
    </w:p>
    <w:p w14:paraId="4BD39555" w14:textId="77777777" w:rsidR="003721A7" w:rsidRPr="005F3E93" w:rsidRDefault="003721A7" w:rsidP="003721A7">
      <w:pPr>
        <w:pStyle w:val="af3"/>
        <w:spacing w:before="0" w:beforeAutospacing="0" w:after="0" w:afterAutospacing="0"/>
        <w:jc w:val="center"/>
        <w:rPr>
          <w:sz w:val="28"/>
          <w:szCs w:val="28"/>
        </w:rPr>
      </w:pPr>
      <w:r w:rsidRPr="005F3E93">
        <w:rPr>
          <w:noProof/>
        </w:rPr>
        <w:lastRenderedPageBreak/>
        <w:drawing>
          <wp:inline distT="0" distB="0" distL="0" distR="0" wp14:anchorId="7EA76BBC" wp14:editId="452251EB">
            <wp:extent cx="4716083" cy="3536935"/>
            <wp:effectExtent l="0" t="0" r="889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760220" cy="3570037"/>
                    </a:xfrm>
                    <a:prstGeom prst="rect">
                      <a:avLst/>
                    </a:prstGeom>
                    <a:noFill/>
                    <a:ln>
                      <a:noFill/>
                    </a:ln>
                  </pic:spPr>
                </pic:pic>
              </a:graphicData>
            </a:graphic>
          </wp:inline>
        </w:drawing>
      </w:r>
    </w:p>
    <w:p w14:paraId="0F14BB05" w14:textId="77777777" w:rsidR="003721A7" w:rsidRPr="005F3E93" w:rsidRDefault="003721A7" w:rsidP="003721A7">
      <w:pPr>
        <w:pStyle w:val="af3"/>
        <w:spacing w:before="0" w:beforeAutospacing="0" w:after="0" w:afterAutospacing="0"/>
        <w:ind w:firstLine="567"/>
        <w:jc w:val="center"/>
        <w:rPr>
          <w:sz w:val="28"/>
          <w:szCs w:val="28"/>
        </w:rPr>
      </w:pPr>
    </w:p>
    <w:p w14:paraId="295759D4" w14:textId="77777777" w:rsidR="003721A7" w:rsidRPr="005F3E93" w:rsidRDefault="003721A7" w:rsidP="003721A7">
      <w:pPr>
        <w:pStyle w:val="af3"/>
        <w:spacing w:before="0" w:beforeAutospacing="0" w:after="0" w:afterAutospacing="0"/>
        <w:ind w:firstLine="567"/>
        <w:jc w:val="center"/>
        <w:rPr>
          <w:sz w:val="28"/>
          <w:szCs w:val="28"/>
        </w:rPr>
      </w:pPr>
      <w:r w:rsidRPr="005F3E93">
        <w:rPr>
          <w:sz w:val="28"/>
          <w:szCs w:val="28"/>
        </w:rPr>
        <w:t>Рисунок  29 – Положение пациента на операционном столе</w:t>
      </w:r>
    </w:p>
    <w:p w14:paraId="171DD789" w14:textId="77777777" w:rsidR="003721A7" w:rsidRPr="005F3E93" w:rsidRDefault="003721A7" w:rsidP="003721A7">
      <w:pPr>
        <w:pStyle w:val="af3"/>
        <w:spacing w:before="0" w:beforeAutospacing="0" w:after="0" w:afterAutospacing="0"/>
        <w:ind w:firstLine="567"/>
        <w:jc w:val="both"/>
        <w:rPr>
          <w:sz w:val="28"/>
          <w:szCs w:val="28"/>
        </w:rPr>
      </w:pPr>
    </w:p>
    <w:p w14:paraId="6EE25B1D"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Операционное поле обрабатывали стандартным образом растворами антисептиков, конечность укрывали стерильным бельем. Разрез кожи, как правило, проводили по ходу ранее имеющегося рубца по латеральной поверхности бедра с его продлением в проксимальном или дистальном направлении при необходимости адекватного доступа к зоне перелома и участку стояния ножки эндопротеза.</w:t>
      </w:r>
    </w:p>
    <w:p w14:paraId="7CCE5826"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 xml:space="preserve">После послойного рассечения мягких тканей и выделения бедренной кости в операционной ране, выполняли ревизию зоны перелома, оценку стабильности бедренного компонента эндопротеза и состояние костной ткани в области перелома. Проводили бережную мобилизацию отломков, удаление сгустков и фиброзных тканей, при необходимости – ограниченный </w:t>
      </w:r>
      <w:proofErr w:type="spellStart"/>
      <w:r w:rsidRPr="005F3E93">
        <w:rPr>
          <w:sz w:val="28"/>
          <w:szCs w:val="28"/>
        </w:rPr>
        <w:t>дебридмент</w:t>
      </w:r>
      <w:proofErr w:type="spellEnd"/>
      <w:r w:rsidRPr="005F3E93">
        <w:rPr>
          <w:sz w:val="28"/>
          <w:szCs w:val="28"/>
        </w:rPr>
        <w:t xml:space="preserve">. Репозицию перелома осуществляли под визуальным и рентгенологическим контролем с использованием </w:t>
      </w:r>
      <w:proofErr w:type="spellStart"/>
      <w:r w:rsidRPr="005F3E93">
        <w:rPr>
          <w:sz w:val="28"/>
          <w:szCs w:val="28"/>
        </w:rPr>
        <w:t>репонирующих</w:t>
      </w:r>
      <w:proofErr w:type="spellEnd"/>
      <w:r w:rsidRPr="005F3E93">
        <w:rPr>
          <w:sz w:val="28"/>
          <w:szCs w:val="28"/>
        </w:rPr>
        <w:t xml:space="preserve"> зажимов и временной фиксации спицами или зажимами до установки пластины. Разработанную </w:t>
      </w:r>
      <w:proofErr w:type="spellStart"/>
      <w:r w:rsidRPr="005F3E93">
        <w:rPr>
          <w:sz w:val="28"/>
          <w:szCs w:val="28"/>
        </w:rPr>
        <w:t>перипротезную</w:t>
      </w:r>
      <w:proofErr w:type="spellEnd"/>
      <w:r w:rsidRPr="005F3E93">
        <w:rPr>
          <w:sz w:val="28"/>
          <w:szCs w:val="28"/>
        </w:rPr>
        <w:t xml:space="preserve"> пластину устанавливали по латеральной поверхности бедренной кости таким образом, чтобы она перекрывала зону перелома в достаточном объёме и обеспечивала фиксацию над ножкой эндопротеза. Дистальную часть пластины фиксировали блокируемыми или кортикальными винтами с обеспечением бикортикальной фиксации под ножкой эндопротеза, проксимальную часть – за счёт комбинации винтов, проведенных бикортикально в обход эндопротеза и цементной мантии, и проволочных серкляжей, проводимых через поперечные отверстия пластины как показано на рисунке 30.</w:t>
      </w:r>
    </w:p>
    <w:p w14:paraId="1318AA4F"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 xml:space="preserve"> </w:t>
      </w:r>
    </w:p>
    <w:p w14:paraId="344A5FF5" w14:textId="77777777" w:rsidR="003721A7" w:rsidRPr="005F3E93" w:rsidRDefault="003721A7" w:rsidP="003721A7">
      <w:pPr>
        <w:pStyle w:val="af3"/>
        <w:spacing w:before="0" w:beforeAutospacing="0" w:after="0" w:afterAutospacing="0"/>
        <w:jc w:val="center"/>
        <w:rPr>
          <w:sz w:val="28"/>
          <w:szCs w:val="28"/>
        </w:rPr>
      </w:pPr>
      <w:r w:rsidRPr="005F3E93">
        <w:rPr>
          <w:noProof/>
        </w:rPr>
        <w:lastRenderedPageBreak/>
        <w:drawing>
          <wp:inline distT="0" distB="0" distL="0" distR="0" wp14:anchorId="7320C113" wp14:editId="4A9BDEBA">
            <wp:extent cx="3981450" cy="3038363"/>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42766"/>
                    <a:stretch>
                      <a:fillRect/>
                    </a:stretch>
                  </pic:blipFill>
                  <pic:spPr bwMode="auto">
                    <a:xfrm>
                      <a:off x="0" y="0"/>
                      <a:ext cx="3983875" cy="3040213"/>
                    </a:xfrm>
                    <a:prstGeom prst="rect">
                      <a:avLst/>
                    </a:prstGeom>
                    <a:noFill/>
                    <a:ln>
                      <a:noFill/>
                    </a:ln>
                    <a:extLst>
                      <a:ext uri="{53640926-AAD7-44D8-BBD7-CCE9431645EC}">
                        <a14:shadowObscured xmlns:a14="http://schemas.microsoft.com/office/drawing/2010/main"/>
                      </a:ext>
                    </a:extLst>
                  </pic:spPr>
                </pic:pic>
              </a:graphicData>
            </a:graphic>
          </wp:inline>
        </w:drawing>
      </w:r>
    </w:p>
    <w:p w14:paraId="245009E1" w14:textId="77777777" w:rsidR="003721A7" w:rsidRPr="005F3E93" w:rsidRDefault="003721A7" w:rsidP="003721A7">
      <w:pPr>
        <w:pStyle w:val="af3"/>
        <w:spacing w:before="0" w:beforeAutospacing="0" w:after="0" w:afterAutospacing="0"/>
        <w:ind w:firstLine="567"/>
        <w:jc w:val="both"/>
        <w:rPr>
          <w:sz w:val="28"/>
          <w:szCs w:val="28"/>
        </w:rPr>
      </w:pPr>
    </w:p>
    <w:p w14:paraId="2D97C858"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Рисунок 30 – Репозиция перелома, временная фиксация пластины</w:t>
      </w:r>
    </w:p>
    <w:p w14:paraId="32ED9603" w14:textId="77777777" w:rsidR="003721A7" w:rsidRPr="005F3E93" w:rsidRDefault="003721A7" w:rsidP="003721A7">
      <w:pPr>
        <w:pStyle w:val="af3"/>
        <w:spacing w:before="0" w:beforeAutospacing="0" w:after="0" w:afterAutospacing="0"/>
        <w:ind w:firstLine="567"/>
        <w:jc w:val="both"/>
        <w:rPr>
          <w:sz w:val="28"/>
          <w:szCs w:val="28"/>
        </w:rPr>
      </w:pPr>
    </w:p>
    <w:p w14:paraId="5FA0B3D9"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 xml:space="preserve">Расположение винтов планировали с учётом положения ножки эндопротеза, избегая её контакта и ослабления цементной мантии (при цементной фиксации). При необходимости использовали несколько уровней </w:t>
      </w:r>
      <w:proofErr w:type="spellStart"/>
      <w:r w:rsidRPr="005F3E93">
        <w:rPr>
          <w:sz w:val="28"/>
          <w:szCs w:val="28"/>
        </w:rPr>
        <w:t>серкляжной</w:t>
      </w:r>
      <w:proofErr w:type="spellEnd"/>
      <w:r w:rsidRPr="005F3E93">
        <w:rPr>
          <w:sz w:val="28"/>
          <w:szCs w:val="28"/>
        </w:rPr>
        <w:t xml:space="preserve"> фиксации для улучшения стабильности проксимального сегмента как показано на рисунке 31.</w:t>
      </w:r>
    </w:p>
    <w:p w14:paraId="332085F7" w14:textId="77777777" w:rsidR="003721A7" w:rsidRPr="005F3E93" w:rsidRDefault="003721A7" w:rsidP="003721A7">
      <w:pPr>
        <w:pStyle w:val="af3"/>
        <w:spacing w:before="0" w:beforeAutospacing="0" w:after="0" w:afterAutospacing="0"/>
        <w:ind w:firstLine="567"/>
        <w:jc w:val="both"/>
        <w:rPr>
          <w:sz w:val="28"/>
          <w:szCs w:val="28"/>
        </w:rPr>
      </w:pPr>
    </w:p>
    <w:p w14:paraId="01C0316C" w14:textId="77777777" w:rsidR="003721A7" w:rsidRPr="005F3E93" w:rsidRDefault="003721A7" w:rsidP="003721A7">
      <w:pPr>
        <w:pStyle w:val="af3"/>
        <w:spacing w:before="0" w:beforeAutospacing="0" w:after="0" w:afterAutospacing="0"/>
        <w:jc w:val="center"/>
        <w:rPr>
          <w:sz w:val="28"/>
          <w:szCs w:val="28"/>
        </w:rPr>
      </w:pPr>
      <w:r w:rsidRPr="005F3E93">
        <w:rPr>
          <w:noProof/>
        </w:rPr>
        <w:drawing>
          <wp:inline distT="0" distB="0" distL="0" distR="0" wp14:anchorId="58BC63E7" wp14:editId="4E51890E">
            <wp:extent cx="3956440" cy="3434578"/>
            <wp:effectExtent l="0" t="5715" r="635" b="63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b="34892"/>
                    <a:stretch/>
                  </pic:blipFill>
                  <pic:spPr bwMode="auto">
                    <a:xfrm rot="16200000">
                      <a:off x="0" y="0"/>
                      <a:ext cx="3985732" cy="3460007"/>
                    </a:xfrm>
                    <a:prstGeom prst="rect">
                      <a:avLst/>
                    </a:prstGeom>
                    <a:noFill/>
                    <a:ln>
                      <a:noFill/>
                    </a:ln>
                    <a:extLst>
                      <a:ext uri="{53640926-AAD7-44D8-BBD7-CCE9431645EC}">
                        <a14:shadowObscured xmlns:a14="http://schemas.microsoft.com/office/drawing/2010/main"/>
                      </a:ext>
                    </a:extLst>
                  </pic:spPr>
                </pic:pic>
              </a:graphicData>
            </a:graphic>
          </wp:inline>
        </w:drawing>
      </w:r>
    </w:p>
    <w:p w14:paraId="4534A3CC" w14:textId="77777777" w:rsidR="003721A7" w:rsidRPr="005F3E93" w:rsidRDefault="003721A7" w:rsidP="003721A7">
      <w:pPr>
        <w:pStyle w:val="af3"/>
        <w:spacing w:before="0" w:beforeAutospacing="0" w:after="0" w:afterAutospacing="0"/>
        <w:ind w:firstLine="567"/>
        <w:jc w:val="center"/>
        <w:rPr>
          <w:sz w:val="28"/>
          <w:szCs w:val="28"/>
        </w:rPr>
      </w:pPr>
    </w:p>
    <w:p w14:paraId="0F7C9F5C" w14:textId="77777777" w:rsidR="003721A7" w:rsidRPr="005F3E93" w:rsidRDefault="003721A7" w:rsidP="003721A7">
      <w:pPr>
        <w:pStyle w:val="af3"/>
        <w:spacing w:before="0" w:beforeAutospacing="0" w:after="0" w:afterAutospacing="0"/>
        <w:ind w:firstLine="567"/>
        <w:jc w:val="center"/>
        <w:rPr>
          <w:sz w:val="28"/>
          <w:szCs w:val="28"/>
        </w:rPr>
      </w:pPr>
      <w:r w:rsidRPr="005F3E93">
        <w:rPr>
          <w:sz w:val="28"/>
          <w:szCs w:val="28"/>
        </w:rPr>
        <w:t>Рисунок 31 – Установленная перипротезная пластина</w:t>
      </w:r>
    </w:p>
    <w:p w14:paraId="3AFA3329" w14:textId="77777777" w:rsidR="003721A7" w:rsidRPr="005F3E93" w:rsidRDefault="003721A7" w:rsidP="003721A7">
      <w:pPr>
        <w:pStyle w:val="af3"/>
        <w:spacing w:before="0" w:beforeAutospacing="0" w:after="0" w:afterAutospacing="0"/>
        <w:ind w:firstLine="567"/>
        <w:jc w:val="both"/>
        <w:rPr>
          <w:sz w:val="28"/>
          <w:szCs w:val="28"/>
        </w:rPr>
      </w:pPr>
    </w:p>
    <w:p w14:paraId="2B898237"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lastRenderedPageBreak/>
        <w:t>Корректность положения пластины и репозиции отломков контролировали с помощью электронно-оптического преобразователя (С-дуги) в двух проекциях. После окончательной фиксации осуществляли контроль гемостаза, при необходимости устанавливали активный дренаж. Рана ушивалась послойно с восстановлением фасций и мягких тканей, на кожу накладывали узловые или внутрикожные швы.</w:t>
      </w:r>
    </w:p>
    <w:p w14:paraId="5555350C" w14:textId="77777777" w:rsidR="003721A7" w:rsidRPr="005F3E93" w:rsidRDefault="003721A7" w:rsidP="003721A7">
      <w:pPr>
        <w:pStyle w:val="af3"/>
        <w:spacing w:before="0" w:beforeAutospacing="0" w:after="0" w:afterAutospacing="0"/>
        <w:ind w:firstLine="567"/>
        <w:jc w:val="both"/>
        <w:rPr>
          <w:color w:val="000000" w:themeColor="text1"/>
          <w:sz w:val="28"/>
          <w:szCs w:val="28"/>
        </w:rPr>
      </w:pPr>
    </w:p>
    <w:p w14:paraId="40E0E89F" w14:textId="77777777" w:rsidR="003721A7" w:rsidRPr="00E4416D" w:rsidRDefault="003721A7" w:rsidP="003721A7">
      <w:pPr>
        <w:pStyle w:val="af3"/>
        <w:spacing w:before="0" w:beforeAutospacing="0" w:after="0" w:afterAutospacing="0"/>
        <w:ind w:firstLine="567"/>
        <w:jc w:val="both"/>
        <w:rPr>
          <w:bCs/>
          <w:sz w:val="28"/>
          <w:szCs w:val="28"/>
        </w:rPr>
      </w:pPr>
      <w:r w:rsidRPr="00E4416D">
        <w:rPr>
          <w:bCs/>
          <w:sz w:val="28"/>
          <w:szCs w:val="28"/>
        </w:rPr>
        <w:t>4.1.2</w:t>
      </w:r>
      <w:r w:rsidRPr="00E4416D">
        <w:rPr>
          <w:sz w:val="28"/>
          <w:szCs w:val="28"/>
        </w:rPr>
        <w:t xml:space="preserve"> </w:t>
      </w:r>
      <w:r w:rsidRPr="00E4416D">
        <w:rPr>
          <w:bCs/>
          <w:sz w:val="28"/>
          <w:szCs w:val="28"/>
        </w:rPr>
        <w:t xml:space="preserve">Способ остеосинтеза перипротезных переломов бедренной кости с использованием контралатеральной перевёрнутой пластины </w:t>
      </w:r>
      <w:r w:rsidRPr="00E4416D">
        <w:rPr>
          <w:bCs/>
          <w:sz w:val="28"/>
          <w:szCs w:val="28"/>
          <w:lang w:val="en-US"/>
        </w:rPr>
        <w:t>LISS</w:t>
      </w:r>
    </w:p>
    <w:p w14:paraId="0F48FEBF"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В группе сравнения у всех пациентов выполнялся остеосинтез перипротезного перелома с использованием контралатеральной перевёрнутой пластины LISS, применяемой в качестве стандартного метода фиксации.</w:t>
      </w:r>
    </w:p>
    <w:p w14:paraId="7E6196D6"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 xml:space="preserve">Тип анестезиологического пособия, положение пациента на операционном столе, принципы обработки операционного поля и выбора кожного разреза были аналогичны таковым в основной группе. Доступ, как правило, осуществляли по латеральной поверхности бедра с использованием существующего послеоперационного рубца или его продлением как показано на рисунке 32. </w:t>
      </w:r>
    </w:p>
    <w:p w14:paraId="00E48B74" w14:textId="77777777" w:rsidR="003721A7" w:rsidRPr="005F3E93" w:rsidRDefault="003721A7" w:rsidP="003721A7">
      <w:pPr>
        <w:pStyle w:val="af3"/>
        <w:spacing w:before="0" w:beforeAutospacing="0" w:after="0" w:afterAutospacing="0"/>
        <w:ind w:firstLine="567"/>
        <w:jc w:val="both"/>
        <w:rPr>
          <w:sz w:val="28"/>
          <w:szCs w:val="28"/>
        </w:rPr>
      </w:pPr>
    </w:p>
    <w:p w14:paraId="5AC6906B" w14:textId="77777777" w:rsidR="003721A7" w:rsidRPr="005F3E93" w:rsidRDefault="003721A7" w:rsidP="003721A7">
      <w:pPr>
        <w:pStyle w:val="af3"/>
        <w:spacing w:before="0" w:beforeAutospacing="0" w:after="0" w:afterAutospacing="0"/>
        <w:jc w:val="center"/>
        <w:rPr>
          <w:sz w:val="28"/>
          <w:szCs w:val="28"/>
        </w:rPr>
      </w:pPr>
      <w:r w:rsidRPr="005F3E93">
        <w:rPr>
          <w:noProof/>
          <w:sz w:val="28"/>
          <w:szCs w:val="28"/>
          <w14:ligatures w14:val="standardContextual"/>
        </w:rPr>
        <w:drawing>
          <wp:inline distT="0" distB="0" distL="0" distR="0" wp14:anchorId="2903CCC2" wp14:editId="11D2ECD2">
            <wp:extent cx="5400633" cy="3590223"/>
            <wp:effectExtent l="0" t="0" r="0" b="0"/>
            <wp:docPr id="55538228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382284" name="Рисунок 555382284"/>
                    <pic:cNvPicPr/>
                  </pic:nvPicPr>
                  <pic:blipFill>
                    <a:blip r:embed="rId39">
                      <a:extLst>
                        <a:ext uri="{28A0092B-C50C-407E-A947-70E740481C1C}">
                          <a14:useLocalDpi xmlns:a14="http://schemas.microsoft.com/office/drawing/2010/main" val="0"/>
                        </a:ext>
                      </a:extLst>
                    </a:blip>
                    <a:stretch>
                      <a:fillRect/>
                    </a:stretch>
                  </pic:blipFill>
                  <pic:spPr>
                    <a:xfrm>
                      <a:off x="0" y="0"/>
                      <a:ext cx="5406671" cy="3594237"/>
                    </a:xfrm>
                    <a:prstGeom prst="rect">
                      <a:avLst/>
                    </a:prstGeom>
                  </pic:spPr>
                </pic:pic>
              </a:graphicData>
            </a:graphic>
          </wp:inline>
        </w:drawing>
      </w:r>
    </w:p>
    <w:p w14:paraId="0E9F4A51" w14:textId="77777777" w:rsidR="003721A7" w:rsidRPr="005F3E93" w:rsidRDefault="003721A7" w:rsidP="003721A7">
      <w:pPr>
        <w:pStyle w:val="af3"/>
        <w:spacing w:before="0" w:beforeAutospacing="0" w:after="0" w:afterAutospacing="0"/>
        <w:ind w:firstLine="567"/>
        <w:jc w:val="both"/>
        <w:rPr>
          <w:sz w:val="28"/>
          <w:szCs w:val="28"/>
        </w:rPr>
      </w:pPr>
    </w:p>
    <w:p w14:paraId="0FF2C485" w14:textId="77777777" w:rsidR="003721A7" w:rsidRPr="005F3E93" w:rsidRDefault="003721A7" w:rsidP="003721A7">
      <w:pPr>
        <w:pStyle w:val="af3"/>
        <w:spacing w:before="0" w:beforeAutospacing="0" w:after="0" w:afterAutospacing="0"/>
        <w:jc w:val="center"/>
        <w:rPr>
          <w:sz w:val="28"/>
          <w:szCs w:val="28"/>
          <w:lang w:val="ru"/>
        </w:rPr>
      </w:pPr>
      <w:r w:rsidRPr="005F3E93">
        <w:rPr>
          <w:sz w:val="28"/>
          <w:szCs w:val="28"/>
        </w:rPr>
        <w:t xml:space="preserve">Рисунок 32 – </w:t>
      </w:r>
      <w:r w:rsidRPr="005F3E93">
        <w:rPr>
          <w:sz w:val="28"/>
          <w:szCs w:val="28"/>
          <w:lang w:val="ru"/>
        </w:rPr>
        <w:t>Хирургический доступ по латеральной поверхности бедра</w:t>
      </w:r>
    </w:p>
    <w:p w14:paraId="6F69D38B" w14:textId="77777777" w:rsidR="003721A7" w:rsidRPr="005F3E93" w:rsidRDefault="003721A7" w:rsidP="003721A7">
      <w:pPr>
        <w:pStyle w:val="af3"/>
        <w:spacing w:before="0" w:beforeAutospacing="0" w:after="0" w:afterAutospacing="0"/>
        <w:jc w:val="center"/>
        <w:rPr>
          <w:sz w:val="28"/>
          <w:szCs w:val="28"/>
        </w:rPr>
      </w:pPr>
    </w:p>
    <w:p w14:paraId="49E5624C"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После рассечения мягких тканей проводили ревизию зоны перелома, оценивали состояние ножки эндопротеза и характер повреждения костной ткани. Выполняли репозицию перелома и временную фиксацию отломков под рентгенологическим контролем.</w:t>
      </w:r>
    </w:p>
    <w:p w14:paraId="7FF8DF89" w14:textId="77777777" w:rsidR="003721A7" w:rsidRPr="005F3E93" w:rsidRDefault="003721A7" w:rsidP="003721A7">
      <w:pPr>
        <w:pStyle w:val="af3"/>
        <w:spacing w:before="0" w:beforeAutospacing="0" w:after="0" w:afterAutospacing="0"/>
        <w:ind w:firstLine="567"/>
        <w:jc w:val="both"/>
        <w:rPr>
          <w:sz w:val="28"/>
          <w:szCs w:val="28"/>
        </w:rPr>
      </w:pPr>
      <w:proofErr w:type="spellStart"/>
      <w:r w:rsidRPr="005F3E93">
        <w:rPr>
          <w:sz w:val="28"/>
          <w:szCs w:val="28"/>
        </w:rPr>
        <w:t>Контрлатеральную</w:t>
      </w:r>
      <w:proofErr w:type="spellEnd"/>
      <w:r w:rsidRPr="005F3E93">
        <w:rPr>
          <w:sz w:val="28"/>
          <w:szCs w:val="28"/>
        </w:rPr>
        <w:t xml:space="preserve"> пластину LISS устанавливали по латеральной поверхности бедренной кости, ориентируя её таким образом, чтобы обеспечить </w:t>
      </w:r>
      <w:r w:rsidRPr="005F3E93">
        <w:rPr>
          <w:sz w:val="28"/>
          <w:szCs w:val="28"/>
        </w:rPr>
        <w:lastRenderedPageBreak/>
        <w:t xml:space="preserve">оптимальное положение блокируемых винтов дистальнее ножки эндопротеза, в проксимальной части винты устанавливались </w:t>
      </w:r>
      <w:proofErr w:type="spellStart"/>
      <w:r w:rsidRPr="005F3E93">
        <w:rPr>
          <w:sz w:val="28"/>
          <w:szCs w:val="28"/>
        </w:rPr>
        <w:t>монокортикально</w:t>
      </w:r>
      <w:proofErr w:type="spellEnd"/>
      <w:r w:rsidRPr="005F3E93">
        <w:rPr>
          <w:sz w:val="28"/>
          <w:szCs w:val="28"/>
        </w:rPr>
        <w:t xml:space="preserve">, по возможности бикортикально. Фиксацию осуществляли с использованием блокируемых винтов, строго учитывая положение стержня эндопротеза, чтобы избежать его повреждения или перфорации цементной мантии (рисунок 33). </w:t>
      </w:r>
    </w:p>
    <w:p w14:paraId="09A49A7C" w14:textId="77777777" w:rsidR="003721A7" w:rsidRPr="005F3E93" w:rsidRDefault="003721A7" w:rsidP="003721A7">
      <w:pPr>
        <w:pStyle w:val="af3"/>
        <w:spacing w:before="0" w:beforeAutospacing="0" w:after="0" w:afterAutospacing="0"/>
        <w:ind w:firstLine="567"/>
        <w:jc w:val="both"/>
        <w:rPr>
          <w:sz w:val="28"/>
          <w:szCs w:val="28"/>
        </w:rPr>
      </w:pPr>
    </w:p>
    <w:p w14:paraId="0AC74983" w14:textId="77777777" w:rsidR="003721A7" w:rsidRPr="005F3E93" w:rsidRDefault="003721A7" w:rsidP="003721A7">
      <w:pPr>
        <w:pStyle w:val="af3"/>
        <w:spacing w:before="0" w:beforeAutospacing="0" w:after="0" w:afterAutospacing="0"/>
        <w:jc w:val="center"/>
        <w:rPr>
          <w:sz w:val="28"/>
          <w:szCs w:val="28"/>
        </w:rPr>
      </w:pPr>
      <w:r w:rsidRPr="005F3E93">
        <w:rPr>
          <w:noProof/>
          <w:sz w:val="28"/>
          <w:szCs w:val="28"/>
          <w14:ligatures w14:val="standardContextual"/>
        </w:rPr>
        <w:drawing>
          <wp:inline distT="0" distB="0" distL="0" distR="0" wp14:anchorId="63D3EC8F" wp14:editId="54271399">
            <wp:extent cx="5496026" cy="3883937"/>
            <wp:effectExtent l="0" t="0" r="0" b="2540"/>
            <wp:docPr id="196029104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91041" name="Рисунок 1960291041"/>
                    <pic:cNvPicPr/>
                  </pic:nvPicPr>
                  <pic:blipFill>
                    <a:blip r:embed="rId40">
                      <a:extLst>
                        <a:ext uri="{28A0092B-C50C-407E-A947-70E740481C1C}">
                          <a14:useLocalDpi xmlns:a14="http://schemas.microsoft.com/office/drawing/2010/main" val="0"/>
                        </a:ext>
                      </a:extLst>
                    </a:blip>
                    <a:stretch>
                      <a:fillRect/>
                    </a:stretch>
                  </pic:blipFill>
                  <pic:spPr>
                    <a:xfrm>
                      <a:off x="0" y="0"/>
                      <a:ext cx="5501388" cy="3887726"/>
                    </a:xfrm>
                    <a:prstGeom prst="rect">
                      <a:avLst/>
                    </a:prstGeom>
                  </pic:spPr>
                </pic:pic>
              </a:graphicData>
            </a:graphic>
          </wp:inline>
        </w:drawing>
      </w:r>
    </w:p>
    <w:p w14:paraId="1A5BDE7D" w14:textId="77777777" w:rsidR="003721A7" w:rsidRPr="005F3E93" w:rsidRDefault="003721A7" w:rsidP="003721A7">
      <w:pPr>
        <w:pStyle w:val="af3"/>
        <w:spacing w:before="0" w:beforeAutospacing="0" w:after="0" w:afterAutospacing="0"/>
        <w:ind w:firstLine="567"/>
        <w:jc w:val="both"/>
        <w:rPr>
          <w:sz w:val="28"/>
          <w:szCs w:val="28"/>
        </w:rPr>
      </w:pPr>
    </w:p>
    <w:p w14:paraId="51732837" w14:textId="77777777" w:rsidR="003721A7" w:rsidRPr="005F3E93" w:rsidRDefault="003721A7" w:rsidP="003721A7">
      <w:pPr>
        <w:pStyle w:val="af3"/>
        <w:spacing w:before="0" w:beforeAutospacing="0" w:after="0" w:afterAutospacing="0"/>
        <w:jc w:val="center"/>
        <w:rPr>
          <w:sz w:val="28"/>
          <w:szCs w:val="28"/>
        </w:rPr>
      </w:pPr>
      <w:r w:rsidRPr="005F3E93">
        <w:rPr>
          <w:sz w:val="28"/>
          <w:szCs w:val="28"/>
        </w:rPr>
        <w:t xml:space="preserve">Рисунок 33 – </w:t>
      </w:r>
      <w:r w:rsidRPr="005F3E93">
        <w:rPr>
          <w:sz w:val="28"/>
          <w:szCs w:val="28"/>
          <w:lang w:val="ru"/>
        </w:rPr>
        <w:t xml:space="preserve">Установка контрлатеральной пластины </w:t>
      </w:r>
      <w:r w:rsidRPr="005F3E93">
        <w:rPr>
          <w:sz w:val="28"/>
          <w:szCs w:val="28"/>
          <w:lang w:val="en-US"/>
        </w:rPr>
        <w:t>LISS</w:t>
      </w:r>
    </w:p>
    <w:p w14:paraId="49DAB8C5" w14:textId="77777777" w:rsidR="003721A7" w:rsidRPr="005F3E93" w:rsidRDefault="003721A7" w:rsidP="003721A7">
      <w:pPr>
        <w:pStyle w:val="af3"/>
        <w:spacing w:before="0" w:beforeAutospacing="0" w:after="0" w:afterAutospacing="0"/>
        <w:jc w:val="center"/>
        <w:rPr>
          <w:sz w:val="28"/>
          <w:szCs w:val="28"/>
          <w:lang w:val="ru"/>
        </w:rPr>
      </w:pPr>
    </w:p>
    <w:p w14:paraId="66EF41E5"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В ряде случаев применяли дополнительные серкляжи или временные фиксаторы для улучшения репозиции и стабилизации отломков. После завершения установки пластины выполняли стандартный рентгенологический контроль в двух проекциях, оценивали ось конечности и качество фиксации. По завершении остеосинтеза выполняли гемостаз, устанавливали при необходимости дренаж, рану ушивали послойно с восстановлением мягкотканых структур.</w:t>
      </w:r>
    </w:p>
    <w:p w14:paraId="03BFD05A" w14:textId="77777777" w:rsidR="003721A7" w:rsidRPr="005F3E93" w:rsidRDefault="003721A7" w:rsidP="003721A7">
      <w:pPr>
        <w:pStyle w:val="af3"/>
        <w:spacing w:before="0" w:beforeAutospacing="0" w:after="0" w:afterAutospacing="0"/>
        <w:ind w:firstLine="567"/>
        <w:jc w:val="both"/>
        <w:rPr>
          <w:sz w:val="28"/>
          <w:szCs w:val="28"/>
        </w:rPr>
      </w:pPr>
    </w:p>
    <w:p w14:paraId="70A8BE38" w14:textId="77777777" w:rsidR="003721A7" w:rsidRPr="005F3E93" w:rsidRDefault="003721A7" w:rsidP="003721A7">
      <w:pPr>
        <w:pStyle w:val="af3"/>
        <w:spacing w:before="0" w:beforeAutospacing="0" w:after="0" w:afterAutospacing="0"/>
        <w:ind w:firstLine="567"/>
        <w:contextualSpacing/>
        <w:jc w:val="both"/>
        <w:rPr>
          <w:b/>
          <w:bCs/>
          <w:sz w:val="28"/>
          <w:szCs w:val="28"/>
        </w:rPr>
      </w:pPr>
      <w:r w:rsidRPr="005F3E93">
        <w:rPr>
          <w:b/>
          <w:bCs/>
          <w:sz w:val="28"/>
          <w:szCs w:val="28"/>
        </w:rPr>
        <w:t>4.2 Сравнительный анализ интраоперационных показателей и течения раннего послеоперационного периода</w:t>
      </w:r>
    </w:p>
    <w:p w14:paraId="14966D06" w14:textId="77777777" w:rsidR="003721A7" w:rsidRPr="005F3E93" w:rsidRDefault="003721A7" w:rsidP="003721A7">
      <w:pPr>
        <w:pStyle w:val="af3"/>
        <w:ind w:firstLine="567"/>
        <w:contextualSpacing/>
        <w:jc w:val="both"/>
        <w:rPr>
          <w:sz w:val="28"/>
          <w:szCs w:val="28"/>
        </w:rPr>
      </w:pPr>
      <w:r w:rsidRPr="005F3E93">
        <w:rPr>
          <w:sz w:val="28"/>
          <w:szCs w:val="28"/>
        </w:rPr>
        <w:t xml:space="preserve">Для объективного сравнения безопасности и хирургической эффективности двух подходов к фиксации перипротезных переломов – с использованием разработанной пластины (основная группа) и контралатеральной пластины LISS (группа контроля) – проводилась оценка ключевых интраоперационных и клинических параметров раннего послеоперационного периода. К оцениваемым показателям относились продолжительность операции, объем интраоперационной кровопотери, возможные интраоперационные осложнения </w:t>
      </w:r>
      <w:r w:rsidRPr="005F3E93">
        <w:rPr>
          <w:sz w:val="28"/>
          <w:szCs w:val="28"/>
        </w:rPr>
        <w:lastRenderedPageBreak/>
        <w:t>как</w:t>
      </w:r>
      <w:r w:rsidRPr="005F3E93">
        <w:rPr>
          <w:sz w:val="28"/>
          <w:szCs w:val="28"/>
          <w:lang w:val="ru"/>
        </w:rPr>
        <w:t xml:space="preserve"> перфорация кортикального слоя, возникновение трещин в зоне вмешательства, нарушения первичной фиксации винтов, а также </w:t>
      </w:r>
      <w:r w:rsidRPr="005F3E93">
        <w:rPr>
          <w:sz w:val="28"/>
          <w:szCs w:val="28"/>
        </w:rPr>
        <w:t>длительность пребывания в отделении реанимации (ОАРИТ) и общая длительность госпитализации.</w:t>
      </w:r>
    </w:p>
    <w:p w14:paraId="69E12A43" w14:textId="3A4B030A" w:rsidR="003721A7" w:rsidRDefault="003721A7" w:rsidP="00E4416D">
      <w:pPr>
        <w:pStyle w:val="af3"/>
        <w:spacing w:before="0" w:beforeAutospacing="0" w:after="0" w:afterAutospacing="0"/>
        <w:ind w:firstLine="567"/>
        <w:jc w:val="both"/>
        <w:rPr>
          <w:sz w:val="28"/>
          <w:szCs w:val="28"/>
          <w:lang w:val="ru"/>
        </w:rPr>
      </w:pPr>
      <w:r w:rsidRPr="005F3E93">
        <w:rPr>
          <w:sz w:val="28"/>
          <w:szCs w:val="28"/>
        </w:rPr>
        <w:t xml:space="preserve">Длительность оперативного вмешательства в основной группе составила 75,0 [62,5; 100,0] минут, что оказалось достоверно ниже аналогичного показателя в группе контроля – 105,0 [82,5; 140,0] минут (U = 62,5; </w:t>
      </w:r>
      <w:r w:rsidRPr="009B1B74">
        <w:rPr>
          <w:sz w:val="28"/>
          <w:szCs w:val="28"/>
        </w:rPr>
        <w:t xml:space="preserve">p </w:t>
      </w:r>
      <w:r>
        <w:rPr>
          <w:sz w:val="28"/>
          <w:szCs w:val="28"/>
        </w:rPr>
        <w:t>= 0,039</w:t>
      </w:r>
      <w:r w:rsidRPr="005F3E93">
        <w:rPr>
          <w:sz w:val="28"/>
          <w:szCs w:val="28"/>
        </w:rPr>
        <w:t xml:space="preserve">), </w:t>
      </w:r>
      <w:r w:rsidRPr="005F3E93">
        <w:rPr>
          <w:sz w:val="28"/>
          <w:szCs w:val="28"/>
          <w:lang w:val="ru"/>
        </w:rPr>
        <w:t xml:space="preserve">(таблица 10). </w:t>
      </w:r>
    </w:p>
    <w:p w14:paraId="6AC05D70" w14:textId="77777777" w:rsidR="00E4416D" w:rsidRPr="005F3E93" w:rsidRDefault="00E4416D" w:rsidP="00E4416D">
      <w:pPr>
        <w:pStyle w:val="af3"/>
        <w:spacing w:before="0" w:beforeAutospacing="0" w:after="0" w:afterAutospacing="0"/>
        <w:ind w:firstLine="567"/>
        <w:jc w:val="both"/>
        <w:rPr>
          <w:sz w:val="28"/>
          <w:szCs w:val="28"/>
        </w:rPr>
      </w:pPr>
    </w:p>
    <w:p w14:paraId="7E1F372F" w14:textId="00B2CA60" w:rsidR="003721A7" w:rsidRDefault="003721A7" w:rsidP="00E4416D">
      <w:pPr>
        <w:pStyle w:val="30"/>
        <w:spacing w:before="0" w:after="0"/>
        <w:jc w:val="both"/>
        <w:rPr>
          <w:rStyle w:val="af4"/>
          <w:rFonts w:ascii="Times New Roman" w:hAnsi="Times New Roman" w:cs="Times New Roman"/>
          <w:b w:val="0"/>
          <w:bCs w:val="0"/>
          <w:color w:val="auto"/>
        </w:rPr>
      </w:pPr>
      <w:r w:rsidRPr="005F3E93">
        <w:rPr>
          <w:rStyle w:val="af4"/>
          <w:rFonts w:ascii="Times New Roman" w:hAnsi="Times New Roman" w:cs="Times New Roman"/>
          <w:b w:val="0"/>
          <w:bCs w:val="0"/>
          <w:color w:val="auto"/>
        </w:rPr>
        <w:t>Таблица 1</w:t>
      </w:r>
      <w:r w:rsidRPr="005F3E93">
        <w:rPr>
          <w:rStyle w:val="af4"/>
          <w:rFonts w:ascii="Times New Roman" w:hAnsi="Times New Roman" w:cs="Times New Roman"/>
          <w:b w:val="0"/>
          <w:bCs w:val="0"/>
          <w:color w:val="auto"/>
          <w:lang w:val="ru-RU"/>
        </w:rPr>
        <w:t>0</w:t>
      </w:r>
      <w:r w:rsidR="00E4416D">
        <w:rPr>
          <w:rStyle w:val="af4"/>
          <w:rFonts w:ascii="Times New Roman" w:hAnsi="Times New Roman" w:cs="Times New Roman"/>
          <w:b w:val="0"/>
          <w:bCs w:val="0"/>
          <w:color w:val="auto"/>
          <w:lang w:val="ru-RU"/>
        </w:rPr>
        <w:t>-</w:t>
      </w:r>
      <w:r w:rsidRPr="005F3E93">
        <w:rPr>
          <w:rStyle w:val="af4"/>
          <w:rFonts w:ascii="Times New Roman" w:hAnsi="Times New Roman" w:cs="Times New Roman"/>
          <w:b w:val="0"/>
          <w:bCs w:val="0"/>
          <w:color w:val="auto"/>
          <w:lang w:val="ru-RU"/>
        </w:rPr>
        <w:t xml:space="preserve"> </w:t>
      </w:r>
      <w:r w:rsidRPr="005F3E93">
        <w:rPr>
          <w:rStyle w:val="af4"/>
          <w:rFonts w:ascii="Times New Roman" w:hAnsi="Times New Roman" w:cs="Times New Roman"/>
          <w:b w:val="0"/>
          <w:bCs w:val="0"/>
          <w:color w:val="auto"/>
        </w:rPr>
        <w:t>Длительность оперативного вмешательства</w:t>
      </w:r>
    </w:p>
    <w:p w14:paraId="660A7B45" w14:textId="77777777" w:rsidR="00E4416D" w:rsidRPr="00E4416D" w:rsidRDefault="00E4416D" w:rsidP="00E4416D"/>
    <w:tbl>
      <w:tblPr>
        <w:tblStyle w:val="ad"/>
        <w:tblW w:w="9634" w:type="dxa"/>
        <w:tblLook w:val="04A0" w:firstRow="1" w:lastRow="0" w:firstColumn="1" w:lastColumn="0" w:noHBand="0" w:noVBand="1"/>
      </w:tblPr>
      <w:tblGrid>
        <w:gridCol w:w="2350"/>
        <w:gridCol w:w="3032"/>
        <w:gridCol w:w="2268"/>
        <w:gridCol w:w="1984"/>
      </w:tblGrid>
      <w:tr w:rsidR="003721A7" w:rsidRPr="005F3E93" w14:paraId="73D05D2A" w14:textId="77777777" w:rsidTr="00E4416D">
        <w:tc>
          <w:tcPr>
            <w:tcW w:w="2350" w:type="dxa"/>
          </w:tcPr>
          <w:p w14:paraId="0E950707" w14:textId="77777777" w:rsidR="003721A7" w:rsidRPr="00E4416D" w:rsidRDefault="003721A7" w:rsidP="00EA49E0">
            <w:pPr>
              <w:pStyle w:val="30"/>
              <w:spacing w:before="0" w:after="0"/>
              <w:jc w:val="center"/>
              <w:outlineLvl w:val="2"/>
              <w:rPr>
                <w:rFonts w:ascii="Times New Roman" w:hAnsi="Times New Roman" w:cs="Times New Roman"/>
                <w:bCs/>
                <w:color w:val="auto"/>
                <w:sz w:val="32"/>
                <w:szCs w:val="32"/>
              </w:rPr>
            </w:pPr>
            <w:r w:rsidRPr="00E4416D">
              <w:rPr>
                <w:rFonts w:ascii="Times New Roman" w:hAnsi="Times New Roman" w:cs="Times New Roman"/>
                <w:bCs/>
                <w:color w:val="auto"/>
              </w:rPr>
              <w:t>Группа</w:t>
            </w:r>
          </w:p>
        </w:tc>
        <w:tc>
          <w:tcPr>
            <w:tcW w:w="3032" w:type="dxa"/>
          </w:tcPr>
          <w:p w14:paraId="063B6240" w14:textId="77777777" w:rsidR="003721A7" w:rsidRPr="00E4416D" w:rsidRDefault="003721A7" w:rsidP="00EA49E0">
            <w:pPr>
              <w:pStyle w:val="30"/>
              <w:spacing w:before="0" w:after="0"/>
              <w:jc w:val="center"/>
              <w:outlineLvl w:val="2"/>
              <w:rPr>
                <w:rFonts w:ascii="Times New Roman" w:hAnsi="Times New Roman" w:cs="Times New Roman"/>
                <w:bCs/>
                <w:color w:val="auto"/>
                <w:lang w:val="ru-RU"/>
              </w:rPr>
            </w:pPr>
            <w:r w:rsidRPr="00E4416D">
              <w:rPr>
                <w:rFonts w:ascii="Times New Roman" w:hAnsi="Times New Roman" w:cs="Times New Roman"/>
                <w:bCs/>
                <w:color w:val="auto"/>
                <w:lang w:val="ru-RU"/>
              </w:rPr>
              <w:t>М</w:t>
            </w:r>
            <w:r w:rsidRPr="00E4416D">
              <w:rPr>
                <w:rFonts w:ascii="Times New Roman" w:hAnsi="Times New Roman" w:cs="Times New Roman"/>
                <w:bCs/>
                <w:color w:val="auto"/>
              </w:rPr>
              <w:t>ин</w:t>
            </w:r>
            <w:r w:rsidRPr="00E4416D">
              <w:rPr>
                <w:rFonts w:ascii="Times New Roman" w:hAnsi="Times New Roman" w:cs="Times New Roman"/>
                <w:bCs/>
                <w:color w:val="auto"/>
                <w:lang w:val="ru-RU"/>
              </w:rPr>
              <w:t>, медиана</w:t>
            </w:r>
          </w:p>
          <w:p w14:paraId="2F34E866" w14:textId="77777777" w:rsidR="003721A7" w:rsidRPr="00E4416D" w:rsidRDefault="003721A7" w:rsidP="00EA49E0">
            <w:pPr>
              <w:pStyle w:val="30"/>
              <w:spacing w:before="0" w:after="0"/>
              <w:jc w:val="center"/>
              <w:outlineLvl w:val="2"/>
              <w:rPr>
                <w:rFonts w:ascii="Times New Roman" w:hAnsi="Times New Roman" w:cs="Times New Roman"/>
                <w:bCs/>
                <w:color w:val="auto"/>
                <w:sz w:val="32"/>
                <w:szCs w:val="32"/>
                <w:lang w:val="en-US"/>
              </w:rPr>
            </w:pPr>
            <w:r w:rsidRPr="00E4416D">
              <w:rPr>
                <w:rFonts w:ascii="Times New Roman" w:hAnsi="Times New Roman" w:cs="Times New Roman"/>
                <w:bCs/>
                <w:color w:val="auto"/>
              </w:rPr>
              <w:t xml:space="preserve"> </w:t>
            </w:r>
            <w:r w:rsidRPr="00E4416D">
              <w:rPr>
                <w:rFonts w:ascii="Times New Roman" w:hAnsi="Times New Roman" w:cs="Times New Roman"/>
                <w:bCs/>
                <w:color w:val="auto"/>
                <w:lang w:val="en-US"/>
              </w:rPr>
              <w:t>[</w:t>
            </w:r>
            <w:r w:rsidRPr="00E4416D">
              <w:rPr>
                <w:rFonts w:ascii="Times New Roman" w:hAnsi="Times New Roman" w:cs="Times New Roman"/>
                <w:bCs/>
                <w:color w:val="auto"/>
              </w:rPr>
              <w:t>Q1</w:t>
            </w:r>
            <w:r w:rsidRPr="00E4416D">
              <w:rPr>
                <w:rFonts w:ascii="Times New Roman" w:hAnsi="Times New Roman" w:cs="Times New Roman"/>
                <w:bCs/>
                <w:color w:val="auto"/>
                <w:lang w:val="ru-RU"/>
              </w:rPr>
              <w:t>;</w:t>
            </w:r>
            <w:r w:rsidRPr="00E4416D">
              <w:rPr>
                <w:rFonts w:ascii="Times New Roman" w:hAnsi="Times New Roman" w:cs="Times New Roman"/>
                <w:bCs/>
                <w:color w:val="auto"/>
              </w:rPr>
              <w:t>Q3</w:t>
            </w:r>
            <w:r w:rsidRPr="00E4416D">
              <w:rPr>
                <w:rFonts w:ascii="Times New Roman" w:hAnsi="Times New Roman" w:cs="Times New Roman"/>
                <w:bCs/>
                <w:color w:val="auto"/>
                <w:lang w:val="en-US"/>
              </w:rPr>
              <w:t>]</w:t>
            </w:r>
          </w:p>
        </w:tc>
        <w:tc>
          <w:tcPr>
            <w:tcW w:w="2268" w:type="dxa"/>
          </w:tcPr>
          <w:p w14:paraId="1BC45EE8" w14:textId="77777777" w:rsidR="003721A7" w:rsidRPr="00E4416D" w:rsidRDefault="003721A7" w:rsidP="00EA49E0">
            <w:pPr>
              <w:pStyle w:val="30"/>
              <w:spacing w:before="0" w:after="0"/>
              <w:jc w:val="center"/>
              <w:outlineLvl w:val="2"/>
              <w:rPr>
                <w:rFonts w:ascii="Times New Roman" w:hAnsi="Times New Roman" w:cs="Times New Roman"/>
                <w:bCs/>
                <w:color w:val="auto"/>
                <w:sz w:val="32"/>
                <w:szCs w:val="32"/>
              </w:rPr>
            </w:pPr>
            <w:r w:rsidRPr="00E4416D">
              <w:rPr>
                <w:rFonts w:ascii="Times New Roman" w:hAnsi="Times New Roman" w:cs="Times New Roman"/>
                <w:bCs/>
                <w:color w:val="auto"/>
              </w:rPr>
              <w:t>U-критерий</w:t>
            </w:r>
          </w:p>
        </w:tc>
        <w:tc>
          <w:tcPr>
            <w:tcW w:w="1984" w:type="dxa"/>
          </w:tcPr>
          <w:p w14:paraId="5779B98E" w14:textId="77777777" w:rsidR="003721A7" w:rsidRPr="00E4416D" w:rsidRDefault="003721A7" w:rsidP="00EA49E0">
            <w:pPr>
              <w:pStyle w:val="30"/>
              <w:spacing w:before="0" w:after="0"/>
              <w:jc w:val="center"/>
              <w:outlineLvl w:val="2"/>
              <w:rPr>
                <w:rFonts w:ascii="Times New Roman" w:hAnsi="Times New Roman" w:cs="Times New Roman"/>
                <w:bCs/>
                <w:color w:val="auto"/>
                <w:sz w:val="32"/>
                <w:szCs w:val="32"/>
                <w:lang w:val="en-US"/>
              </w:rPr>
            </w:pPr>
            <w:r w:rsidRPr="00E4416D">
              <w:rPr>
                <w:rFonts w:ascii="Times New Roman" w:hAnsi="Times New Roman" w:cs="Times New Roman"/>
                <w:bCs/>
                <w:color w:val="auto"/>
              </w:rPr>
              <w:t>p</w:t>
            </w:r>
            <w:r w:rsidRPr="00E4416D">
              <w:rPr>
                <w:rFonts w:ascii="Times New Roman" w:hAnsi="Times New Roman" w:cs="Times New Roman"/>
                <w:bCs/>
                <w:color w:val="auto"/>
                <w:lang w:val="ru-RU"/>
              </w:rPr>
              <w:t>-</w:t>
            </w:r>
            <w:r w:rsidRPr="00E4416D">
              <w:rPr>
                <w:rFonts w:ascii="Times New Roman" w:hAnsi="Times New Roman" w:cs="Times New Roman"/>
                <w:bCs/>
                <w:color w:val="auto"/>
                <w:lang w:val="en-US"/>
              </w:rPr>
              <w:t>value</w:t>
            </w:r>
          </w:p>
        </w:tc>
      </w:tr>
      <w:tr w:rsidR="003721A7" w:rsidRPr="005F3E93" w14:paraId="73C3493C" w14:textId="77777777" w:rsidTr="00E4416D">
        <w:tc>
          <w:tcPr>
            <w:tcW w:w="2350" w:type="dxa"/>
          </w:tcPr>
          <w:p w14:paraId="1B9319A2" w14:textId="77777777" w:rsidR="003721A7" w:rsidRPr="005F3E93" w:rsidRDefault="003721A7" w:rsidP="00EA49E0">
            <w:pPr>
              <w:pStyle w:val="30"/>
              <w:spacing w:before="0" w:after="0"/>
              <w:jc w:val="both"/>
              <w:outlineLvl w:val="2"/>
              <w:rPr>
                <w:rFonts w:ascii="Times New Roman" w:hAnsi="Times New Roman" w:cs="Times New Roman"/>
                <w:b/>
                <w:bCs/>
                <w:color w:val="auto"/>
                <w:sz w:val="32"/>
                <w:szCs w:val="32"/>
              </w:rPr>
            </w:pPr>
            <w:r w:rsidRPr="005F3E93">
              <w:rPr>
                <w:rFonts w:ascii="Times New Roman" w:hAnsi="Times New Roman" w:cs="Times New Roman"/>
                <w:color w:val="auto"/>
              </w:rPr>
              <w:t>Основная группа</w:t>
            </w:r>
          </w:p>
        </w:tc>
        <w:tc>
          <w:tcPr>
            <w:tcW w:w="3032" w:type="dxa"/>
            <w:vAlign w:val="center"/>
          </w:tcPr>
          <w:p w14:paraId="754B1B9D" w14:textId="77777777" w:rsidR="003721A7" w:rsidRPr="005F3E93" w:rsidRDefault="003721A7" w:rsidP="00EA49E0">
            <w:pPr>
              <w:pStyle w:val="30"/>
              <w:spacing w:before="0" w:after="0"/>
              <w:jc w:val="center"/>
              <w:outlineLvl w:val="2"/>
              <w:rPr>
                <w:rFonts w:ascii="Times New Roman" w:hAnsi="Times New Roman" w:cs="Times New Roman"/>
                <w:color w:val="auto"/>
                <w:lang w:val="en-US"/>
              </w:rPr>
            </w:pPr>
            <w:r w:rsidRPr="005F3E93">
              <w:rPr>
                <w:rFonts w:ascii="Times New Roman" w:hAnsi="Times New Roman" w:cs="Times New Roman"/>
                <w:color w:val="auto"/>
                <w:lang w:val="ru-RU"/>
              </w:rPr>
              <w:t>7</w:t>
            </w:r>
            <w:r w:rsidRPr="005F3E93">
              <w:rPr>
                <w:rFonts w:ascii="Times New Roman" w:hAnsi="Times New Roman" w:cs="Times New Roman"/>
                <w:color w:val="auto"/>
              </w:rPr>
              <w:t xml:space="preserve">5 </w:t>
            </w:r>
            <w:r w:rsidRPr="005F3E93">
              <w:rPr>
                <w:rFonts w:ascii="Times New Roman" w:hAnsi="Times New Roman" w:cs="Times New Roman"/>
                <w:color w:val="auto"/>
                <w:lang w:val="en-US"/>
              </w:rPr>
              <w:t>[</w:t>
            </w:r>
            <w:r w:rsidRPr="005F3E93">
              <w:rPr>
                <w:rFonts w:ascii="Times New Roman" w:hAnsi="Times New Roman" w:cs="Times New Roman"/>
                <w:color w:val="auto"/>
              </w:rPr>
              <w:t>6</w:t>
            </w:r>
            <w:r w:rsidRPr="005F3E93">
              <w:rPr>
                <w:rFonts w:ascii="Times New Roman" w:hAnsi="Times New Roman" w:cs="Times New Roman"/>
                <w:color w:val="auto"/>
                <w:lang w:val="ru-RU"/>
              </w:rPr>
              <w:t xml:space="preserve">2,5; </w:t>
            </w:r>
            <w:r w:rsidRPr="005F3E93">
              <w:rPr>
                <w:rFonts w:ascii="Times New Roman" w:hAnsi="Times New Roman" w:cs="Times New Roman"/>
                <w:color w:val="auto"/>
              </w:rPr>
              <w:t>1</w:t>
            </w:r>
            <w:r w:rsidRPr="005F3E93">
              <w:rPr>
                <w:rFonts w:ascii="Times New Roman" w:hAnsi="Times New Roman" w:cs="Times New Roman"/>
                <w:color w:val="auto"/>
                <w:lang w:val="ru-RU"/>
              </w:rPr>
              <w:t>0</w:t>
            </w:r>
            <w:r w:rsidRPr="005F3E93">
              <w:rPr>
                <w:rFonts w:ascii="Times New Roman" w:hAnsi="Times New Roman" w:cs="Times New Roman"/>
                <w:color w:val="auto"/>
              </w:rPr>
              <w:t>0</w:t>
            </w:r>
            <w:r w:rsidRPr="005F3E93">
              <w:rPr>
                <w:rFonts w:ascii="Times New Roman" w:hAnsi="Times New Roman" w:cs="Times New Roman"/>
                <w:color w:val="auto"/>
                <w:lang w:val="en-US"/>
              </w:rPr>
              <w:t>]</w:t>
            </w:r>
          </w:p>
        </w:tc>
        <w:tc>
          <w:tcPr>
            <w:tcW w:w="2268" w:type="dxa"/>
            <w:vMerge w:val="restart"/>
            <w:vAlign w:val="center"/>
          </w:tcPr>
          <w:p w14:paraId="5D6F45FA" w14:textId="77777777" w:rsidR="003721A7" w:rsidRPr="009B1B74" w:rsidRDefault="003721A7" w:rsidP="00EA49E0">
            <w:pPr>
              <w:pStyle w:val="30"/>
              <w:spacing w:before="0" w:after="0"/>
              <w:jc w:val="center"/>
              <w:outlineLvl w:val="2"/>
              <w:rPr>
                <w:rFonts w:ascii="Times New Roman" w:hAnsi="Times New Roman" w:cs="Times New Roman"/>
                <w:color w:val="auto"/>
                <w:lang w:val="ru-RU"/>
              </w:rPr>
            </w:pPr>
            <w:r w:rsidRPr="009B1B74">
              <w:rPr>
                <w:rFonts w:ascii="Times New Roman" w:hAnsi="Times New Roman" w:cs="Times New Roman"/>
                <w:color w:val="auto"/>
                <w:lang w:val="ru-RU"/>
              </w:rPr>
              <w:t>62</w:t>
            </w:r>
            <w:r w:rsidRPr="009B1B74">
              <w:rPr>
                <w:rFonts w:ascii="Times New Roman" w:hAnsi="Times New Roman" w:cs="Times New Roman"/>
                <w:color w:val="auto"/>
              </w:rPr>
              <w:t>,5</w:t>
            </w:r>
          </w:p>
        </w:tc>
        <w:tc>
          <w:tcPr>
            <w:tcW w:w="1984" w:type="dxa"/>
            <w:vMerge w:val="restart"/>
            <w:vAlign w:val="center"/>
          </w:tcPr>
          <w:p w14:paraId="10DC700C" w14:textId="77777777" w:rsidR="003721A7" w:rsidRPr="009B1B74" w:rsidRDefault="003721A7" w:rsidP="00EA49E0">
            <w:pPr>
              <w:pStyle w:val="30"/>
              <w:spacing w:before="0" w:after="0"/>
              <w:jc w:val="center"/>
              <w:outlineLvl w:val="2"/>
              <w:rPr>
                <w:rFonts w:ascii="Times New Roman" w:hAnsi="Times New Roman" w:cs="Times New Roman"/>
                <w:b/>
                <w:bCs/>
                <w:color w:val="auto"/>
                <w:sz w:val="32"/>
                <w:szCs w:val="32"/>
                <w:lang w:val="ru-RU"/>
              </w:rPr>
            </w:pPr>
            <w:r w:rsidRPr="009B1B74">
              <w:rPr>
                <w:rFonts w:ascii="Times New Roman" w:hAnsi="Times New Roman" w:cs="Times New Roman"/>
                <w:color w:val="auto"/>
              </w:rPr>
              <w:t>0,039</w:t>
            </w:r>
          </w:p>
        </w:tc>
      </w:tr>
      <w:tr w:rsidR="003721A7" w:rsidRPr="005F3E93" w14:paraId="1C5B4F9C" w14:textId="77777777" w:rsidTr="00E4416D">
        <w:tc>
          <w:tcPr>
            <w:tcW w:w="2350" w:type="dxa"/>
          </w:tcPr>
          <w:p w14:paraId="25DD6A93" w14:textId="77777777" w:rsidR="003721A7" w:rsidRPr="005F3E93" w:rsidRDefault="003721A7" w:rsidP="00EA49E0">
            <w:pPr>
              <w:pStyle w:val="30"/>
              <w:spacing w:before="0" w:after="0"/>
              <w:jc w:val="both"/>
              <w:outlineLvl w:val="2"/>
              <w:rPr>
                <w:rFonts w:ascii="Times New Roman" w:hAnsi="Times New Roman" w:cs="Times New Roman"/>
                <w:b/>
                <w:bCs/>
                <w:color w:val="auto"/>
                <w:sz w:val="32"/>
                <w:szCs w:val="32"/>
              </w:rPr>
            </w:pPr>
            <w:r w:rsidRPr="005F3E93">
              <w:rPr>
                <w:rFonts w:ascii="Times New Roman" w:hAnsi="Times New Roman" w:cs="Times New Roman"/>
                <w:color w:val="auto"/>
              </w:rPr>
              <w:t>Группа контроля</w:t>
            </w:r>
          </w:p>
        </w:tc>
        <w:tc>
          <w:tcPr>
            <w:tcW w:w="3032" w:type="dxa"/>
            <w:vAlign w:val="center"/>
          </w:tcPr>
          <w:p w14:paraId="3A4E52E8" w14:textId="77777777" w:rsidR="003721A7" w:rsidRPr="005F3E93" w:rsidRDefault="003721A7" w:rsidP="00EA49E0">
            <w:pPr>
              <w:pStyle w:val="30"/>
              <w:spacing w:before="0" w:after="0"/>
              <w:jc w:val="center"/>
              <w:outlineLvl w:val="2"/>
              <w:rPr>
                <w:rFonts w:ascii="Times New Roman" w:hAnsi="Times New Roman" w:cs="Times New Roman"/>
                <w:b/>
                <w:bCs/>
                <w:color w:val="auto"/>
                <w:sz w:val="32"/>
                <w:szCs w:val="32"/>
                <w:lang w:val="en-US"/>
              </w:rPr>
            </w:pPr>
            <w:r w:rsidRPr="005F3E93">
              <w:rPr>
                <w:rFonts w:ascii="Times New Roman" w:hAnsi="Times New Roman" w:cs="Times New Roman"/>
                <w:color w:val="auto"/>
              </w:rPr>
              <w:t>1</w:t>
            </w:r>
            <w:r w:rsidRPr="005F3E93">
              <w:rPr>
                <w:rFonts w:ascii="Times New Roman" w:hAnsi="Times New Roman" w:cs="Times New Roman"/>
                <w:color w:val="auto"/>
                <w:lang w:val="ru-RU"/>
              </w:rPr>
              <w:t>05</w:t>
            </w:r>
            <w:r w:rsidRPr="005F3E93">
              <w:rPr>
                <w:rFonts w:ascii="Times New Roman" w:hAnsi="Times New Roman" w:cs="Times New Roman"/>
                <w:color w:val="auto"/>
              </w:rPr>
              <w:t xml:space="preserve"> </w:t>
            </w:r>
            <w:r w:rsidRPr="005F3E93">
              <w:rPr>
                <w:rFonts w:ascii="Times New Roman" w:hAnsi="Times New Roman" w:cs="Times New Roman"/>
                <w:color w:val="auto"/>
                <w:lang w:val="en-US"/>
              </w:rPr>
              <w:t>[</w:t>
            </w:r>
            <w:r w:rsidRPr="005F3E93">
              <w:rPr>
                <w:rFonts w:ascii="Times New Roman" w:hAnsi="Times New Roman" w:cs="Times New Roman"/>
                <w:color w:val="auto"/>
                <w:lang w:val="ru-RU"/>
              </w:rPr>
              <w:t xml:space="preserve">82,5; </w:t>
            </w:r>
            <w:r w:rsidRPr="005F3E93">
              <w:rPr>
                <w:rFonts w:ascii="Times New Roman" w:hAnsi="Times New Roman" w:cs="Times New Roman"/>
                <w:color w:val="auto"/>
              </w:rPr>
              <w:t>140</w:t>
            </w:r>
            <w:r w:rsidRPr="005F3E93">
              <w:rPr>
                <w:rFonts w:ascii="Times New Roman" w:hAnsi="Times New Roman" w:cs="Times New Roman"/>
                <w:color w:val="auto"/>
                <w:lang w:val="en-US"/>
              </w:rPr>
              <w:t>]</w:t>
            </w:r>
          </w:p>
        </w:tc>
        <w:tc>
          <w:tcPr>
            <w:tcW w:w="2268" w:type="dxa"/>
            <w:vMerge/>
            <w:vAlign w:val="center"/>
          </w:tcPr>
          <w:p w14:paraId="69CF6F63" w14:textId="77777777" w:rsidR="003721A7" w:rsidRPr="005F3E93" w:rsidRDefault="003721A7" w:rsidP="00EA49E0">
            <w:pPr>
              <w:pStyle w:val="30"/>
              <w:spacing w:before="0" w:after="0"/>
              <w:jc w:val="center"/>
              <w:outlineLvl w:val="2"/>
              <w:rPr>
                <w:rFonts w:ascii="Times New Roman" w:hAnsi="Times New Roman" w:cs="Times New Roman"/>
                <w:b/>
                <w:bCs/>
                <w:color w:val="auto"/>
                <w:sz w:val="32"/>
                <w:szCs w:val="32"/>
                <w:lang w:val="ru-RU"/>
              </w:rPr>
            </w:pPr>
          </w:p>
        </w:tc>
        <w:tc>
          <w:tcPr>
            <w:tcW w:w="1984" w:type="dxa"/>
            <w:vMerge/>
            <w:vAlign w:val="center"/>
          </w:tcPr>
          <w:p w14:paraId="55F11263" w14:textId="77777777" w:rsidR="003721A7" w:rsidRPr="005F3E93" w:rsidRDefault="003721A7" w:rsidP="00EA49E0">
            <w:pPr>
              <w:pStyle w:val="30"/>
              <w:spacing w:before="0" w:after="0"/>
              <w:jc w:val="center"/>
              <w:outlineLvl w:val="2"/>
              <w:rPr>
                <w:rFonts w:ascii="Times New Roman" w:hAnsi="Times New Roman" w:cs="Times New Roman"/>
                <w:b/>
                <w:bCs/>
                <w:color w:val="auto"/>
                <w:sz w:val="32"/>
                <w:szCs w:val="32"/>
                <w:lang w:val="ru-RU"/>
              </w:rPr>
            </w:pPr>
          </w:p>
        </w:tc>
      </w:tr>
    </w:tbl>
    <w:p w14:paraId="7609DFDF" w14:textId="77777777" w:rsidR="003721A7" w:rsidRPr="005F3E93" w:rsidRDefault="003721A7" w:rsidP="003721A7">
      <w:pPr>
        <w:pStyle w:val="30"/>
        <w:spacing w:before="0" w:after="0"/>
        <w:ind w:firstLine="567"/>
        <w:jc w:val="both"/>
        <w:rPr>
          <w:rFonts w:ascii="Times New Roman" w:hAnsi="Times New Roman" w:cs="Times New Roman"/>
          <w:color w:val="auto"/>
          <w:sz w:val="32"/>
          <w:szCs w:val="32"/>
        </w:rPr>
      </w:pPr>
    </w:p>
    <w:p w14:paraId="73DE63CC"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lang w:val="ru"/>
        </w:rPr>
        <w:t>Таким образом, применение предложенного способа позволило сократить медианное время операции на 30 минут, при этом результаты в основной группе отличались большей однородностью, что свидетельствует о хорошей технической воспроизводимости</w:t>
      </w:r>
      <w:r w:rsidRPr="005F3E93">
        <w:rPr>
          <w:sz w:val="28"/>
          <w:szCs w:val="28"/>
        </w:rPr>
        <w:t xml:space="preserve"> метода. Графическое представление данных приведено на рисунке 34.</w:t>
      </w:r>
    </w:p>
    <w:p w14:paraId="35A777A1" w14:textId="77777777" w:rsidR="003721A7" w:rsidRPr="005F3E93" w:rsidRDefault="003721A7" w:rsidP="003721A7">
      <w:pPr>
        <w:pStyle w:val="af3"/>
        <w:spacing w:before="0" w:beforeAutospacing="0" w:after="0" w:afterAutospacing="0"/>
        <w:ind w:firstLine="567"/>
        <w:jc w:val="both"/>
        <w:rPr>
          <w:sz w:val="28"/>
          <w:szCs w:val="28"/>
        </w:rPr>
      </w:pPr>
    </w:p>
    <w:p w14:paraId="74A53254" w14:textId="77777777" w:rsidR="003721A7" w:rsidRPr="005F3E93" w:rsidRDefault="003721A7" w:rsidP="003721A7">
      <w:pPr>
        <w:pStyle w:val="af3"/>
        <w:spacing w:before="0" w:beforeAutospacing="0" w:after="0" w:afterAutospacing="0"/>
        <w:jc w:val="center"/>
        <w:rPr>
          <w:rFonts w:eastAsiaTheme="majorEastAsia"/>
          <w:b/>
          <w:i/>
          <w:iCs/>
          <w:sz w:val="28"/>
          <w:szCs w:val="28"/>
        </w:rPr>
      </w:pPr>
      <w:r w:rsidRPr="005F3E93">
        <w:rPr>
          <w:rFonts w:eastAsiaTheme="majorEastAsia"/>
          <w:b/>
          <w:i/>
          <w:iCs/>
          <w:noProof/>
          <w:sz w:val="28"/>
          <w:szCs w:val="28"/>
          <w14:ligatures w14:val="standardContextual"/>
        </w:rPr>
        <w:drawing>
          <wp:inline distT="0" distB="0" distL="0" distR="0" wp14:anchorId="7A27B2C3" wp14:editId="6001EF67">
            <wp:extent cx="4259315" cy="3042303"/>
            <wp:effectExtent l="0" t="0" r="8255" b="5715"/>
            <wp:docPr id="16295279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527962" name="Рисунок 1629527962"/>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281562" cy="3058193"/>
                    </a:xfrm>
                    <a:prstGeom prst="rect">
                      <a:avLst/>
                    </a:prstGeom>
                  </pic:spPr>
                </pic:pic>
              </a:graphicData>
            </a:graphic>
          </wp:inline>
        </w:drawing>
      </w:r>
    </w:p>
    <w:p w14:paraId="0088AE5D" w14:textId="77777777" w:rsidR="003721A7" w:rsidRPr="005F3E93" w:rsidRDefault="003721A7" w:rsidP="003721A7">
      <w:pPr>
        <w:pStyle w:val="af3"/>
        <w:spacing w:before="0" w:beforeAutospacing="0" w:after="0" w:afterAutospacing="0"/>
        <w:ind w:firstLine="567"/>
        <w:jc w:val="both"/>
        <w:rPr>
          <w:rStyle w:val="af9"/>
          <w:rFonts w:eastAsiaTheme="majorEastAsia"/>
          <w:i w:val="0"/>
          <w:iCs w:val="0"/>
        </w:rPr>
      </w:pPr>
    </w:p>
    <w:p w14:paraId="1695E45A" w14:textId="4711F91B" w:rsidR="003721A7" w:rsidRPr="00E4416D" w:rsidRDefault="003721A7" w:rsidP="003721A7">
      <w:pPr>
        <w:pStyle w:val="af3"/>
        <w:spacing w:before="0" w:beforeAutospacing="0" w:after="0" w:afterAutospacing="0"/>
        <w:ind w:firstLine="567"/>
        <w:jc w:val="both"/>
        <w:rPr>
          <w:sz w:val="28"/>
          <w:szCs w:val="28"/>
        </w:rPr>
      </w:pPr>
      <w:r w:rsidRPr="00E4416D">
        <w:rPr>
          <w:rStyle w:val="af9"/>
          <w:rFonts w:eastAsiaTheme="majorEastAsia"/>
          <w:i w:val="0"/>
          <w:iCs w:val="0"/>
          <w:sz w:val="28"/>
          <w:szCs w:val="28"/>
        </w:rPr>
        <w:t>ОГ – основная группа; КГ – контрольная группа</w:t>
      </w:r>
      <w:r w:rsidR="00E4416D">
        <w:rPr>
          <w:rStyle w:val="af9"/>
          <w:rFonts w:eastAsiaTheme="majorEastAsia"/>
          <w:i w:val="0"/>
          <w:iCs w:val="0"/>
          <w:sz w:val="28"/>
          <w:szCs w:val="28"/>
        </w:rPr>
        <w:t>.</w:t>
      </w:r>
    </w:p>
    <w:p w14:paraId="0F661DE0" w14:textId="77777777" w:rsidR="003721A7" w:rsidRPr="00E4416D" w:rsidRDefault="003721A7" w:rsidP="003721A7">
      <w:pPr>
        <w:pStyle w:val="af3"/>
        <w:spacing w:before="0" w:beforeAutospacing="0" w:after="0" w:afterAutospacing="0"/>
        <w:ind w:firstLine="567"/>
        <w:jc w:val="center"/>
        <w:rPr>
          <w:rStyle w:val="af9"/>
          <w:rFonts w:eastAsiaTheme="majorEastAsia"/>
          <w:i w:val="0"/>
          <w:iCs w:val="0"/>
          <w:sz w:val="28"/>
          <w:szCs w:val="28"/>
        </w:rPr>
      </w:pPr>
    </w:p>
    <w:p w14:paraId="5B94DCCC" w14:textId="77777777" w:rsidR="003721A7" w:rsidRPr="005F3E93" w:rsidRDefault="003721A7" w:rsidP="003721A7">
      <w:pPr>
        <w:pStyle w:val="af3"/>
        <w:spacing w:before="0" w:beforeAutospacing="0" w:after="0" w:afterAutospacing="0"/>
        <w:jc w:val="center"/>
        <w:rPr>
          <w:rStyle w:val="af9"/>
          <w:rFonts w:eastAsiaTheme="majorEastAsia"/>
          <w:i w:val="0"/>
          <w:iCs w:val="0"/>
          <w:sz w:val="28"/>
          <w:szCs w:val="28"/>
        </w:rPr>
      </w:pPr>
      <w:r w:rsidRPr="005F3E93">
        <w:rPr>
          <w:rStyle w:val="af9"/>
          <w:rFonts w:eastAsiaTheme="majorEastAsia"/>
          <w:i w:val="0"/>
          <w:iCs w:val="0"/>
          <w:sz w:val="28"/>
          <w:szCs w:val="28"/>
        </w:rPr>
        <w:t>Рисунок 34 – Длительность оперативного вмешательства в исследуемых группах</w:t>
      </w:r>
    </w:p>
    <w:p w14:paraId="78E76C10" w14:textId="77777777" w:rsidR="003721A7" w:rsidRPr="005F3E93" w:rsidRDefault="003721A7" w:rsidP="003721A7">
      <w:pPr>
        <w:pStyle w:val="af3"/>
        <w:spacing w:before="0" w:beforeAutospacing="0" w:after="0" w:afterAutospacing="0"/>
        <w:ind w:firstLine="567"/>
        <w:jc w:val="both"/>
        <w:rPr>
          <w:rStyle w:val="af9"/>
          <w:rFonts w:eastAsiaTheme="majorEastAsia"/>
          <w:sz w:val="28"/>
          <w:szCs w:val="28"/>
        </w:rPr>
      </w:pPr>
    </w:p>
    <w:p w14:paraId="6129A430" w14:textId="77777777" w:rsidR="003721A7" w:rsidRPr="005F3E93" w:rsidRDefault="003721A7" w:rsidP="003721A7">
      <w:pPr>
        <w:pStyle w:val="af3"/>
        <w:spacing w:before="0" w:beforeAutospacing="0" w:after="0" w:afterAutospacing="0"/>
        <w:ind w:firstLine="567"/>
        <w:contextualSpacing/>
        <w:jc w:val="both"/>
        <w:rPr>
          <w:sz w:val="28"/>
          <w:szCs w:val="28"/>
        </w:rPr>
      </w:pPr>
      <w:r w:rsidRPr="005F3E93">
        <w:rPr>
          <w:sz w:val="28"/>
          <w:szCs w:val="28"/>
          <w:lang w:val="ru"/>
        </w:rPr>
        <w:t>Анализ объема кровопотери показал статистически значимые различия между сравниваемыми группами (</w:t>
      </w:r>
      <w:r w:rsidRPr="005F3E93">
        <w:rPr>
          <w:sz w:val="28"/>
          <w:szCs w:val="28"/>
        </w:rPr>
        <w:t xml:space="preserve">U = </w:t>
      </w:r>
      <w:r>
        <w:rPr>
          <w:sz w:val="28"/>
          <w:szCs w:val="28"/>
        </w:rPr>
        <w:t>49</w:t>
      </w:r>
      <w:r w:rsidRPr="005F3E93">
        <w:rPr>
          <w:sz w:val="28"/>
          <w:szCs w:val="28"/>
        </w:rPr>
        <w:t>,5</w:t>
      </w:r>
      <w:r>
        <w:rPr>
          <w:sz w:val="28"/>
          <w:szCs w:val="28"/>
        </w:rPr>
        <w:t xml:space="preserve">; </w:t>
      </w:r>
      <w:r w:rsidRPr="005F3E93">
        <w:rPr>
          <w:sz w:val="28"/>
          <w:szCs w:val="28"/>
          <w:lang w:val="ru"/>
        </w:rPr>
        <w:t>p</w:t>
      </w:r>
      <w:r>
        <w:rPr>
          <w:sz w:val="28"/>
          <w:szCs w:val="28"/>
          <w:lang w:val="ru"/>
        </w:rPr>
        <w:t xml:space="preserve"> </w:t>
      </w:r>
      <w:r>
        <w:rPr>
          <w:sz w:val="28"/>
          <w:szCs w:val="28"/>
        </w:rPr>
        <w:t xml:space="preserve">= </w:t>
      </w:r>
      <w:r w:rsidRPr="009B1B74">
        <w:rPr>
          <w:sz w:val="28"/>
          <w:szCs w:val="28"/>
        </w:rPr>
        <w:t>0,009</w:t>
      </w:r>
      <w:r w:rsidRPr="005F3E93">
        <w:rPr>
          <w:sz w:val="28"/>
          <w:szCs w:val="28"/>
          <w:lang w:val="ru"/>
        </w:rPr>
        <w:t xml:space="preserve">). В основной группе </w:t>
      </w:r>
      <w:r w:rsidRPr="005F3E93">
        <w:rPr>
          <w:sz w:val="28"/>
          <w:szCs w:val="28"/>
          <w:lang w:val="ru"/>
        </w:rPr>
        <w:lastRenderedPageBreak/>
        <w:t xml:space="preserve">медианное значение составило 120 мл </w:t>
      </w:r>
      <w:r w:rsidRPr="005F3E93">
        <w:rPr>
          <w:sz w:val="28"/>
          <w:szCs w:val="28"/>
        </w:rPr>
        <w:t>[</w:t>
      </w:r>
      <w:r w:rsidRPr="005F3E93">
        <w:rPr>
          <w:sz w:val="28"/>
          <w:szCs w:val="28"/>
          <w:lang w:val="ru"/>
        </w:rPr>
        <w:t>90; 200</w:t>
      </w:r>
      <w:r w:rsidRPr="005F3E93">
        <w:rPr>
          <w:sz w:val="28"/>
          <w:szCs w:val="28"/>
        </w:rPr>
        <w:t>]</w:t>
      </w:r>
      <w:r w:rsidRPr="005F3E93">
        <w:rPr>
          <w:sz w:val="28"/>
          <w:szCs w:val="28"/>
          <w:lang w:val="ru"/>
        </w:rPr>
        <w:t xml:space="preserve">, тогда как в контрольной группе кровопотеря находилась на уровне 300 мл </w:t>
      </w:r>
      <w:r w:rsidRPr="005F3E93">
        <w:rPr>
          <w:sz w:val="28"/>
          <w:szCs w:val="28"/>
        </w:rPr>
        <w:t>[</w:t>
      </w:r>
      <w:r w:rsidRPr="005F3E93">
        <w:rPr>
          <w:sz w:val="28"/>
          <w:szCs w:val="28"/>
          <w:lang w:val="ru"/>
        </w:rPr>
        <w:t>200; 350</w:t>
      </w:r>
      <w:r w:rsidRPr="005F3E93">
        <w:rPr>
          <w:sz w:val="28"/>
          <w:szCs w:val="28"/>
        </w:rPr>
        <w:t>]</w:t>
      </w:r>
      <w:r w:rsidRPr="005F3E93">
        <w:rPr>
          <w:sz w:val="28"/>
          <w:szCs w:val="28"/>
          <w:lang w:val="ru"/>
        </w:rPr>
        <w:t xml:space="preserve"> (таблица 11). </w:t>
      </w:r>
    </w:p>
    <w:p w14:paraId="158CA161" w14:textId="77777777" w:rsidR="003721A7" w:rsidRPr="005F3E93" w:rsidRDefault="003721A7" w:rsidP="003721A7">
      <w:pPr>
        <w:pStyle w:val="af3"/>
        <w:spacing w:before="0" w:beforeAutospacing="0" w:after="0" w:afterAutospacing="0"/>
        <w:ind w:firstLine="567"/>
        <w:contextualSpacing/>
        <w:jc w:val="both"/>
        <w:rPr>
          <w:color w:val="EE0000"/>
          <w:sz w:val="28"/>
          <w:szCs w:val="28"/>
        </w:rPr>
      </w:pPr>
    </w:p>
    <w:p w14:paraId="0F1F2686" w14:textId="38532095" w:rsidR="00E4416D" w:rsidRDefault="003721A7" w:rsidP="00E4416D">
      <w:pPr>
        <w:pStyle w:val="af3"/>
        <w:spacing w:before="0" w:beforeAutospacing="0" w:after="0" w:afterAutospacing="0"/>
        <w:rPr>
          <w:rStyle w:val="af9"/>
          <w:rFonts w:eastAsiaTheme="majorEastAsia"/>
          <w:i w:val="0"/>
          <w:iCs w:val="0"/>
          <w:sz w:val="28"/>
          <w:szCs w:val="28"/>
        </w:rPr>
      </w:pPr>
      <w:r w:rsidRPr="005F3E93">
        <w:rPr>
          <w:rStyle w:val="af4"/>
          <w:rFonts w:eastAsiaTheme="majorEastAsia"/>
          <w:b w:val="0"/>
          <w:bCs w:val="0"/>
          <w:sz w:val="28"/>
          <w:szCs w:val="28"/>
        </w:rPr>
        <w:t>Таблица 11</w:t>
      </w:r>
      <w:r w:rsidR="00E4416D">
        <w:rPr>
          <w:rStyle w:val="af4"/>
          <w:rFonts w:eastAsiaTheme="majorEastAsia"/>
          <w:b w:val="0"/>
          <w:bCs w:val="0"/>
          <w:sz w:val="28"/>
          <w:szCs w:val="28"/>
        </w:rPr>
        <w:t xml:space="preserve">- </w:t>
      </w:r>
      <w:r w:rsidRPr="005F3E93">
        <w:rPr>
          <w:rStyle w:val="af4"/>
          <w:rFonts w:eastAsiaTheme="majorEastAsia"/>
          <w:b w:val="0"/>
          <w:bCs w:val="0"/>
          <w:sz w:val="28"/>
          <w:szCs w:val="28"/>
        </w:rPr>
        <w:t xml:space="preserve">Объём интраоперационной кровопотери </w:t>
      </w:r>
      <w:r w:rsidRPr="005F3E93">
        <w:rPr>
          <w:rStyle w:val="af9"/>
          <w:rFonts w:eastAsiaTheme="majorEastAsia"/>
          <w:i w:val="0"/>
          <w:iCs w:val="0"/>
          <w:sz w:val="28"/>
          <w:szCs w:val="28"/>
        </w:rPr>
        <w:t>в исследуемых группах</w:t>
      </w:r>
    </w:p>
    <w:p w14:paraId="6815BB9C" w14:textId="77777777" w:rsidR="00E4416D" w:rsidRPr="005F3E93" w:rsidRDefault="00E4416D" w:rsidP="00E4416D">
      <w:pPr>
        <w:pStyle w:val="af3"/>
        <w:spacing w:before="0" w:beforeAutospacing="0" w:after="0" w:afterAutospacing="0"/>
        <w:rPr>
          <w:rStyle w:val="af4"/>
          <w:rFonts w:eastAsiaTheme="majorEastAsia"/>
          <w:b w:val="0"/>
          <w:bCs w:val="0"/>
          <w:sz w:val="28"/>
          <w:szCs w:val="28"/>
        </w:rPr>
      </w:pPr>
    </w:p>
    <w:tbl>
      <w:tblPr>
        <w:tblStyle w:val="ad"/>
        <w:tblW w:w="9634" w:type="dxa"/>
        <w:tblLook w:val="04A0" w:firstRow="1" w:lastRow="0" w:firstColumn="1" w:lastColumn="0" w:noHBand="0" w:noVBand="1"/>
      </w:tblPr>
      <w:tblGrid>
        <w:gridCol w:w="2352"/>
        <w:gridCol w:w="2888"/>
        <w:gridCol w:w="1807"/>
        <w:gridCol w:w="2587"/>
      </w:tblGrid>
      <w:tr w:rsidR="003721A7" w:rsidRPr="005F3E93" w14:paraId="3BD71114" w14:textId="77777777" w:rsidTr="00E4416D">
        <w:tc>
          <w:tcPr>
            <w:tcW w:w="2352" w:type="dxa"/>
          </w:tcPr>
          <w:p w14:paraId="5B819B8F" w14:textId="77777777" w:rsidR="003721A7" w:rsidRPr="00E4416D" w:rsidRDefault="003721A7" w:rsidP="00EA49E0">
            <w:pPr>
              <w:pStyle w:val="af3"/>
              <w:spacing w:before="0" w:beforeAutospacing="0" w:after="0" w:afterAutospacing="0"/>
              <w:jc w:val="center"/>
              <w:rPr>
                <w:bCs/>
                <w:i/>
                <w:iCs/>
                <w:sz w:val="28"/>
                <w:szCs w:val="28"/>
              </w:rPr>
            </w:pPr>
            <w:r w:rsidRPr="00E4416D">
              <w:rPr>
                <w:bCs/>
                <w:sz w:val="28"/>
                <w:szCs w:val="28"/>
              </w:rPr>
              <w:t>Группа</w:t>
            </w:r>
          </w:p>
        </w:tc>
        <w:tc>
          <w:tcPr>
            <w:tcW w:w="2888" w:type="dxa"/>
            <w:tcBorders>
              <w:bottom w:val="single" w:sz="4" w:space="0" w:color="auto"/>
            </w:tcBorders>
          </w:tcPr>
          <w:p w14:paraId="163995AB" w14:textId="77777777" w:rsidR="003721A7" w:rsidRPr="00E4416D" w:rsidRDefault="003721A7" w:rsidP="00EA49E0">
            <w:pPr>
              <w:pStyle w:val="af3"/>
              <w:spacing w:before="0" w:beforeAutospacing="0" w:after="0" w:afterAutospacing="0"/>
              <w:jc w:val="center"/>
              <w:rPr>
                <w:bCs/>
                <w:sz w:val="28"/>
                <w:szCs w:val="28"/>
              </w:rPr>
            </w:pPr>
            <w:r w:rsidRPr="00E4416D">
              <w:rPr>
                <w:bCs/>
                <w:sz w:val="28"/>
                <w:szCs w:val="28"/>
              </w:rPr>
              <w:t>Мл, медиана</w:t>
            </w:r>
          </w:p>
          <w:p w14:paraId="3A2F76FF" w14:textId="77777777" w:rsidR="003721A7" w:rsidRPr="00E4416D" w:rsidRDefault="003721A7" w:rsidP="00EA49E0">
            <w:pPr>
              <w:pStyle w:val="af3"/>
              <w:spacing w:before="0" w:beforeAutospacing="0" w:after="0" w:afterAutospacing="0"/>
              <w:jc w:val="center"/>
              <w:rPr>
                <w:bCs/>
                <w:i/>
                <w:iCs/>
                <w:sz w:val="28"/>
                <w:szCs w:val="28"/>
                <w:lang w:val="en-US"/>
              </w:rPr>
            </w:pPr>
            <w:r w:rsidRPr="00E4416D">
              <w:rPr>
                <w:bCs/>
                <w:sz w:val="28"/>
                <w:szCs w:val="28"/>
                <w:lang w:val="en-US"/>
              </w:rPr>
              <w:t>[</w:t>
            </w:r>
            <w:r w:rsidRPr="00E4416D">
              <w:rPr>
                <w:bCs/>
                <w:sz w:val="28"/>
                <w:szCs w:val="28"/>
              </w:rPr>
              <w:t>Q1;Q3</w:t>
            </w:r>
            <w:r w:rsidRPr="00E4416D">
              <w:rPr>
                <w:bCs/>
                <w:sz w:val="28"/>
                <w:szCs w:val="28"/>
                <w:lang w:val="en-US"/>
              </w:rPr>
              <w:t>]</w:t>
            </w:r>
          </w:p>
        </w:tc>
        <w:tc>
          <w:tcPr>
            <w:tcW w:w="1807" w:type="dxa"/>
            <w:tcBorders>
              <w:bottom w:val="single" w:sz="4" w:space="0" w:color="auto"/>
            </w:tcBorders>
          </w:tcPr>
          <w:p w14:paraId="49F4DF1D" w14:textId="77777777" w:rsidR="003721A7" w:rsidRPr="00E4416D" w:rsidRDefault="003721A7" w:rsidP="00EA49E0">
            <w:pPr>
              <w:pStyle w:val="af3"/>
              <w:spacing w:before="0" w:beforeAutospacing="0" w:after="0" w:afterAutospacing="0"/>
              <w:jc w:val="center"/>
              <w:rPr>
                <w:bCs/>
                <w:i/>
                <w:iCs/>
                <w:sz w:val="28"/>
                <w:szCs w:val="28"/>
              </w:rPr>
            </w:pPr>
            <w:r w:rsidRPr="00E4416D">
              <w:rPr>
                <w:bCs/>
                <w:sz w:val="28"/>
                <w:szCs w:val="28"/>
              </w:rPr>
              <w:t>U-критерий</w:t>
            </w:r>
          </w:p>
        </w:tc>
        <w:tc>
          <w:tcPr>
            <w:tcW w:w="2587" w:type="dxa"/>
            <w:tcBorders>
              <w:bottom w:val="single" w:sz="4" w:space="0" w:color="auto"/>
            </w:tcBorders>
          </w:tcPr>
          <w:p w14:paraId="52204A81" w14:textId="77777777" w:rsidR="003721A7" w:rsidRPr="00E4416D" w:rsidRDefault="003721A7" w:rsidP="00EA49E0">
            <w:pPr>
              <w:pStyle w:val="af3"/>
              <w:spacing w:before="0" w:beforeAutospacing="0" w:after="0" w:afterAutospacing="0"/>
              <w:jc w:val="center"/>
              <w:rPr>
                <w:bCs/>
                <w:i/>
                <w:iCs/>
                <w:sz w:val="28"/>
                <w:szCs w:val="28"/>
              </w:rPr>
            </w:pPr>
            <w:r w:rsidRPr="00E4416D">
              <w:rPr>
                <w:bCs/>
                <w:sz w:val="28"/>
                <w:szCs w:val="28"/>
              </w:rPr>
              <w:t>p-</w:t>
            </w:r>
            <w:r w:rsidRPr="00E4416D">
              <w:rPr>
                <w:bCs/>
                <w:sz w:val="28"/>
                <w:szCs w:val="28"/>
                <w:lang w:val="en-US"/>
              </w:rPr>
              <w:t>value</w:t>
            </w:r>
          </w:p>
        </w:tc>
      </w:tr>
      <w:tr w:rsidR="003721A7" w:rsidRPr="005F3E93" w14:paraId="2C11EA2E" w14:textId="77777777" w:rsidTr="00E4416D">
        <w:tc>
          <w:tcPr>
            <w:tcW w:w="2352" w:type="dxa"/>
          </w:tcPr>
          <w:p w14:paraId="44B6FA6A" w14:textId="77777777" w:rsidR="003721A7" w:rsidRPr="005F3E93" w:rsidRDefault="003721A7" w:rsidP="00EA49E0">
            <w:pPr>
              <w:pStyle w:val="af3"/>
              <w:spacing w:before="0" w:beforeAutospacing="0" w:after="0" w:afterAutospacing="0"/>
              <w:jc w:val="both"/>
              <w:rPr>
                <w:i/>
                <w:iCs/>
                <w:sz w:val="28"/>
                <w:szCs w:val="28"/>
              </w:rPr>
            </w:pPr>
            <w:r w:rsidRPr="005F3E93">
              <w:rPr>
                <w:sz w:val="28"/>
                <w:szCs w:val="28"/>
              </w:rPr>
              <w:t>Основная группа</w:t>
            </w:r>
          </w:p>
        </w:tc>
        <w:tc>
          <w:tcPr>
            <w:tcW w:w="2888" w:type="dxa"/>
            <w:vAlign w:val="center"/>
          </w:tcPr>
          <w:p w14:paraId="3AB19FA8" w14:textId="77777777" w:rsidR="003721A7" w:rsidRPr="005F3E93" w:rsidRDefault="003721A7" w:rsidP="00EA49E0">
            <w:pPr>
              <w:pStyle w:val="af3"/>
              <w:spacing w:before="0" w:beforeAutospacing="0" w:after="0" w:afterAutospacing="0"/>
              <w:jc w:val="center"/>
              <w:rPr>
                <w:i/>
                <w:iCs/>
                <w:sz w:val="28"/>
                <w:szCs w:val="28"/>
                <w:lang w:val="en-US"/>
              </w:rPr>
            </w:pPr>
            <w:r w:rsidRPr="005F3E93">
              <w:rPr>
                <w:sz w:val="28"/>
                <w:szCs w:val="28"/>
                <w:lang w:val="ru"/>
              </w:rPr>
              <w:t xml:space="preserve">120 </w:t>
            </w:r>
            <w:r w:rsidRPr="005F3E93">
              <w:rPr>
                <w:sz w:val="28"/>
                <w:szCs w:val="28"/>
                <w:lang w:val="en-US"/>
              </w:rPr>
              <w:t>[</w:t>
            </w:r>
            <w:r w:rsidRPr="005F3E93">
              <w:rPr>
                <w:sz w:val="28"/>
                <w:szCs w:val="28"/>
              </w:rPr>
              <w:t>90; 2</w:t>
            </w:r>
            <w:r w:rsidRPr="005F3E93">
              <w:rPr>
                <w:sz w:val="28"/>
                <w:szCs w:val="28"/>
                <w:lang w:val="ru"/>
              </w:rPr>
              <w:t>00</w:t>
            </w:r>
            <w:r w:rsidRPr="005F3E93">
              <w:rPr>
                <w:sz w:val="28"/>
                <w:szCs w:val="28"/>
                <w:lang w:val="en-US"/>
              </w:rPr>
              <w:t>]</w:t>
            </w:r>
          </w:p>
        </w:tc>
        <w:tc>
          <w:tcPr>
            <w:tcW w:w="1807" w:type="dxa"/>
            <w:vMerge w:val="restart"/>
            <w:vAlign w:val="center"/>
          </w:tcPr>
          <w:p w14:paraId="4B46C021" w14:textId="77777777" w:rsidR="003721A7" w:rsidRPr="005F3E93" w:rsidRDefault="003721A7" w:rsidP="00EA49E0">
            <w:pPr>
              <w:pStyle w:val="af3"/>
              <w:spacing w:before="0" w:beforeAutospacing="0" w:after="0" w:afterAutospacing="0"/>
              <w:jc w:val="center"/>
              <w:rPr>
                <w:sz w:val="28"/>
                <w:szCs w:val="28"/>
              </w:rPr>
            </w:pPr>
            <w:r w:rsidRPr="005F3E93">
              <w:rPr>
                <w:sz w:val="28"/>
                <w:szCs w:val="28"/>
              </w:rPr>
              <w:t>49,5</w:t>
            </w:r>
          </w:p>
        </w:tc>
        <w:tc>
          <w:tcPr>
            <w:tcW w:w="2587" w:type="dxa"/>
            <w:vMerge w:val="restart"/>
            <w:vAlign w:val="center"/>
          </w:tcPr>
          <w:p w14:paraId="7445927E" w14:textId="77777777" w:rsidR="003721A7" w:rsidRPr="005F3E93" w:rsidRDefault="003721A7" w:rsidP="00EA49E0">
            <w:pPr>
              <w:pStyle w:val="af3"/>
              <w:jc w:val="center"/>
              <w:rPr>
                <w:sz w:val="28"/>
                <w:szCs w:val="28"/>
                <w:highlight w:val="yellow"/>
              </w:rPr>
            </w:pPr>
            <w:r w:rsidRPr="009B1B74">
              <w:rPr>
                <w:sz w:val="28"/>
                <w:szCs w:val="28"/>
              </w:rPr>
              <w:t xml:space="preserve"> 0,009</w:t>
            </w:r>
          </w:p>
        </w:tc>
      </w:tr>
      <w:tr w:rsidR="003721A7" w:rsidRPr="005F3E93" w14:paraId="6E359510" w14:textId="77777777" w:rsidTr="00E4416D">
        <w:tc>
          <w:tcPr>
            <w:tcW w:w="2352" w:type="dxa"/>
          </w:tcPr>
          <w:p w14:paraId="4651AAAC" w14:textId="77777777" w:rsidR="003721A7" w:rsidRPr="005F3E93" w:rsidRDefault="003721A7" w:rsidP="00EA49E0">
            <w:pPr>
              <w:pStyle w:val="af3"/>
              <w:spacing w:before="0" w:beforeAutospacing="0" w:after="0" w:afterAutospacing="0"/>
              <w:jc w:val="both"/>
              <w:rPr>
                <w:i/>
                <w:iCs/>
                <w:sz w:val="28"/>
                <w:szCs w:val="28"/>
              </w:rPr>
            </w:pPr>
            <w:r w:rsidRPr="005F3E93">
              <w:rPr>
                <w:sz w:val="28"/>
                <w:szCs w:val="28"/>
              </w:rPr>
              <w:t>Группа контроля</w:t>
            </w:r>
          </w:p>
        </w:tc>
        <w:tc>
          <w:tcPr>
            <w:tcW w:w="2888" w:type="dxa"/>
            <w:tcBorders>
              <w:bottom w:val="single" w:sz="4" w:space="0" w:color="auto"/>
            </w:tcBorders>
            <w:vAlign w:val="center"/>
          </w:tcPr>
          <w:p w14:paraId="460D58A8" w14:textId="77777777" w:rsidR="003721A7" w:rsidRPr="005F3E93" w:rsidRDefault="003721A7" w:rsidP="00EA49E0">
            <w:pPr>
              <w:pStyle w:val="af3"/>
              <w:spacing w:before="0" w:beforeAutospacing="0" w:after="0" w:afterAutospacing="0"/>
              <w:jc w:val="center"/>
              <w:rPr>
                <w:i/>
                <w:iCs/>
                <w:sz w:val="28"/>
                <w:szCs w:val="28"/>
                <w:lang w:val="en-US"/>
              </w:rPr>
            </w:pPr>
            <w:r w:rsidRPr="005F3E93">
              <w:rPr>
                <w:sz w:val="28"/>
                <w:szCs w:val="28"/>
                <w:lang w:val="ru"/>
              </w:rPr>
              <w:t xml:space="preserve">300 </w:t>
            </w:r>
            <w:r w:rsidRPr="005F3E93">
              <w:rPr>
                <w:sz w:val="28"/>
                <w:szCs w:val="28"/>
                <w:lang w:val="en-US"/>
              </w:rPr>
              <w:t>[</w:t>
            </w:r>
            <w:r w:rsidRPr="005F3E93">
              <w:rPr>
                <w:sz w:val="28"/>
                <w:szCs w:val="28"/>
                <w:lang w:val="ru"/>
              </w:rPr>
              <w:t>200; 350</w:t>
            </w:r>
            <w:r w:rsidRPr="005F3E93">
              <w:rPr>
                <w:sz w:val="28"/>
                <w:szCs w:val="28"/>
                <w:lang w:val="en-US"/>
              </w:rPr>
              <w:t>]</w:t>
            </w:r>
          </w:p>
        </w:tc>
        <w:tc>
          <w:tcPr>
            <w:tcW w:w="1807" w:type="dxa"/>
            <w:vMerge/>
            <w:tcBorders>
              <w:bottom w:val="single" w:sz="4" w:space="0" w:color="auto"/>
            </w:tcBorders>
            <w:vAlign w:val="center"/>
          </w:tcPr>
          <w:p w14:paraId="090F0C83" w14:textId="77777777" w:rsidR="003721A7" w:rsidRPr="005F3E93" w:rsidRDefault="003721A7" w:rsidP="00EA49E0">
            <w:pPr>
              <w:pStyle w:val="af3"/>
              <w:spacing w:before="0" w:beforeAutospacing="0" w:after="0" w:afterAutospacing="0"/>
              <w:jc w:val="center"/>
              <w:rPr>
                <w:sz w:val="28"/>
                <w:szCs w:val="28"/>
              </w:rPr>
            </w:pPr>
          </w:p>
        </w:tc>
        <w:tc>
          <w:tcPr>
            <w:tcW w:w="2587" w:type="dxa"/>
            <w:vMerge/>
            <w:tcBorders>
              <w:bottom w:val="single" w:sz="4" w:space="0" w:color="auto"/>
            </w:tcBorders>
            <w:vAlign w:val="center"/>
          </w:tcPr>
          <w:p w14:paraId="215FAB26" w14:textId="77777777" w:rsidR="003721A7" w:rsidRPr="005F3E93" w:rsidRDefault="003721A7" w:rsidP="00EA49E0">
            <w:pPr>
              <w:pStyle w:val="af3"/>
              <w:spacing w:before="0" w:beforeAutospacing="0" w:after="0" w:afterAutospacing="0"/>
              <w:jc w:val="center"/>
              <w:rPr>
                <w:sz w:val="28"/>
                <w:szCs w:val="28"/>
              </w:rPr>
            </w:pPr>
          </w:p>
        </w:tc>
      </w:tr>
    </w:tbl>
    <w:p w14:paraId="18A472DD" w14:textId="77777777" w:rsidR="003721A7" w:rsidRPr="005F3E93" w:rsidRDefault="003721A7" w:rsidP="003721A7">
      <w:pPr>
        <w:pStyle w:val="af3"/>
        <w:spacing w:before="0" w:beforeAutospacing="0" w:after="0" w:afterAutospacing="0"/>
        <w:jc w:val="both"/>
        <w:rPr>
          <w:sz w:val="28"/>
          <w:szCs w:val="28"/>
        </w:rPr>
      </w:pPr>
    </w:p>
    <w:p w14:paraId="77D7390F"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lang w:val="ru"/>
        </w:rPr>
        <w:t xml:space="preserve">Применение разработанной блокирующей пластины снижает объем кровопотери по сравнению с классическим подходом. </w:t>
      </w:r>
      <w:r w:rsidRPr="005F3E93">
        <w:rPr>
          <w:sz w:val="28"/>
          <w:szCs w:val="28"/>
        </w:rPr>
        <w:t xml:space="preserve">Графическое представление данных приведено </w:t>
      </w:r>
      <w:r w:rsidRPr="005F3E93">
        <w:rPr>
          <w:sz w:val="28"/>
          <w:szCs w:val="28"/>
          <w:lang w:val="ru"/>
        </w:rPr>
        <w:t xml:space="preserve">на рисунке </w:t>
      </w:r>
      <w:r w:rsidRPr="005F3E93">
        <w:rPr>
          <w:sz w:val="28"/>
          <w:szCs w:val="28"/>
        </w:rPr>
        <w:t>35.</w:t>
      </w:r>
    </w:p>
    <w:p w14:paraId="16B4FE2C" w14:textId="77777777" w:rsidR="003721A7" w:rsidRPr="005F3E93" w:rsidRDefault="003721A7" w:rsidP="003721A7">
      <w:pPr>
        <w:pStyle w:val="af3"/>
        <w:spacing w:before="0" w:beforeAutospacing="0" w:after="0" w:afterAutospacing="0"/>
        <w:ind w:firstLine="567"/>
        <w:jc w:val="both"/>
        <w:rPr>
          <w:color w:val="EE0000"/>
          <w:sz w:val="28"/>
          <w:szCs w:val="28"/>
        </w:rPr>
      </w:pPr>
    </w:p>
    <w:p w14:paraId="38878C11" w14:textId="77777777" w:rsidR="003721A7" w:rsidRPr="005F3E93" w:rsidRDefault="003721A7" w:rsidP="003721A7">
      <w:pPr>
        <w:pStyle w:val="af3"/>
        <w:spacing w:before="0" w:beforeAutospacing="0" w:after="0" w:afterAutospacing="0"/>
        <w:jc w:val="center"/>
        <w:rPr>
          <w:rFonts w:eastAsiaTheme="majorEastAsia"/>
          <w:i/>
          <w:iCs/>
          <w:sz w:val="28"/>
          <w:szCs w:val="28"/>
        </w:rPr>
      </w:pPr>
      <w:r w:rsidRPr="005F3E93">
        <w:rPr>
          <w:rFonts w:eastAsiaTheme="majorEastAsia"/>
          <w:i/>
          <w:iCs/>
          <w:noProof/>
          <w:sz w:val="28"/>
          <w:szCs w:val="28"/>
          <w14:ligatures w14:val="standardContextual"/>
        </w:rPr>
        <w:drawing>
          <wp:inline distT="0" distB="0" distL="0" distR="0" wp14:anchorId="454A3954" wp14:editId="4B862F78">
            <wp:extent cx="4617156" cy="3297898"/>
            <wp:effectExtent l="0" t="0" r="0" b="0"/>
            <wp:docPr id="18196540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65400" name="Рисунок 181965400"/>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624046" cy="3302820"/>
                    </a:xfrm>
                    <a:prstGeom prst="rect">
                      <a:avLst/>
                    </a:prstGeom>
                  </pic:spPr>
                </pic:pic>
              </a:graphicData>
            </a:graphic>
          </wp:inline>
        </w:drawing>
      </w:r>
    </w:p>
    <w:p w14:paraId="431536DA" w14:textId="77777777" w:rsidR="003721A7" w:rsidRPr="005F3E93" w:rsidRDefault="003721A7" w:rsidP="003721A7">
      <w:pPr>
        <w:pStyle w:val="af3"/>
        <w:spacing w:before="0" w:beforeAutospacing="0" w:after="0" w:afterAutospacing="0"/>
        <w:jc w:val="center"/>
        <w:rPr>
          <w:rStyle w:val="af9"/>
          <w:rFonts w:eastAsiaTheme="majorEastAsia"/>
          <w:sz w:val="28"/>
          <w:szCs w:val="28"/>
        </w:rPr>
      </w:pPr>
    </w:p>
    <w:p w14:paraId="1FE61866" w14:textId="6FA7B7FD" w:rsidR="003721A7" w:rsidRPr="00E4416D" w:rsidRDefault="003721A7" w:rsidP="003721A7">
      <w:pPr>
        <w:pStyle w:val="af3"/>
        <w:spacing w:before="0" w:beforeAutospacing="0" w:after="0" w:afterAutospacing="0"/>
        <w:ind w:firstLine="567"/>
        <w:jc w:val="both"/>
        <w:rPr>
          <w:sz w:val="28"/>
          <w:szCs w:val="28"/>
        </w:rPr>
      </w:pPr>
      <w:r w:rsidRPr="00E4416D">
        <w:rPr>
          <w:rStyle w:val="af9"/>
          <w:rFonts w:eastAsiaTheme="majorEastAsia"/>
          <w:i w:val="0"/>
          <w:iCs w:val="0"/>
          <w:sz w:val="28"/>
          <w:szCs w:val="28"/>
        </w:rPr>
        <w:t>ОГ – основная группа; КГ – контрольная группа</w:t>
      </w:r>
      <w:r w:rsidR="0086392B">
        <w:rPr>
          <w:rStyle w:val="af9"/>
          <w:rFonts w:eastAsiaTheme="majorEastAsia"/>
          <w:i w:val="0"/>
          <w:iCs w:val="0"/>
          <w:sz w:val="28"/>
          <w:szCs w:val="28"/>
        </w:rPr>
        <w:t>.</w:t>
      </w:r>
    </w:p>
    <w:p w14:paraId="5942B44E" w14:textId="77777777" w:rsidR="003721A7" w:rsidRPr="005F3E93" w:rsidRDefault="003721A7" w:rsidP="003721A7">
      <w:pPr>
        <w:pStyle w:val="af3"/>
        <w:spacing w:before="0" w:beforeAutospacing="0" w:after="0" w:afterAutospacing="0"/>
        <w:ind w:firstLine="567"/>
        <w:jc w:val="center"/>
        <w:rPr>
          <w:rStyle w:val="af9"/>
          <w:rFonts w:eastAsiaTheme="majorEastAsia"/>
          <w:i w:val="0"/>
          <w:iCs w:val="0"/>
          <w:sz w:val="28"/>
          <w:szCs w:val="28"/>
        </w:rPr>
      </w:pPr>
    </w:p>
    <w:p w14:paraId="6F0BF777" w14:textId="39D4A528" w:rsidR="003721A7" w:rsidRPr="005F3E93" w:rsidRDefault="003721A7" w:rsidP="00E4416D">
      <w:pPr>
        <w:pStyle w:val="af3"/>
        <w:spacing w:before="0" w:beforeAutospacing="0" w:after="0" w:afterAutospacing="0"/>
        <w:jc w:val="center"/>
        <w:rPr>
          <w:rStyle w:val="af9"/>
          <w:rFonts w:eastAsiaTheme="majorEastAsia"/>
          <w:i w:val="0"/>
          <w:iCs w:val="0"/>
          <w:sz w:val="28"/>
          <w:szCs w:val="28"/>
        </w:rPr>
      </w:pPr>
      <w:r w:rsidRPr="005F3E93">
        <w:rPr>
          <w:rStyle w:val="af9"/>
          <w:rFonts w:eastAsiaTheme="majorEastAsia"/>
          <w:i w:val="0"/>
          <w:iCs w:val="0"/>
          <w:sz w:val="28"/>
          <w:szCs w:val="28"/>
        </w:rPr>
        <w:t xml:space="preserve">Рисунок 35 – </w:t>
      </w:r>
      <w:proofErr w:type="spellStart"/>
      <w:r w:rsidRPr="005F3E93">
        <w:rPr>
          <w:rStyle w:val="af9"/>
          <w:rFonts w:eastAsiaTheme="majorEastAsia"/>
          <w:i w:val="0"/>
          <w:iCs w:val="0"/>
          <w:sz w:val="28"/>
          <w:szCs w:val="28"/>
        </w:rPr>
        <w:t>Интраоперационный</w:t>
      </w:r>
      <w:proofErr w:type="spellEnd"/>
      <w:r w:rsidRPr="005F3E93">
        <w:rPr>
          <w:rStyle w:val="af9"/>
          <w:rFonts w:eastAsiaTheme="majorEastAsia"/>
          <w:i w:val="0"/>
          <w:iCs w:val="0"/>
          <w:sz w:val="28"/>
          <w:szCs w:val="28"/>
        </w:rPr>
        <w:t xml:space="preserve"> объем кровопотери в исследуемых</w:t>
      </w:r>
    </w:p>
    <w:p w14:paraId="392175FC" w14:textId="3CF9059A" w:rsidR="003721A7" w:rsidRPr="005F3E93" w:rsidRDefault="00E4416D" w:rsidP="003721A7">
      <w:pPr>
        <w:pStyle w:val="af3"/>
        <w:spacing w:before="0" w:beforeAutospacing="0" w:after="0" w:afterAutospacing="0"/>
        <w:jc w:val="both"/>
        <w:rPr>
          <w:rStyle w:val="af9"/>
          <w:rFonts w:eastAsiaTheme="majorEastAsia"/>
          <w:i w:val="0"/>
          <w:iCs w:val="0"/>
          <w:sz w:val="28"/>
          <w:szCs w:val="28"/>
        </w:rPr>
      </w:pPr>
      <w:r>
        <w:rPr>
          <w:rStyle w:val="af9"/>
          <w:rFonts w:eastAsiaTheme="majorEastAsia"/>
          <w:i w:val="0"/>
          <w:iCs w:val="0"/>
          <w:sz w:val="28"/>
          <w:szCs w:val="28"/>
        </w:rPr>
        <w:t xml:space="preserve">                                                                </w:t>
      </w:r>
      <w:r w:rsidR="003721A7" w:rsidRPr="005F3E93">
        <w:rPr>
          <w:rStyle w:val="af9"/>
          <w:rFonts w:eastAsiaTheme="majorEastAsia"/>
          <w:i w:val="0"/>
          <w:iCs w:val="0"/>
          <w:sz w:val="28"/>
          <w:szCs w:val="28"/>
        </w:rPr>
        <w:t>группах</w:t>
      </w:r>
    </w:p>
    <w:p w14:paraId="53B811CC" w14:textId="77777777" w:rsidR="003721A7" w:rsidRPr="005F3E93" w:rsidRDefault="003721A7" w:rsidP="003721A7">
      <w:pPr>
        <w:pStyle w:val="af3"/>
        <w:spacing w:before="0" w:beforeAutospacing="0" w:after="0" w:afterAutospacing="0"/>
        <w:jc w:val="center"/>
        <w:rPr>
          <w:rStyle w:val="af9"/>
          <w:rFonts w:eastAsiaTheme="majorEastAsia"/>
          <w:i w:val="0"/>
          <w:iCs w:val="0"/>
          <w:sz w:val="28"/>
          <w:szCs w:val="28"/>
        </w:rPr>
      </w:pPr>
    </w:p>
    <w:p w14:paraId="578FA35D" w14:textId="77777777" w:rsidR="003721A7" w:rsidRPr="005F3E93" w:rsidRDefault="003721A7" w:rsidP="003721A7">
      <w:pPr>
        <w:pStyle w:val="af3"/>
        <w:ind w:firstLine="567"/>
        <w:contextualSpacing/>
        <w:jc w:val="both"/>
        <w:rPr>
          <w:sz w:val="28"/>
          <w:szCs w:val="28"/>
        </w:rPr>
      </w:pPr>
      <w:r w:rsidRPr="005F3E93">
        <w:rPr>
          <w:sz w:val="28"/>
          <w:szCs w:val="28"/>
        </w:rPr>
        <w:t xml:space="preserve">Оптимизация хирургической тактики путём предварительной </w:t>
      </w:r>
      <w:r w:rsidRPr="005F3E93">
        <w:rPr>
          <w:sz w:val="28"/>
          <w:szCs w:val="28"/>
          <w:lang w:val="ru"/>
        </w:rPr>
        <w:t>предоперационной подготовки</w:t>
      </w:r>
      <w:r w:rsidRPr="005F3E93">
        <w:rPr>
          <w:sz w:val="28"/>
          <w:szCs w:val="28"/>
        </w:rPr>
        <w:t xml:space="preserve"> способствует достоверному снижению объема интраоперационной кровопотери, что имеет значимость среди пациентов старших возрастных групп с отягощенным соматическим анамнезом и высокими анестезиологическими рисками.</w:t>
      </w:r>
    </w:p>
    <w:p w14:paraId="3C7B01F9" w14:textId="77777777" w:rsidR="003721A7" w:rsidRPr="005F3E93" w:rsidRDefault="003721A7" w:rsidP="003721A7">
      <w:pPr>
        <w:pStyle w:val="af3"/>
        <w:spacing w:before="0" w:beforeAutospacing="0" w:after="0" w:afterAutospacing="0"/>
        <w:ind w:firstLine="567"/>
        <w:jc w:val="both"/>
        <w:rPr>
          <w:sz w:val="28"/>
          <w:szCs w:val="28"/>
          <w:lang w:val="ru"/>
        </w:rPr>
      </w:pPr>
      <w:r w:rsidRPr="005F3E93">
        <w:rPr>
          <w:sz w:val="28"/>
          <w:szCs w:val="28"/>
          <w:lang w:val="ru"/>
        </w:rPr>
        <w:t xml:space="preserve">Техническая воспроизводимость обеих методик подтверждается отсутствием в обеих исследуемых группах таких интраоперационных </w:t>
      </w:r>
      <w:r w:rsidRPr="005F3E93">
        <w:rPr>
          <w:sz w:val="28"/>
          <w:szCs w:val="28"/>
          <w:lang w:val="ru"/>
        </w:rPr>
        <w:lastRenderedPageBreak/>
        <w:t>осложнений как перфорация кортикального слоя, образование трещин в зоне вмешательства или нарушение первичной стабильности фиксации винтов.</w:t>
      </w:r>
    </w:p>
    <w:p w14:paraId="56078978" w14:textId="77777777" w:rsidR="003721A7" w:rsidRPr="005F3E93" w:rsidRDefault="003721A7" w:rsidP="003721A7">
      <w:pPr>
        <w:pStyle w:val="af3"/>
        <w:spacing w:before="0" w:beforeAutospacing="0" w:after="0" w:afterAutospacing="0"/>
        <w:ind w:firstLine="567"/>
        <w:jc w:val="both"/>
        <w:rPr>
          <w:sz w:val="28"/>
          <w:szCs w:val="28"/>
          <w:lang w:val="ru"/>
        </w:rPr>
      </w:pPr>
      <w:r w:rsidRPr="005F3E93">
        <w:rPr>
          <w:sz w:val="28"/>
          <w:szCs w:val="28"/>
          <w:lang w:val="ru"/>
        </w:rPr>
        <w:t xml:space="preserve">Потребность в интенсивном наблюдении в раннем послеоперационном периоде в целом оказалась сопоставимой. Медиана времени пребывания в ОАРИТ как для основной, так и для контрольной групп составила 1 сутки </w:t>
      </w:r>
      <w:r w:rsidRPr="005F3E93">
        <w:rPr>
          <w:sz w:val="28"/>
          <w:szCs w:val="28"/>
        </w:rPr>
        <w:t>[</w:t>
      </w:r>
      <w:r w:rsidRPr="005F3E93">
        <w:rPr>
          <w:sz w:val="28"/>
          <w:szCs w:val="28"/>
          <w:lang w:val="ru"/>
        </w:rPr>
        <w:t>1; 1</w:t>
      </w:r>
      <w:r w:rsidRPr="005F3E93">
        <w:rPr>
          <w:sz w:val="28"/>
          <w:szCs w:val="28"/>
        </w:rPr>
        <w:t>] (</w:t>
      </w:r>
      <w:r w:rsidRPr="005F3E93">
        <w:rPr>
          <w:sz w:val="28"/>
          <w:szCs w:val="28"/>
          <w:lang w:val="ru"/>
        </w:rPr>
        <w:t>p=0,76). Следует отметить, что в контрольной группе наблюдались единичные случаи длительного нахождения в условиях реанимации (до 4 и 8 суток), связанные с тяжестью сопутствующей соматической патологии, однако статистически значимого влияния на общую межгрупповую картину эти выбросы не оказали (таблица 12).</w:t>
      </w:r>
    </w:p>
    <w:p w14:paraId="7A319C87" w14:textId="77777777" w:rsidR="003721A7" w:rsidRPr="005F3E93" w:rsidRDefault="003721A7" w:rsidP="003721A7">
      <w:pPr>
        <w:pStyle w:val="af3"/>
        <w:spacing w:before="0" w:beforeAutospacing="0" w:after="0" w:afterAutospacing="0"/>
        <w:jc w:val="both"/>
        <w:rPr>
          <w:rStyle w:val="af4"/>
          <w:rFonts w:eastAsiaTheme="majorEastAsia"/>
          <w:b w:val="0"/>
          <w:bCs w:val="0"/>
          <w:sz w:val="28"/>
          <w:szCs w:val="28"/>
        </w:rPr>
      </w:pPr>
    </w:p>
    <w:p w14:paraId="5C4EE260" w14:textId="0A82BEF0" w:rsidR="003721A7" w:rsidRDefault="003721A7" w:rsidP="00E4416D">
      <w:pPr>
        <w:pStyle w:val="af3"/>
        <w:spacing w:before="0" w:beforeAutospacing="0" w:after="0" w:afterAutospacing="0"/>
        <w:jc w:val="both"/>
        <w:rPr>
          <w:rStyle w:val="af4"/>
          <w:rFonts w:eastAsiaTheme="majorEastAsia"/>
          <w:b w:val="0"/>
          <w:bCs w:val="0"/>
          <w:sz w:val="28"/>
          <w:szCs w:val="28"/>
        </w:rPr>
      </w:pPr>
      <w:r w:rsidRPr="005F3E93">
        <w:rPr>
          <w:rStyle w:val="af4"/>
          <w:rFonts w:eastAsiaTheme="majorEastAsia"/>
          <w:b w:val="0"/>
          <w:bCs w:val="0"/>
          <w:sz w:val="28"/>
          <w:szCs w:val="28"/>
        </w:rPr>
        <w:t>Таблица 12</w:t>
      </w:r>
      <w:r w:rsidR="00E4416D">
        <w:rPr>
          <w:rStyle w:val="af4"/>
          <w:rFonts w:eastAsiaTheme="majorEastAsia"/>
          <w:b w:val="0"/>
          <w:bCs w:val="0"/>
          <w:sz w:val="28"/>
          <w:szCs w:val="28"/>
        </w:rPr>
        <w:t>-</w:t>
      </w:r>
      <w:r w:rsidRPr="005F3E93">
        <w:rPr>
          <w:rStyle w:val="af4"/>
          <w:rFonts w:eastAsiaTheme="majorEastAsia"/>
          <w:b w:val="0"/>
          <w:bCs w:val="0"/>
          <w:sz w:val="28"/>
          <w:szCs w:val="28"/>
        </w:rPr>
        <w:t xml:space="preserve"> Количество суток пребывания в ОАРИТ</w:t>
      </w:r>
    </w:p>
    <w:p w14:paraId="54E3C3D8" w14:textId="77777777" w:rsidR="00E4416D" w:rsidRPr="005F3E93" w:rsidRDefault="00E4416D" w:rsidP="00E4416D">
      <w:pPr>
        <w:pStyle w:val="af3"/>
        <w:spacing w:before="0" w:beforeAutospacing="0" w:after="0" w:afterAutospacing="0"/>
        <w:jc w:val="both"/>
        <w:rPr>
          <w:rStyle w:val="af4"/>
          <w:rFonts w:eastAsiaTheme="majorEastAsia"/>
          <w:b w:val="0"/>
          <w:bCs w:val="0"/>
          <w:sz w:val="28"/>
          <w:szCs w:val="28"/>
        </w:rPr>
      </w:pPr>
    </w:p>
    <w:tbl>
      <w:tblPr>
        <w:tblStyle w:val="ad"/>
        <w:tblW w:w="9634" w:type="dxa"/>
        <w:tblLook w:val="04A0" w:firstRow="1" w:lastRow="0" w:firstColumn="1" w:lastColumn="0" w:noHBand="0" w:noVBand="1"/>
      </w:tblPr>
      <w:tblGrid>
        <w:gridCol w:w="2352"/>
        <w:gridCol w:w="3172"/>
        <w:gridCol w:w="1843"/>
        <w:gridCol w:w="2267"/>
      </w:tblGrid>
      <w:tr w:rsidR="003721A7" w:rsidRPr="005F3E93" w14:paraId="73AD892C" w14:textId="77777777" w:rsidTr="004D3266">
        <w:tc>
          <w:tcPr>
            <w:tcW w:w="2352" w:type="dxa"/>
          </w:tcPr>
          <w:p w14:paraId="594F561D" w14:textId="77777777" w:rsidR="003721A7" w:rsidRPr="00E4416D" w:rsidRDefault="003721A7" w:rsidP="00EA49E0">
            <w:pPr>
              <w:pStyle w:val="af3"/>
              <w:spacing w:before="0" w:beforeAutospacing="0" w:after="0" w:afterAutospacing="0"/>
              <w:jc w:val="center"/>
              <w:rPr>
                <w:bCs/>
                <w:i/>
                <w:iCs/>
                <w:sz w:val="28"/>
                <w:szCs w:val="28"/>
              </w:rPr>
            </w:pPr>
            <w:r w:rsidRPr="00E4416D">
              <w:rPr>
                <w:bCs/>
                <w:sz w:val="28"/>
                <w:szCs w:val="28"/>
              </w:rPr>
              <w:t>Группа</w:t>
            </w:r>
          </w:p>
        </w:tc>
        <w:tc>
          <w:tcPr>
            <w:tcW w:w="3172" w:type="dxa"/>
          </w:tcPr>
          <w:p w14:paraId="53A77D30" w14:textId="77777777" w:rsidR="003721A7" w:rsidRPr="00E4416D" w:rsidRDefault="003721A7" w:rsidP="00EA49E0">
            <w:pPr>
              <w:pStyle w:val="af3"/>
              <w:spacing w:before="0" w:beforeAutospacing="0" w:after="0" w:afterAutospacing="0"/>
              <w:jc w:val="center"/>
              <w:rPr>
                <w:bCs/>
                <w:sz w:val="28"/>
                <w:szCs w:val="28"/>
              </w:rPr>
            </w:pPr>
            <w:r w:rsidRPr="00E4416D">
              <w:rPr>
                <w:bCs/>
                <w:sz w:val="28"/>
                <w:szCs w:val="28"/>
              </w:rPr>
              <w:t>Сутки, медиана</w:t>
            </w:r>
          </w:p>
          <w:p w14:paraId="5B7A6E6E" w14:textId="77777777" w:rsidR="003721A7" w:rsidRPr="00E4416D" w:rsidRDefault="003721A7" w:rsidP="00EA49E0">
            <w:pPr>
              <w:pStyle w:val="af3"/>
              <w:spacing w:before="0" w:beforeAutospacing="0" w:after="0" w:afterAutospacing="0"/>
              <w:jc w:val="center"/>
              <w:rPr>
                <w:bCs/>
                <w:i/>
                <w:iCs/>
                <w:sz w:val="28"/>
                <w:szCs w:val="28"/>
                <w:lang w:val="en-US"/>
              </w:rPr>
            </w:pPr>
            <w:r w:rsidRPr="00E4416D">
              <w:rPr>
                <w:bCs/>
                <w:sz w:val="28"/>
                <w:szCs w:val="28"/>
              </w:rPr>
              <w:t xml:space="preserve"> </w:t>
            </w:r>
            <w:r w:rsidRPr="00E4416D">
              <w:rPr>
                <w:bCs/>
                <w:sz w:val="28"/>
                <w:szCs w:val="28"/>
                <w:lang w:val="en-US"/>
              </w:rPr>
              <w:t>[</w:t>
            </w:r>
            <w:r w:rsidRPr="00E4416D">
              <w:rPr>
                <w:bCs/>
                <w:sz w:val="28"/>
                <w:szCs w:val="28"/>
              </w:rPr>
              <w:t>Q1;Q3</w:t>
            </w:r>
            <w:r w:rsidRPr="00E4416D">
              <w:rPr>
                <w:bCs/>
                <w:sz w:val="28"/>
                <w:szCs w:val="28"/>
                <w:lang w:val="en-US"/>
              </w:rPr>
              <w:t>]</w:t>
            </w:r>
          </w:p>
        </w:tc>
        <w:tc>
          <w:tcPr>
            <w:tcW w:w="1843" w:type="dxa"/>
          </w:tcPr>
          <w:p w14:paraId="02EB638E" w14:textId="77777777" w:rsidR="003721A7" w:rsidRPr="00E4416D" w:rsidRDefault="003721A7" w:rsidP="00EA49E0">
            <w:pPr>
              <w:pStyle w:val="af3"/>
              <w:spacing w:before="0" w:beforeAutospacing="0" w:after="0" w:afterAutospacing="0"/>
              <w:jc w:val="center"/>
              <w:rPr>
                <w:bCs/>
                <w:i/>
                <w:iCs/>
                <w:sz w:val="28"/>
                <w:szCs w:val="28"/>
              </w:rPr>
            </w:pPr>
            <w:r w:rsidRPr="00E4416D">
              <w:rPr>
                <w:bCs/>
                <w:sz w:val="28"/>
                <w:szCs w:val="28"/>
              </w:rPr>
              <w:t>U-критерий</w:t>
            </w:r>
          </w:p>
        </w:tc>
        <w:tc>
          <w:tcPr>
            <w:tcW w:w="2267" w:type="dxa"/>
          </w:tcPr>
          <w:p w14:paraId="1B570027" w14:textId="77777777" w:rsidR="003721A7" w:rsidRPr="00E4416D" w:rsidRDefault="003721A7" w:rsidP="00EA49E0">
            <w:pPr>
              <w:pStyle w:val="af3"/>
              <w:spacing w:before="0" w:beforeAutospacing="0" w:after="0" w:afterAutospacing="0"/>
              <w:jc w:val="center"/>
              <w:rPr>
                <w:bCs/>
                <w:i/>
                <w:iCs/>
                <w:sz w:val="28"/>
                <w:szCs w:val="28"/>
              </w:rPr>
            </w:pPr>
            <w:r w:rsidRPr="00E4416D">
              <w:rPr>
                <w:bCs/>
                <w:sz w:val="28"/>
                <w:szCs w:val="28"/>
              </w:rPr>
              <w:t>p-</w:t>
            </w:r>
            <w:r w:rsidRPr="00E4416D">
              <w:rPr>
                <w:bCs/>
                <w:sz w:val="28"/>
                <w:szCs w:val="28"/>
                <w:lang w:val="en-US"/>
              </w:rPr>
              <w:t>value</w:t>
            </w:r>
          </w:p>
        </w:tc>
      </w:tr>
      <w:tr w:rsidR="003721A7" w:rsidRPr="005F3E93" w14:paraId="5472CEDE" w14:textId="77777777" w:rsidTr="004D3266">
        <w:tc>
          <w:tcPr>
            <w:tcW w:w="2352" w:type="dxa"/>
          </w:tcPr>
          <w:p w14:paraId="637445E2" w14:textId="77777777" w:rsidR="003721A7" w:rsidRPr="005F3E93" w:rsidRDefault="003721A7" w:rsidP="00EA49E0">
            <w:pPr>
              <w:pStyle w:val="af3"/>
              <w:spacing w:before="0" w:beforeAutospacing="0" w:after="0" w:afterAutospacing="0"/>
              <w:jc w:val="both"/>
              <w:rPr>
                <w:b/>
                <w:i/>
                <w:iCs/>
                <w:sz w:val="28"/>
                <w:szCs w:val="28"/>
              </w:rPr>
            </w:pPr>
            <w:r w:rsidRPr="005F3E93">
              <w:rPr>
                <w:sz w:val="28"/>
                <w:szCs w:val="28"/>
              </w:rPr>
              <w:t>Основная группа</w:t>
            </w:r>
          </w:p>
        </w:tc>
        <w:tc>
          <w:tcPr>
            <w:tcW w:w="3172" w:type="dxa"/>
            <w:vAlign w:val="center"/>
          </w:tcPr>
          <w:p w14:paraId="7EA9D454" w14:textId="77777777" w:rsidR="003721A7" w:rsidRPr="005F3E93" w:rsidRDefault="003721A7" w:rsidP="00EA49E0">
            <w:pPr>
              <w:pStyle w:val="af3"/>
              <w:spacing w:before="0" w:beforeAutospacing="0" w:after="0" w:afterAutospacing="0"/>
              <w:jc w:val="center"/>
              <w:rPr>
                <w:i/>
                <w:iCs/>
                <w:sz w:val="28"/>
                <w:szCs w:val="28"/>
                <w:lang w:val="en-US"/>
              </w:rPr>
            </w:pPr>
            <w:r w:rsidRPr="005F3E93">
              <w:rPr>
                <w:sz w:val="28"/>
                <w:szCs w:val="28"/>
              </w:rPr>
              <w:t xml:space="preserve">1 </w:t>
            </w:r>
            <w:r w:rsidRPr="005F3E93">
              <w:rPr>
                <w:sz w:val="28"/>
                <w:szCs w:val="28"/>
                <w:lang w:val="en-US"/>
              </w:rPr>
              <w:t>[</w:t>
            </w:r>
            <w:r w:rsidRPr="005F3E93">
              <w:rPr>
                <w:sz w:val="28"/>
                <w:szCs w:val="28"/>
              </w:rPr>
              <w:t>1;1</w:t>
            </w:r>
            <w:r w:rsidRPr="005F3E93">
              <w:rPr>
                <w:sz w:val="28"/>
                <w:szCs w:val="28"/>
                <w:lang w:val="en-US"/>
              </w:rPr>
              <w:t>]</w:t>
            </w:r>
          </w:p>
        </w:tc>
        <w:tc>
          <w:tcPr>
            <w:tcW w:w="1843" w:type="dxa"/>
            <w:vMerge w:val="restart"/>
            <w:vAlign w:val="center"/>
          </w:tcPr>
          <w:p w14:paraId="54438390" w14:textId="77777777" w:rsidR="003721A7" w:rsidRPr="005F3E93" w:rsidRDefault="003721A7" w:rsidP="00EA49E0">
            <w:pPr>
              <w:pStyle w:val="af3"/>
              <w:spacing w:before="0" w:beforeAutospacing="0" w:after="0" w:afterAutospacing="0"/>
              <w:jc w:val="center"/>
              <w:rPr>
                <w:i/>
                <w:iCs/>
                <w:sz w:val="28"/>
                <w:szCs w:val="28"/>
              </w:rPr>
            </w:pPr>
            <w:r w:rsidRPr="005F3E93">
              <w:rPr>
                <w:sz w:val="28"/>
                <w:szCs w:val="28"/>
              </w:rPr>
              <w:t>118,5</w:t>
            </w:r>
          </w:p>
        </w:tc>
        <w:tc>
          <w:tcPr>
            <w:tcW w:w="2267" w:type="dxa"/>
            <w:vMerge w:val="restart"/>
            <w:vAlign w:val="center"/>
          </w:tcPr>
          <w:p w14:paraId="3D1B1EA1" w14:textId="77777777" w:rsidR="003721A7" w:rsidRPr="005F3E93" w:rsidRDefault="003721A7" w:rsidP="00EA49E0">
            <w:pPr>
              <w:pStyle w:val="af3"/>
              <w:spacing w:before="0" w:beforeAutospacing="0" w:after="0" w:afterAutospacing="0"/>
              <w:jc w:val="center"/>
              <w:rPr>
                <w:sz w:val="28"/>
                <w:szCs w:val="28"/>
              </w:rPr>
            </w:pPr>
            <w:r w:rsidRPr="005F3E93">
              <w:rPr>
                <w:sz w:val="28"/>
                <w:szCs w:val="28"/>
              </w:rPr>
              <w:t>0,76</w:t>
            </w:r>
          </w:p>
        </w:tc>
      </w:tr>
      <w:tr w:rsidR="003721A7" w:rsidRPr="005F3E93" w14:paraId="50786D92" w14:textId="77777777" w:rsidTr="004D3266">
        <w:tc>
          <w:tcPr>
            <w:tcW w:w="2352" w:type="dxa"/>
          </w:tcPr>
          <w:p w14:paraId="53770652" w14:textId="77777777" w:rsidR="003721A7" w:rsidRPr="005F3E93" w:rsidRDefault="003721A7" w:rsidP="00EA49E0">
            <w:pPr>
              <w:pStyle w:val="af3"/>
              <w:spacing w:before="0" w:beforeAutospacing="0" w:after="0" w:afterAutospacing="0"/>
              <w:jc w:val="both"/>
              <w:rPr>
                <w:b/>
                <w:i/>
                <w:iCs/>
                <w:sz w:val="28"/>
                <w:szCs w:val="28"/>
              </w:rPr>
            </w:pPr>
            <w:r w:rsidRPr="005F3E93">
              <w:rPr>
                <w:sz w:val="28"/>
                <w:szCs w:val="28"/>
              </w:rPr>
              <w:t>Группа контроля</w:t>
            </w:r>
          </w:p>
        </w:tc>
        <w:tc>
          <w:tcPr>
            <w:tcW w:w="3172" w:type="dxa"/>
            <w:vAlign w:val="center"/>
          </w:tcPr>
          <w:p w14:paraId="183A524E" w14:textId="77777777" w:rsidR="003721A7" w:rsidRPr="005F3E93" w:rsidRDefault="003721A7" w:rsidP="00EA49E0">
            <w:pPr>
              <w:pStyle w:val="af3"/>
              <w:spacing w:before="0" w:beforeAutospacing="0" w:after="0" w:afterAutospacing="0"/>
              <w:jc w:val="center"/>
              <w:rPr>
                <w:i/>
                <w:iCs/>
                <w:sz w:val="28"/>
                <w:szCs w:val="28"/>
                <w:lang w:val="en-US"/>
              </w:rPr>
            </w:pPr>
            <w:r w:rsidRPr="005F3E93">
              <w:rPr>
                <w:sz w:val="28"/>
                <w:szCs w:val="28"/>
              </w:rPr>
              <w:t xml:space="preserve">1 </w:t>
            </w:r>
            <w:r w:rsidRPr="005F3E93">
              <w:rPr>
                <w:sz w:val="28"/>
                <w:szCs w:val="28"/>
                <w:lang w:val="en-US"/>
              </w:rPr>
              <w:t>[</w:t>
            </w:r>
            <w:r w:rsidRPr="005F3E93">
              <w:rPr>
                <w:sz w:val="28"/>
                <w:szCs w:val="28"/>
              </w:rPr>
              <w:t>1;1</w:t>
            </w:r>
            <w:r w:rsidRPr="005F3E93">
              <w:rPr>
                <w:sz w:val="28"/>
                <w:szCs w:val="28"/>
                <w:lang w:val="en-US"/>
              </w:rPr>
              <w:t>]</w:t>
            </w:r>
          </w:p>
        </w:tc>
        <w:tc>
          <w:tcPr>
            <w:tcW w:w="1843" w:type="dxa"/>
            <w:vMerge/>
            <w:vAlign w:val="center"/>
          </w:tcPr>
          <w:p w14:paraId="10743E00" w14:textId="77777777" w:rsidR="003721A7" w:rsidRPr="005F3E93" w:rsidRDefault="003721A7" w:rsidP="00EA49E0">
            <w:pPr>
              <w:pStyle w:val="af3"/>
              <w:spacing w:before="0" w:beforeAutospacing="0" w:after="0" w:afterAutospacing="0"/>
              <w:jc w:val="center"/>
              <w:rPr>
                <w:i/>
                <w:iCs/>
                <w:sz w:val="28"/>
                <w:szCs w:val="28"/>
              </w:rPr>
            </w:pPr>
          </w:p>
        </w:tc>
        <w:tc>
          <w:tcPr>
            <w:tcW w:w="2267" w:type="dxa"/>
            <w:vMerge/>
            <w:vAlign w:val="center"/>
          </w:tcPr>
          <w:p w14:paraId="567B3A4D" w14:textId="77777777" w:rsidR="003721A7" w:rsidRPr="005F3E93" w:rsidRDefault="003721A7" w:rsidP="00EA49E0">
            <w:pPr>
              <w:pStyle w:val="af3"/>
              <w:spacing w:before="0" w:beforeAutospacing="0" w:after="0" w:afterAutospacing="0"/>
              <w:jc w:val="center"/>
              <w:rPr>
                <w:i/>
                <w:iCs/>
                <w:sz w:val="28"/>
                <w:szCs w:val="28"/>
              </w:rPr>
            </w:pPr>
          </w:p>
        </w:tc>
      </w:tr>
    </w:tbl>
    <w:p w14:paraId="37104C76" w14:textId="77777777" w:rsidR="003721A7" w:rsidRPr="005F3E93" w:rsidRDefault="003721A7" w:rsidP="003721A7">
      <w:pPr>
        <w:pStyle w:val="af3"/>
        <w:spacing w:before="0" w:beforeAutospacing="0" w:after="0" w:afterAutospacing="0"/>
        <w:ind w:firstLine="567"/>
        <w:jc w:val="both"/>
        <w:rPr>
          <w:sz w:val="28"/>
          <w:szCs w:val="28"/>
        </w:rPr>
      </w:pPr>
    </w:p>
    <w:p w14:paraId="07521D38"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kk-KZ"/>
        </w:rPr>
      </w:pPr>
      <w:r w:rsidRPr="005F3E93">
        <w:rPr>
          <w:rFonts w:ascii="Times New Roman" w:hAnsi="Times New Roman" w:cs="Times New Roman"/>
          <w:sz w:val="28"/>
          <w:szCs w:val="28"/>
          <w:lang w:val="ru-RU"/>
        </w:rPr>
        <w:t>В послеоперационном периоде проводился регулярный клинический мониторинг локального статуса оперированной конечности. Ежедневно оценивали выраженность болевого синдрома, динамику отека, состояние кожных покровов и характер отделяемого по дренажам. В историях болезни фиксировали тип заживления послеоперационной раны (первичным или вторичным натяжением), сроки удаления дренажей и снятия кожных швов. Также осуществлялся активный контроль для своевременного выявления возможных ранних послеоперационных осложнений</w:t>
      </w:r>
      <w:r w:rsidRPr="005F3E93">
        <w:rPr>
          <w:rFonts w:ascii="Times New Roman" w:hAnsi="Times New Roman" w:cs="Times New Roman"/>
          <w:sz w:val="28"/>
          <w:szCs w:val="28"/>
          <w:lang w:val="kk-KZ"/>
        </w:rPr>
        <w:t>.</w:t>
      </w:r>
    </w:p>
    <w:p w14:paraId="7437925B" w14:textId="77777777" w:rsidR="003721A7" w:rsidRPr="005F3E93" w:rsidRDefault="003721A7" w:rsidP="003721A7">
      <w:pPr>
        <w:spacing w:line="240" w:lineRule="auto"/>
        <w:ind w:firstLine="567"/>
        <w:contextualSpacing/>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Длительность госпитализации выступала интегральным показателем </w:t>
      </w:r>
      <w:proofErr w:type="spellStart"/>
      <w:r w:rsidRPr="005F3E93">
        <w:rPr>
          <w:rFonts w:ascii="Times New Roman" w:hAnsi="Times New Roman" w:cs="Times New Roman"/>
          <w:sz w:val="28"/>
          <w:szCs w:val="28"/>
        </w:rPr>
        <w:t>травматичности</w:t>
      </w:r>
      <w:proofErr w:type="spellEnd"/>
      <w:r w:rsidRPr="005F3E93">
        <w:rPr>
          <w:rFonts w:ascii="Times New Roman" w:hAnsi="Times New Roman" w:cs="Times New Roman"/>
          <w:sz w:val="28"/>
          <w:szCs w:val="28"/>
        </w:rPr>
        <w:t xml:space="preserve"> вмешательства и скорости ранней активизации. В основной группе медиана составила 18 дней </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15</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24</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 в контрольной группе – 16 дней </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15</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22</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 как показано в таблице 13. </w:t>
      </w:r>
    </w:p>
    <w:p w14:paraId="12F6A2ED" w14:textId="77777777" w:rsidR="003721A7" w:rsidRPr="005F3E93" w:rsidRDefault="003721A7" w:rsidP="003721A7">
      <w:pPr>
        <w:pStyle w:val="af3"/>
        <w:spacing w:before="0" w:beforeAutospacing="0" w:after="0" w:afterAutospacing="0"/>
        <w:jc w:val="both"/>
        <w:rPr>
          <w:sz w:val="28"/>
          <w:szCs w:val="28"/>
        </w:rPr>
      </w:pPr>
    </w:p>
    <w:p w14:paraId="1AD506F0" w14:textId="385E297E" w:rsidR="003721A7" w:rsidRDefault="003721A7" w:rsidP="004D3266">
      <w:pPr>
        <w:pStyle w:val="30"/>
        <w:spacing w:before="0" w:after="0"/>
        <w:jc w:val="both"/>
        <w:rPr>
          <w:rStyle w:val="af4"/>
          <w:rFonts w:ascii="Times New Roman" w:hAnsi="Times New Roman" w:cs="Times New Roman"/>
          <w:b w:val="0"/>
          <w:bCs w:val="0"/>
          <w:color w:val="auto"/>
        </w:rPr>
      </w:pPr>
      <w:r w:rsidRPr="005F3E93">
        <w:rPr>
          <w:rStyle w:val="af4"/>
          <w:rFonts w:ascii="Times New Roman" w:hAnsi="Times New Roman" w:cs="Times New Roman"/>
          <w:b w:val="0"/>
          <w:bCs w:val="0"/>
          <w:color w:val="auto"/>
        </w:rPr>
        <w:t>Таблица 1</w:t>
      </w:r>
      <w:r w:rsidRPr="005F3E93">
        <w:rPr>
          <w:rStyle w:val="af4"/>
          <w:rFonts w:ascii="Times New Roman" w:hAnsi="Times New Roman" w:cs="Times New Roman"/>
          <w:b w:val="0"/>
          <w:bCs w:val="0"/>
          <w:color w:val="auto"/>
          <w:lang w:val="ru-RU"/>
        </w:rPr>
        <w:t>3</w:t>
      </w:r>
      <w:r w:rsidR="004D3266">
        <w:rPr>
          <w:rStyle w:val="af4"/>
          <w:rFonts w:ascii="Times New Roman" w:hAnsi="Times New Roman" w:cs="Times New Roman"/>
          <w:b w:val="0"/>
          <w:bCs w:val="0"/>
          <w:color w:val="auto"/>
          <w:lang w:val="ru-RU"/>
        </w:rPr>
        <w:t>-</w:t>
      </w:r>
      <w:r w:rsidRPr="005F3E93">
        <w:rPr>
          <w:rStyle w:val="af4"/>
          <w:rFonts w:ascii="Times New Roman" w:hAnsi="Times New Roman" w:cs="Times New Roman"/>
          <w:b w:val="0"/>
          <w:bCs w:val="0"/>
          <w:color w:val="auto"/>
        </w:rPr>
        <w:t xml:space="preserve"> Количество койко-дней госпитализации</w:t>
      </w:r>
    </w:p>
    <w:p w14:paraId="0F6A87AA" w14:textId="77777777" w:rsidR="004D3266" w:rsidRPr="004D3266" w:rsidRDefault="004D3266" w:rsidP="004D3266"/>
    <w:tbl>
      <w:tblPr>
        <w:tblStyle w:val="ad"/>
        <w:tblW w:w="9634" w:type="dxa"/>
        <w:tblLook w:val="04A0" w:firstRow="1" w:lastRow="0" w:firstColumn="1" w:lastColumn="0" w:noHBand="0" w:noVBand="1"/>
      </w:tblPr>
      <w:tblGrid>
        <w:gridCol w:w="2354"/>
        <w:gridCol w:w="3028"/>
        <w:gridCol w:w="1843"/>
        <w:gridCol w:w="2409"/>
      </w:tblGrid>
      <w:tr w:rsidR="003721A7" w:rsidRPr="005F3E93" w14:paraId="37FC7B45" w14:textId="77777777" w:rsidTr="004D3266">
        <w:tc>
          <w:tcPr>
            <w:tcW w:w="2354" w:type="dxa"/>
          </w:tcPr>
          <w:p w14:paraId="7977D86F" w14:textId="77777777" w:rsidR="003721A7" w:rsidRPr="004D3266" w:rsidRDefault="003721A7" w:rsidP="00EA49E0">
            <w:pPr>
              <w:pStyle w:val="30"/>
              <w:spacing w:before="0" w:after="0"/>
              <w:jc w:val="center"/>
              <w:outlineLvl w:val="2"/>
              <w:rPr>
                <w:rFonts w:ascii="Times New Roman" w:hAnsi="Times New Roman" w:cs="Times New Roman"/>
                <w:bCs/>
                <w:color w:val="auto"/>
              </w:rPr>
            </w:pPr>
            <w:r w:rsidRPr="004D3266">
              <w:rPr>
                <w:rFonts w:ascii="Times New Roman" w:hAnsi="Times New Roman" w:cs="Times New Roman"/>
                <w:bCs/>
                <w:color w:val="auto"/>
              </w:rPr>
              <w:t>Группа</w:t>
            </w:r>
          </w:p>
        </w:tc>
        <w:tc>
          <w:tcPr>
            <w:tcW w:w="3028" w:type="dxa"/>
            <w:vAlign w:val="center"/>
          </w:tcPr>
          <w:p w14:paraId="05B723D2" w14:textId="77777777" w:rsidR="003721A7" w:rsidRPr="004D3266" w:rsidRDefault="003721A7" w:rsidP="00EA49E0">
            <w:pPr>
              <w:pStyle w:val="30"/>
              <w:spacing w:before="0" w:after="0"/>
              <w:jc w:val="center"/>
              <w:outlineLvl w:val="2"/>
              <w:rPr>
                <w:rFonts w:ascii="Times New Roman" w:hAnsi="Times New Roman" w:cs="Times New Roman"/>
                <w:bCs/>
                <w:color w:val="auto"/>
                <w:lang w:val="en-US"/>
              </w:rPr>
            </w:pPr>
            <w:r w:rsidRPr="004D3266">
              <w:rPr>
                <w:rFonts w:ascii="Times New Roman" w:hAnsi="Times New Roman" w:cs="Times New Roman"/>
                <w:bCs/>
                <w:color w:val="auto"/>
                <w:lang w:val="ru-RU"/>
              </w:rPr>
              <w:t xml:space="preserve">Дни, </w:t>
            </w:r>
            <w:r w:rsidRPr="004D3266">
              <w:rPr>
                <w:rFonts w:ascii="Times New Roman" w:hAnsi="Times New Roman" w:cs="Times New Roman"/>
                <w:bCs/>
                <w:color w:val="auto"/>
              </w:rPr>
              <w:t xml:space="preserve">медиана </w:t>
            </w:r>
            <w:r w:rsidRPr="004D3266">
              <w:rPr>
                <w:rFonts w:ascii="Times New Roman" w:hAnsi="Times New Roman" w:cs="Times New Roman"/>
                <w:bCs/>
                <w:color w:val="auto"/>
                <w:lang w:val="en-US"/>
              </w:rPr>
              <w:t>[</w:t>
            </w:r>
            <w:r w:rsidRPr="004D3266">
              <w:rPr>
                <w:rFonts w:ascii="Times New Roman" w:hAnsi="Times New Roman" w:cs="Times New Roman"/>
                <w:bCs/>
                <w:color w:val="auto"/>
              </w:rPr>
              <w:t>Q1</w:t>
            </w:r>
            <w:r w:rsidRPr="004D3266">
              <w:rPr>
                <w:rFonts w:ascii="Times New Roman" w:hAnsi="Times New Roman" w:cs="Times New Roman"/>
                <w:bCs/>
                <w:color w:val="auto"/>
                <w:lang w:val="ru-RU"/>
              </w:rPr>
              <w:t>;</w:t>
            </w:r>
            <w:r w:rsidRPr="004D3266">
              <w:rPr>
                <w:rFonts w:ascii="Times New Roman" w:hAnsi="Times New Roman" w:cs="Times New Roman"/>
                <w:bCs/>
                <w:color w:val="auto"/>
              </w:rPr>
              <w:t>Q3</w:t>
            </w:r>
            <w:r w:rsidRPr="004D3266">
              <w:rPr>
                <w:rFonts w:ascii="Times New Roman" w:hAnsi="Times New Roman" w:cs="Times New Roman"/>
                <w:bCs/>
                <w:color w:val="auto"/>
                <w:lang w:val="en-US"/>
              </w:rPr>
              <w:t>]</w:t>
            </w:r>
          </w:p>
        </w:tc>
        <w:tc>
          <w:tcPr>
            <w:tcW w:w="1843" w:type="dxa"/>
            <w:vAlign w:val="center"/>
          </w:tcPr>
          <w:p w14:paraId="5DE5EEC0" w14:textId="77777777" w:rsidR="003721A7" w:rsidRPr="004D3266" w:rsidRDefault="003721A7" w:rsidP="00EA49E0">
            <w:pPr>
              <w:pStyle w:val="30"/>
              <w:spacing w:before="0" w:after="0"/>
              <w:jc w:val="center"/>
              <w:outlineLvl w:val="2"/>
              <w:rPr>
                <w:rFonts w:ascii="Times New Roman" w:hAnsi="Times New Roman" w:cs="Times New Roman"/>
                <w:bCs/>
                <w:color w:val="auto"/>
              </w:rPr>
            </w:pPr>
            <w:r w:rsidRPr="004D3266">
              <w:rPr>
                <w:rFonts w:ascii="Times New Roman" w:hAnsi="Times New Roman" w:cs="Times New Roman"/>
                <w:bCs/>
                <w:color w:val="auto"/>
              </w:rPr>
              <w:t>U-критерий</w:t>
            </w:r>
          </w:p>
        </w:tc>
        <w:tc>
          <w:tcPr>
            <w:tcW w:w="2409" w:type="dxa"/>
            <w:vAlign w:val="center"/>
          </w:tcPr>
          <w:p w14:paraId="5905362E" w14:textId="77777777" w:rsidR="003721A7" w:rsidRPr="004D3266" w:rsidRDefault="003721A7" w:rsidP="00EA49E0">
            <w:pPr>
              <w:pStyle w:val="30"/>
              <w:spacing w:before="0" w:after="0"/>
              <w:jc w:val="center"/>
              <w:outlineLvl w:val="2"/>
              <w:rPr>
                <w:rFonts w:ascii="Times New Roman" w:hAnsi="Times New Roman" w:cs="Times New Roman"/>
                <w:bCs/>
                <w:color w:val="auto"/>
              </w:rPr>
            </w:pPr>
            <w:r w:rsidRPr="004D3266">
              <w:rPr>
                <w:rFonts w:ascii="Times New Roman" w:hAnsi="Times New Roman" w:cs="Times New Roman"/>
                <w:bCs/>
                <w:color w:val="auto"/>
              </w:rPr>
              <w:t>p</w:t>
            </w:r>
          </w:p>
        </w:tc>
      </w:tr>
      <w:tr w:rsidR="003721A7" w:rsidRPr="005F3E93" w14:paraId="1CD8C113" w14:textId="77777777" w:rsidTr="004D3266">
        <w:tc>
          <w:tcPr>
            <w:tcW w:w="2354" w:type="dxa"/>
          </w:tcPr>
          <w:p w14:paraId="6C11E9DE" w14:textId="77777777" w:rsidR="003721A7" w:rsidRPr="005F3E93" w:rsidRDefault="003721A7" w:rsidP="00EA49E0">
            <w:pPr>
              <w:pStyle w:val="30"/>
              <w:spacing w:before="0" w:after="0"/>
              <w:jc w:val="both"/>
              <w:outlineLvl w:val="2"/>
              <w:rPr>
                <w:rFonts w:ascii="Times New Roman" w:hAnsi="Times New Roman" w:cs="Times New Roman"/>
                <w:b/>
                <w:bCs/>
                <w:color w:val="auto"/>
              </w:rPr>
            </w:pPr>
            <w:r w:rsidRPr="005F3E93">
              <w:rPr>
                <w:rFonts w:ascii="Times New Roman" w:hAnsi="Times New Roman" w:cs="Times New Roman"/>
                <w:color w:val="auto"/>
              </w:rPr>
              <w:t>Основная группа</w:t>
            </w:r>
          </w:p>
        </w:tc>
        <w:tc>
          <w:tcPr>
            <w:tcW w:w="3028" w:type="dxa"/>
            <w:vAlign w:val="center"/>
          </w:tcPr>
          <w:p w14:paraId="0645E7C2" w14:textId="77777777" w:rsidR="003721A7" w:rsidRPr="005F3E93" w:rsidRDefault="003721A7" w:rsidP="00EA49E0">
            <w:pPr>
              <w:pStyle w:val="30"/>
              <w:spacing w:before="0" w:after="0"/>
              <w:jc w:val="center"/>
              <w:outlineLvl w:val="2"/>
              <w:rPr>
                <w:rFonts w:ascii="Times New Roman" w:hAnsi="Times New Roman" w:cs="Times New Roman"/>
                <w:b/>
                <w:bCs/>
                <w:color w:val="auto"/>
                <w:lang w:val="en-US"/>
              </w:rPr>
            </w:pPr>
            <w:r w:rsidRPr="005F3E93">
              <w:rPr>
                <w:rFonts w:ascii="Times New Roman" w:hAnsi="Times New Roman" w:cs="Times New Roman"/>
                <w:color w:val="auto"/>
              </w:rPr>
              <w:t>1</w:t>
            </w:r>
            <w:r w:rsidRPr="005F3E93">
              <w:rPr>
                <w:rFonts w:ascii="Times New Roman" w:hAnsi="Times New Roman" w:cs="Times New Roman"/>
                <w:color w:val="auto"/>
                <w:lang w:val="ru-RU"/>
              </w:rPr>
              <w:t>8</w:t>
            </w:r>
            <w:r w:rsidRPr="005F3E93">
              <w:rPr>
                <w:rFonts w:ascii="Times New Roman" w:hAnsi="Times New Roman" w:cs="Times New Roman"/>
                <w:color w:val="auto"/>
              </w:rPr>
              <w:t xml:space="preserve"> </w:t>
            </w:r>
            <w:r w:rsidRPr="005F3E93">
              <w:rPr>
                <w:rFonts w:ascii="Times New Roman" w:hAnsi="Times New Roman" w:cs="Times New Roman"/>
                <w:color w:val="auto"/>
                <w:lang w:val="en-US"/>
              </w:rPr>
              <w:t>[</w:t>
            </w:r>
            <w:r w:rsidRPr="005F3E93">
              <w:rPr>
                <w:rFonts w:ascii="Times New Roman" w:hAnsi="Times New Roman" w:cs="Times New Roman"/>
                <w:color w:val="auto"/>
              </w:rPr>
              <w:t>15</w:t>
            </w:r>
            <w:r w:rsidRPr="005F3E93">
              <w:rPr>
                <w:rFonts w:ascii="Times New Roman" w:hAnsi="Times New Roman" w:cs="Times New Roman"/>
                <w:color w:val="auto"/>
                <w:lang w:val="ru-RU"/>
              </w:rPr>
              <w:t>; 24</w:t>
            </w:r>
            <w:r w:rsidRPr="005F3E93">
              <w:rPr>
                <w:rFonts w:ascii="Times New Roman" w:hAnsi="Times New Roman" w:cs="Times New Roman"/>
                <w:color w:val="auto"/>
                <w:lang w:val="en-US"/>
              </w:rPr>
              <w:t>]</w:t>
            </w:r>
          </w:p>
        </w:tc>
        <w:tc>
          <w:tcPr>
            <w:tcW w:w="1843" w:type="dxa"/>
            <w:vMerge w:val="restart"/>
            <w:vAlign w:val="center"/>
          </w:tcPr>
          <w:p w14:paraId="42D8A590" w14:textId="77777777" w:rsidR="003721A7" w:rsidRPr="005F3E93" w:rsidRDefault="003721A7" w:rsidP="00EA49E0">
            <w:pPr>
              <w:pStyle w:val="30"/>
              <w:spacing w:before="0" w:after="0"/>
              <w:jc w:val="center"/>
              <w:outlineLvl w:val="2"/>
              <w:rPr>
                <w:rFonts w:ascii="Times New Roman" w:hAnsi="Times New Roman" w:cs="Times New Roman"/>
                <w:color w:val="auto"/>
                <w:lang w:val="ru-RU"/>
              </w:rPr>
            </w:pPr>
            <w:r w:rsidRPr="005F3E93">
              <w:rPr>
                <w:rFonts w:ascii="Times New Roman" w:hAnsi="Times New Roman" w:cs="Times New Roman"/>
                <w:color w:val="auto"/>
                <w:lang w:val="ru-RU"/>
              </w:rPr>
              <w:t>116,5</w:t>
            </w:r>
          </w:p>
        </w:tc>
        <w:tc>
          <w:tcPr>
            <w:tcW w:w="2409" w:type="dxa"/>
            <w:vMerge w:val="restart"/>
            <w:vAlign w:val="center"/>
          </w:tcPr>
          <w:p w14:paraId="0C5465F9" w14:textId="77777777" w:rsidR="003721A7" w:rsidRPr="005F3E93" w:rsidRDefault="003721A7" w:rsidP="00EA49E0">
            <w:pPr>
              <w:pStyle w:val="30"/>
              <w:spacing w:before="0" w:after="0"/>
              <w:jc w:val="center"/>
              <w:outlineLvl w:val="2"/>
              <w:rPr>
                <w:rFonts w:ascii="Times New Roman" w:hAnsi="Times New Roman" w:cs="Times New Roman"/>
                <w:b/>
                <w:bCs/>
                <w:color w:val="auto"/>
                <w:lang w:val="ru-RU"/>
              </w:rPr>
            </w:pPr>
            <w:r w:rsidRPr="005F3E93">
              <w:rPr>
                <w:rFonts w:ascii="Times New Roman" w:hAnsi="Times New Roman" w:cs="Times New Roman"/>
                <w:color w:val="auto"/>
              </w:rPr>
              <w:t>0,</w:t>
            </w:r>
            <w:r w:rsidRPr="005F3E93">
              <w:rPr>
                <w:rFonts w:ascii="Times New Roman" w:hAnsi="Times New Roman" w:cs="Times New Roman"/>
                <w:color w:val="auto"/>
                <w:lang w:val="ru-RU"/>
              </w:rPr>
              <w:t>88</w:t>
            </w:r>
          </w:p>
        </w:tc>
      </w:tr>
      <w:tr w:rsidR="003721A7" w:rsidRPr="005F3E93" w14:paraId="310910DA" w14:textId="77777777" w:rsidTr="004D3266">
        <w:tc>
          <w:tcPr>
            <w:tcW w:w="2354" w:type="dxa"/>
          </w:tcPr>
          <w:p w14:paraId="4273B18C" w14:textId="77777777" w:rsidR="003721A7" w:rsidRPr="005F3E93" w:rsidRDefault="003721A7" w:rsidP="00EA49E0">
            <w:pPr>
              <w:pStyle w:val="30"/>
              <w:spacing w:before="0" w:after="0"/>
              <w:jc w:val="both"/>
              <w:outlineLvl w:val="2"/>
              <w:rPr>
                <w:rFonts w:ascii="Times New Roman" w:hAnsi="Times New Roman" w:cs="Times New Roman"/>
                <w:b/>
                <w:bCs/>
                <w:color w:val="auto"/>
              </w:rPr>
            </w:pPr>
            <w:r w:rsidRPr="005F3E93">
              <w:rPr>
                <w:rFonts w:ascii="Times New Roman" w:hAnsi="Times New Roman" w:cs="Times New Roman"/>
                <w:color w:val="auto"/>
              </w:rPr>
              <w:t>Группа контроля</w:t>
            </w:r>
          </w:p>
        </w:tc>
        <w:tc>
          <w:tcPr>
            <w:tcW w:w="3028" w:type="dxa"/>
            <w:vAlign w:val="center"/>
          </w:tcPr>
          <w:p w14:paraId="6B6F11D0" w14:textId="77777777" w:rsidR="003721A7" w:rsidRPr="005F3E93" w:rsidRDefault="003721A7" w:rsidP="00EA49E0">
            <w:pPr>
              <w:pStyle w:val="30"/>
              <w:spacing w:before="0" w:after="0"/>
              <w:jc w:val="center"/>
              <w:outlineLvl w:val="2"/>
              <w:rPr>
                <w:rFonts w:ascii="Times New Roman" w:hAnsi="Times New Roman" w:cs="Times New Roman"/>
                <w:b/>
                <w:bCs/>
                <w:color w:val="auto"/>
                <w:lang w:val="en-US"/>
              </w:rPr>
            </w:pPr>
            <w:r w:rsidRPr="005F3E93">
              <w:rPr>
                <w:rFonts w:ascii="Times New Roman" w:hAnsi="Times New Roman" w:cs="Times New Roman"/>
                <w:color w:val="auto"/>
              </w:rPr>
              <w:t>1</w:t>
            </w:r>
            <w:r w:rsidRPr="005F3E93">
              <w:rPr>
                <w:rFonts w:ascii="Times New Roman" w:hAnsi="Times New Roman" w:cs="Times New Roman"/>
                <w:color w:val="auto"/>
                <w:lang w:val="ru-RU"/>
              </w:rPr>
              <w:t>6</w:t>
            </w:r>
            <w:r w:rsidRPr="005F3E93">
              <w:rPr>
                <w:rFonts w:ascii="Times New Roman" w:hAnsi="Times New Roman" w:cs="Times New Roman"/>
                <w:color w:val="auto"/>
              </w:rPr>
              <w:t xml:space="preserve"> </w:t>
            </w:r>
            <w:r w:rsidRPr="005F3E93">
              <w:rPr>
                <w:rFonts w:ascii="Times New Roman" w:hAnsi="Times New Roman" w:cs="Times New Roman"/>
                <w:color w:val="auto"/>
                <w:lang w:val="en-US"/>
              </w:rPr>
              <w:t>[</w:t>
            </w:r>
            <w:r w:rsidRPr="005F3E93">
              <w:rPr>
                <w:rFonts w:ascii="Times New Roman" w:hAnsi="Times New Roman" w:cs="Times New Roman"/>
                <w:color w:val="auto"/>
              </w:rPr>
              <w:t>1</w:t>
            </w:r>
            <w:r w:rsidRPr="005F3E93">
              <w:rPr>
                <w:rFonts w:ascii="Times New Roman" w:hAnsi="Times New Roman" w:cs="Times New Roman"/>
                <w:color w:val="auto"/>
                <w:lang w:val="ru-RU"/>
              </w:rPr>
              <w:t>5; 22</w:t>
            </w:r>
            <w:r w:rsidRPr="005F3E93">
              <w:rPr>
                <w:rFonts w:ascii="Times New Roman" w:hAnsi="Times New Roman" w:cs="Times New Roman"/>
                <w:color w:val="auto"/>
                <w:lang w:val="en-US"/>
              </w:rPr>
              <w:t>]</w:t>
            </w:r>
          </w:p>
        </w:tc>
        <w:tc>
          <w:tcPr>
            <w:tcW w:w="1843" w:type="dxa"/>
            <w:vMerge/>
            <w:vAlign w:val="center"/>
          </w:tcPr>
          <w:p w14:paraId="1F0B3D1E" w14:textId="77777777" w:rsidR="003721A7" w:rsidRPr="005F3E93" w:rsidRDefault="003721A7" w:rsidP="00EA49E0">
            <w:pPr>
              <w:pStyle w:val="30"/>
              <w:spacing w:before="0" w:after="0"/>
              <w:jc w:val="center"/>
              <w:outlineLvl w:val="2"/>
              <w:rPr>
                <w:rFonts w:ascii="Times New Roman" w:hAnsi="Times New Roman" w:cs="Times New Roman"/>
                <w:b/>
                <w:bCs/>
                <w:color w:val="auto"/>
              </w:rPr>
            </w:pPr>
          </w:p>
        </w:tc>
        <w:tc>
          <w:tcPr>
            <w:tcW w:w="2409" w:type="dxa"/>
            <w:vMerge/>
            <w:vAlign w:val="center"/>
          </w:tcPr>
          <w:p w14:paraId="0D3478C0" w14:textId="77777777" w:rsidR="003721A7" w:rsidRPr="005F3E93" w:rsidRDefault="003721A7" w:rsidP="00EA49E0">
            <w:pPr>
              <w:pStyle w:val="30"/>
              <w:spacing w:before="0" w:after="0"/>
              <w:jc w:val="center"/>
              <w:outlineLvl w:val="2"/>
              <w:rPr>
                <w:rFonts w:ascii="Times New Roman" w:hAnsi="Times New Roman" w:cs="Times New Roman"/>
                <w:b/>
                <w:bCs/>
                <w:color w:val="auto"/>
              </w:rPr>
            </w:pPr>
          </w:p>
        </w:tc>
      </w:tr>
    </w:tbl>
    <w:p w14:paraId="2482849A" w14:textId="77777777" w:rsidR="004D3266" w:rsidRDefault="004D3266" w:rsidP="004D3266">
      <w:pPr>
        <w:pStyle w:val="af3"/>
        <w:spacing w:before="0" w:beforeAutospacing="0"/>
        <w:ind w:firstLine="567"/>
        <w:contextualSpacing/>
        <w:jc w:val="both"/>
        <w:rPr>
          <w:sz w:val="28"/>
          <w:szCs w:val="28"/>
          <w:lang w:val="ru"/>
        </w:rPr>
      </w:pPr>
    </w:p>
    <w:p w14:paraId="43D85064" w14:textId="38300026" w:rsidR="003721A7" w:rsidRPr="005F3E93" w:rsidRDefault="003721A7" w:rsidP="004D3266">
      <w:pPr>
        <w:pStyle w:val="af3"/>
        <w:spacing w:before="0" w:beforeAutospacing="0"/>
        <w:ind w:firstLine="567"/>
        <w:contextualSpacing/>
        <w:jc w:val="both"/>
        <w:rPr>
          <w:sz w:val="28"/>
          <w:szCs w:val="28"/>
        </w:rPr>
      </w:pPr>
      <w:r w:rsidRPr="005F3E93">
        <w:rPr>
          <w:sz w:val="28"/>
          <w:szCs w:val="28"/>
          <w:lang w:val="ru"/>
        </w:rPr>
        <w:t xml:space="preserve">Статистически значимых различий между группами по длительности стационарного лечения выявлено не было (p=0,88), что графически отражено на рисунке </w:t>
      </w:r>
      <w:r w:rsidRPr="005F3E93">
        <w:rPr>
          <w:sz w:val="28"/>
          <w:szCs w:val="28"/>
        </w:rPr>
        <w:t>36.</w:t>
      </w:r>
    </w:p>
    <w:p w14:paraId="5C90D3F5" w14:textId="77777777" w:rsidR="003721A7" w:rsidRPr="005F3E93" w:rsidRDefault="003721A7" w:rsidP="003721A7">
      <w:pPr>
        <w:pStyle w:val="af3"/>
        <w:ind w:firstLine="567"/>
        <w:contextualSpacing/>
        <w:jc w:val="both"/>
        <w:rPr>
          <w:sz w:val="28"/>
          <w:szCs w:val="28"/>
        </w:rPr>
      </w:pPr>
    </w:p>
    <w:p w14:paraId="3B2050B8" w14:textId="77777777" w:rsidR="003721A7" w:rsidRPr="005F3E93" w:rsidRDefault="003721A7" w:rsidP="003721A7">
      <w:pPr>
        <w:pStyle w:val="af3"/>
        <w:ind w:firstLine="567"/>
        <w:contextualSpacing/>
        <w:jc w:val="both"/>
        <w:rPr>
          <w:sz w:val="28"/>
          <w:szCs w:val="28"/>
        </w:rPr>
      </w:pPr>
    </w:p>
    <w:p w14:paraId="61C58034" w14:textId="77777777" w:rsidR="003721A7" w:rsidRPr="005F3E93" w:rsidRDefault="003721A7" w:rsidP="003721A7">
      <w:pPr>
        <w:pStyle w:val="af3"/>
        <w:contextualSpacing/>
        <w:jc w:val="center"/>
        <w:rPr>
          <w:sz w:val="28"/>
          <w:szCs w:val="28"/>
        </w:rPr>
      </w:pPr>
      <w:r w:rsidRPr="005F3E93">
        <w:rPr>
          <w:noProof/>
          <w:sz w:val="28"/>
          <w:szCs w:val="28"/>
        </w:rPr>
        <w:lastRenderedPageBreak/>
        <w:drawing>
          <wp:inline distT="0" distB="0" distL="0" distR="0" wp14:anchorId="75D7F445" wp14:editId="78C2E78F">
            <wp:extent cx="4048515" cy="3036277"/>
            <wp:effectExtent l="0" t="0" r="0" b="0"/>
            <wp:docPr id="99760314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080222" cy="3060057"/>
                    </a:xfrm>
                    <a:prstGeom prst="rect">
                      <a:avLst/>
                    </a:prstGeom>
                    <a:noFill/>
                    <a:ln>
                      <a:noFill/>
                    </a:ln>
                  </pic:spPr>
                </pic:pic>
              </a:graphicData>
            </a:graphic>
          </wp:inline>
        </w:drawing>
      </w:r>
    </w:p>
    <w:p w14:paraId="70D4312A" w14:textId="77777777" w:rsidR="003721A7" w:rsidRPr="005F3E93" w:rsidRDefault="003721A7" w:rsidP="003721A7">
      <w:pPr>
        <w:pStyle w:val="af3"/>
        <w:contextualSpacing/>
        <w:jc w:val="center"/>
        <w:rPr>
          <w:sz w:val="28"/>
          <w:szCs w:val="28"/>
        </w:rPr>
      </w:pPr>
    </w:p>
    <w:p w14:paraId="176F1624" w14:textId="38582759" w:rsidR="003721A7" w:rsidRPr="004D3266" w:rsidRDefault="003721A7" w:rsidP="003721A7">
      <w:pPr>
        <w:pStyle w:val="af3"/>
        <w:spacing w:before="0" w:beforeAutospacing="0" w:after="0" w:afterAutospacing="0"/>
        <w:ind w:firstLine="567"/>
        <w:jc w:val="both"/>
        <w:rPr>
          <w:sz w:val="28"/>
          <w:szCs w:val="28"/>
        </w:rPr>
      </w:pPr>
      <w:r w:rsidRPr="004D3266">
        <w:rPr>
          <w:rStyle w:val="af9"/>
          <w:rFonts w:eastAsiaTheme="majorEastAsia"/>
          <w:i w:val="0"/>
          <w:iCs w:val="0"/>
          <w:sz w:val="28"/>
          <w:szCs w:val="28"/>
        </w:rPr>
        <w:t>ОГ – основная группа; КГ – контрольная группа</w:t>
      </w:r>
      <w:r w:rsidR="0086392B">
        <w:rPr>
          <w:rStyle w:val="af9"/>
          <w:rFonts w:eastAsiaTheme="majorEastAsia"/>
          <w:i w:val="0"/>
          <w:iCs w:val="0"/>
          <w:sz w:val="28"/>
          <w:szCs w:val="28"/>
        </w:rPr>
        <w:t>.</w:t>
      </w:r>
    </w:p>
    <w:p w14:paraId="1BB11C8D" w14:textId="77777777" w:rsidR="003721A7" w:rsidRPr="005F3E93" w:rsidRDefault="003721A7" w:rsidP="003721A7">
      <w:pPr>
        <w:pStyle w:val="af3"/>
        <w:spacing w:before="0" w:beforeAutospacing="0" w:after="0" w:afterAutospacing="0"/>
        <w:ind w:firstLine="567"/>
        <w:jc w:val="center"/>
        <w:rPr>
          <w:rStyle w:val="af9"/>
          <w:rFonts w:eastAsiaTheme="majorEastAsia"/>
          <w:i w:val="0"/>
          <w:iCs w:val="0"/>
          <w:sz w:val="28"/>
          <w:szCs w:val="28"/>
        </w:rPr>
      </w:pPr>
    </w:p>
    <w:p w14:paraId="74A10CE9" w14:textId="77777777" w:rsidR="003721A7" w:rsidRPr="005F3E93" w:rsidRDefault="003721A7" w:rsidP="004D3266">
      <w:pPr>
        <w:pStyle w:val="af3"/>
        <w:spacing w:before="0" w:beforeAutospacing="0" w:after="0" w:afterAutospacing="0"/>
        <w:ind w:firstLine="567"/>
        <w:jc w:val="center"/>
        <w:rPr>
          <w:rStyle w:val="af9"/>
          <w:rFonts w:eastAsiaTheme="majorEastAsia"/>
          <w:i w:val="0"/>
          <w:iCs w:val="0"/>
          <w:sz w:val="28"/>
          <w:szCs w:val="28"/>
        </w:rPr>
      </w:pPr>
      <w:r w:rsidRPr="005F3E93">
        <w:rPr>
          <w:rStyle w:val="af9"/>
          <w:rFonts w:eastAsiaTheme="majorEastAsia"/>
          <w:i w:val="0"/>
          <w:iCs w:val="0"/>
          <w:sz w:val="28"/>
          <w:szCs w:val="28"/>
        </w:rPr>
        <w:t>Рисунок 36 – Количество койко-дней госпитализации в исследуемых группах</w:t>
      </w:r>
    </w:p>
    <w:p w14:paraId="61792F9E" w14:textId="77777777" w:rsidR="003721A7" w:rsidRPr="005F3E93" w:rsidRDefault="003721A7" w:rsidP="003721A7">
      <w:pPr>
        <w:spacing w:line="240" w:lineRule="auto"/>
        <w:ind w:firstLine="567"/>
        <w:contextualSpacing/>
        <w:jc w:val="both"/>
        <w:rPr>
          <w:rFonts w:ascii="Times New Roman" w:hAnsi="Times New Roman" w:cs="Times New Roman"/>
          <w:sz w:val="28"/>
          <w:szCs w:val="28"/>
        </w:rPr>
      </w:pPr>
    </w:p>
    <w:p w14:paraId="0124ACAD" w14:textId="77777777" w:rsidR="003721A7" w:rsidRPr="005F3E93" w:rsidRDefault="003721A7" w:rsidP="003721A7">
      <w:pPr>
        <w:spacing w:line="240" w:lineRule="auto"/>
        <w:ind w:firstLine="567"/>
        <w:jc w:val="both"/>
        <w:rPr>
          <w:rFonts w:ascii="Times New Roman" w:hAnsi="Times New Roman" w:cs="Times New Roman"/>
          <w:sz w:val="28"/>
          <w:szCs w:val="28"/>
        </w:rPr>
      </w:pPr>
      <w:r w:rsidRPr="005F3E93">
        <w:rPr>
          <w:rFonts w:ascii="Times New Roman" w:hAnsi="Times New Roman" w:cs="Times New Roman"/>
          <w:sz w:val="28"/>
          <w:szCs w:val="28"/>
        </w:rPr>
        <w:t xml:space="preserve">Несмотря на отсутствие статистически значимых различий в медианных значениях, в контрольной группе отмечалась более выраженная вариабельность сроков госпитализации, включая единичные случаи пролонгированного стационарного лечения (до 57 суток), ассоциированные с обострением сопутствующей соматической патологии. В основной группе послеоперационное течение характеризовалось большей предсказуемостью и меньшей дисперсией показателя (максимум </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 34 суток).</w:t>
      </w:r>
    </w:p>
    <w:p w14:paraId="77010804" w14:textId="77777777" w:rsidR="003721A7" w:rsidRPr="005F3E93" w:rsidRDefault="003721A7" w:rsidP="003721A7">
      <w:pPr>
        <w:spacing w:line="240" w:lineRule="auto"/>
        <w:jc w:val="both"/>
        <w:rPr>
          <w:rFonts w:ascii="Times New Roman" w:hAnsi="Times New Roman" w:cs="Times New Roman"/>
          <w:sz w:val="28"/>
          <w:szCs w:val="28"/>
          <w:lang w:val="ru-RU"/>
        </w:rPr>
      </w:pPr>
    </w:p>
    <w:p w14:paraId="7D9D70DF" w14:textId="77777777" w:rsidR="003721A7" w:rsidRPr="005F3E93" w:rsidRDefault="003721A7" w:rsidP="003721A7">
      <w:pPr>
        <w:spacing w:line="240" w:lineRule="auto"/>
        <w:ind w:firstLine="567"/>
        <w:jc w:val="both"/>
        <w:rPr>
          <w:rFonts w:ascii="Times New Roman" w:hAnsi="Times New Roman" w:cs="Times New Roman"/>
          <w:b/>
          <w:bCs/>
          <w:sz w:val="28"/>
          <w:szCs w:val="28"/>
          <w:lang w:val="ru-RU"/>
        </w:rPr>
      </w:pPr>
      <w:r w:rsidRPr="005F3E93">
        <w:rPr>
          <w:rFonts w:ascii="Times New Roman" w:hAnsi="Times New Roman" w:cs="Times New Roman"/>
          <w:b/>
          <w:bCs/>
          <w:sz w:val="28"/>
          <w:szCs w:val="28"/>
          <w:lang w:val="ru-RU"/>
        </w:rPr>
        <w:t>4.3 Результаты функционального состояния и качества жизни</w:t>
      </w:r>
    </w:p>
    <w:p w14:paraId="1C00044A"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lang w:val="ru"/>
        </w:rPr>
        <w:t xml:space="preserve">Динамика восстановления функциональной активности и качества жизни пациентов после лечения перипротезных переломов оценивалась в контрольные сроки: через 1, 3, 6 и 12 месяцев после оперативного вмешательства. Обобщенные данные по шкалам </w:t>
      </w:r>
      <w:proofErr w:type="spellStart"/>
      <w:r w:rsidRPr="005F3E93">
        <w:rPr>
          <w:sz w:val="28"/>
          <w:szCs w:val="28"/>
          <w:lang w:val="ru"/>
        </w:rPr>
        <w:t>Harris</w:t>
      </w:r>
      <w:proofErr w:type="spellEnd"/>
      <w:r w:rsidRPr="005F3E93">
        <w:rPr>
          <w:sz w:val="28"/>
          <w:szCs w:val="28"/>
          <w:lang w:val="ru"/>
        </w:rPr>
        <w:t xml:space="preserve"> </w:t>
      </w:r>
      <w:proofErr w:type="spellStart"/>
      <w:r w:rsidRPr="005F3E93">
        <w:rPr>
          <w:sz w:val="28"/>
          <w:szCs w:val="28"/>
          <w:lang w:val="ru"/>
        </w:rPr>
        <w:t>Hip</w:t>
      </w:r>
      <w:proofErr w:type="spellEnd"/>
      <w:r w:rsidRPr="005F3E93">
        <w:rPr>
          <w:sz w:val="28"/>
          <w:szCs w:val="28"/>
          <w:lang w:val="ru"/>
        </w:rPr>
        <w:t xml:space="preserve"> </w:t>
      </w:r>
      <w:proofErr w:type="spellStart"/>
      <w:r w:rsidRPr="005F3E93">
        <w:rPr>
          <w:sz w:val="28"/>
          <w:szCs w:val="28"/>
          <w:lang w:val="ru"/>
        </w:rPr>
        <w:t>Score</w:t>
      </w:r>
      <w:proofErr w:type="spellEnd"/>
      <w:r w:rsidRPr="005F3E93">
        <w:rPr>
          <w:sz w:val="28"/>
          <w:szCs w:val="28"/>
          <w:lang w:val="ru"/>
        </w:rPr>
        <w:t xml:space="preserve"> (HHS) и </w:t>
      </w:r>
      <w:proofErr w:type="spellStart"/>
      <w:r w:rsidRPr="005F3E93">
        <w:rPr>
          <w:sz w:val="28"/>
          <w:szCs w:val="28"/>
          <w:lang w:val="ru"/>
        </w:rPr>
        <w:t>Oxford</w:t>
      </w:r>
      <w:proofErr w:type="spellEnd"/>
      <w:r w:rsidRPr="005F3E93">
        <w:rPr>
          <w:sz w:val="28"/>
          <w:szCs w:val="28"/>
          <w:lang w:val="ru"/>
        </w:rPr>
        <w:t xml:space="preserve"> </w:t>
      </w:r>
      <w:proofErr w:type="spellStart"/>
      <w:r w:rsidRPr="005F3E93">
        <w:rPr>
          <w:sz w:val="28"/>
          <w:szCs w:val="28"/>
          <w:lang w:val="ru"/>
        </w:rPr>
        <w:t>Hip</w:t>
      </w:r>
      <w:proofErr w:type="spellEnd"/>
      <w:r w:rsidRPr="005F3E93">
        <w:rPr>
          <w:sz w:val="28"/>
          <w:szCs w:val="28"/>
          <w:lang w:val="ru"/>
        </w:rPr>
        <w:t xml:space="preserve"> </w:t>
      </w:r>
      <w:proofErr w:type="spellStart"/>
      <w:r w:rsidRPr="005F3E93">
        <w:rPr>
          <w:sz w:val="28"/>
          <w:szCs w:val="28"/>
          <w:lang w:val="ru"/>
        </w:rPr>
        <w:t>Score</w:t>
      </w:r>
      <w:proofErr w:type="spellEnd"/>
      <w:r w:rsidRPr="005F3E93">
        <w:rPr>
          <w:sz w:val="28"/>
          <w:szCs w:val="28"/>
          <w:lang w:val="ru"/>
        </w:rPr>
        <w:t xml:space="preserve"> (OHS) представлены в таблице 14</w:t>
      </w:r>
      <w:r w:rsidRPr="005F3E93">
        <w:rPr>
          <w:sz w:val="28"/>
          <w:szCs w:val="28"/>
        </w:rPr>
        <w:t>.</w:t>
      </w:r>
    </w:p>
    <w:p w14:paraId="47B1464D" w14:textId="77777777" w:rsidR="003721A7" w:rsidRPr="005F3E93" w:rsidRDefault="003721A7" w:rsidP="004D3266">
      <w:pPr>
        <w:pStyle w:val="af3"/>
        <w:spacing w:before="0" w:beforeAutospacing="0" w:after="0" w:afterAutospacing="0"/>
        <w:ind w:firstLine="567"/>
        <w:jc w:val="both"/>
        <w:rPr>
          <w:sz w:val="28"/>
          <w:szCs w:val="28"/>
        </w:rPr>
      </w:pPr>
    </w:p>
    <w:p w14:paraId="76E2D362" w14:textId="73BADFFA" w:rsidR="003721A7" w:rsidRDefault="003721A7" w:rsidP="004D3266">
      <w:pPr>
        <w:spacing w:line="240" w:lineRule="auto"/>
        <w:jc w:val="both"/>
        <w:rPr>
          <w:rStyle w:val="af4"/>
          <w:rFonts w:ascii="Times New Roman" w:hAnsi="Times New Roman" w:cs="Times New Roman"/>
          <w:b w:val="0"/>
          <w:bCs w:val="0"/>
          <w:color w:val="000000" w:themeColor="text1"/>
          <w:sz w:val="28"/>
          <w:szCs w:val="28"/>
        </w:rPr>
      </w:pPr>
      <w:r w:rsidRPr="005F3E93">
        <w:rPr>
          <w:rStyle w:val="af4"/>
          <w:rFonts w:ascii="Times New Roman" w:hAnsi="Times New Roman" w:cs="Times New Roman"/>
          <w:b w:val="0"/>
          <w:bCs w:val="0"/>
          <w:color w:val="000000" w:themeColor="text1"/>
          <w:sz w:val="28"/>
          <w:szCs w:val="28"/>
        </w:rPr>
        <w:t>Таблица</w:t>
      </w:r>
      <w:r w:rsidRPr="005F3E93">
        <w:rPr>
          <w:rStyle w:val="af4"/>
          <w:rFonts w:ascii="Times New Roman" w:hAnsi="Times New Roman" w:cs="Times New Roman"/>
          <w:b w:val="0"/>
          <w:bCs w:val="0"/>
          <w:color w:val="000000" w:themeColor="text1"/>
          <w:sz w:val="28"/>
          <w:szCs w:val="28"/>
          <w:lang w:val="ru-RU"/>
        </w:rPr>
        <w:t xml:space="preserve"> 14</w:t>
      </w:r>
      <w:r w:rsidR="004D3266">
        <w:rPr>
          <w:rStyle w:val="af4"/>
          <w:rFonts w:ascii="Times New Roman" w:hAnsi="Times New Roman" w:cs="Times New Roman"/>
          <w:b w:val="0"/>
          <w:bCs w:val="0"/>
          <w:color w:val="000000" w:themeColor="text1"/>
          <w:sz w:val="28"/>
          <w:szCs w:val="28"/>
          <w:lang w:val="ru-RU"/>
        </w:rPr>
        <w:t>-</w:t>
      </w:r>
      <w:r w:rsidRPr="005F3E93">
        <w:rPr>
          <w:rStyle w:val="af4"/>
          <w:rFonts w:ascii="Times New Roman" w:hAnsi="Times New Roman" w:cs="Times New Roman"/>
          <w:b w:val="0"/>
          <w:bCs w:val="0"/>
          <w:color w:val="000000" w:themeColor="text1"/>
          <w:sz w:val="28"/>
          <w:szCs w:val="28"/>
        </w:rPr>
        <w:t xml:space="preserve"> Функциональные показатели тазобедренного сустава после операции</w:t>
      </w:r>
    </w:p>
    <w:p w14:paraId="632F6E42" w14:textId="77777777" w:rsidR="004D3266" w:rsidRPr="005F3E93" w:rsidRDefault="004D3266" w:rsidP="004D3266">
      <w:pPr>
        <w:spacing w:line="240" w:lineRule="auto"/>
        <w:jc w:val="both"/>
        <w:rPr>
          <w:rStyle w:val="af4"/>
          <w:rFonts w:ascii="Times New Roman" w:hAnsi="Times New Roman" w:cs="Times New Roman"/>
          <w:b w:val="0"/>
          <w:bCs w:val="0"/>
          <w:color w:val="000000" w:themeColor="text1"/>
          <w:sz w:val="28"/>
          <w:szCs w:val="28"/>
          <w:lang w:val="ru-RU"/>
        </w:rPr>
      </w:pPr>
    </w:p>
    <w:tbl>
      <w:tblPr>
        <w:tblW w:w="9634" w:type="dxa"/>
        <w:tblLayout w:type="fixed"/>
        <w:tblCellMar>
          <w:left w:w="0" w:type="dxa"/>
          <w:right w:w="0" w:type="dxa"/>
        </w:tblCellMar>
        <w:tblLook w:val="04A0" w:firstRow="1" w:lastRow="0" w:firstColumn="1" w:lastColumn="0" w:noHBand="0" w:noVBand="1"/>
      </w:tblPr>
      <w:tblGrid>
        <w:gridCol w:w="1129"/>
        <w:gridCol w:w="1701"/>
        <w:gridCol w:w="2127"/>
        <w:gridCol w:w="2126"/>
        <w:gridCol w:w="1134"/>
        <w:gridCol w:w="1417"/>
      </w:tblGrid>
      <w:tr w:rsidR="003721A7" w:rsidRPr="005F3E93" w14:paraId="4E915A2B" w14:textId="77777777" w:rsidTr="004D3266">
        <w:trPr>
          <w:trHeight w:val="315"/>
        </w:trPr>
        <w:tc>
          <w:tcPr>
            <w:tcW w:w="11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6D44784" w14:textId="77777777" w:rsidR="003721A7" w:rsidRPr="004D3266" w:rsidRDefault="003721A7" w:rsidP="00EA49E0">
            <w:pPr>
              <w:spacing w:line="240" w:lineRule="auto"/>
              <w:contextualSpacing/>
              <w:jc w:val="center"/>
              <w:rPr>
                <w:rFonts w:ascii="Times New Roman" w:hAnsi="Times New Roman" w:cs="Times New Roman"/>
                <w:bCs/>
                <w:color w:val="000000" w:themeColor="text1"/>
                <w:sz w:val="28"/>
                <w:szCs w:val="28"/>
              </w:rPr>
            </w:pPr>
            <w:r w:rsidRPr="004D3266">
              <w:rPr>
                <w:rFonts w:ascii="Times New Roman" w:hAnsi="Times New Roman" w:cs="Times New Roman"/>
                <w:bCs/>
                <w:color w:val="000000" w:themeColor="text1"/>
                <w:sz w:val="28"/>
                <w:szCs w:val="28"/>
              </w:rPr>
              <w:t>Срок</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8C888F7" w14:textId="77777777" w:rsidR="003721A7" w:rsidRPr="004D3266" w:rsidRDefault="003721A7" w:rsidP="00EA49E0">
            <w:pPr>
              <w:spacing w:line="240" w:lineRule="auto"/>
              <w:contextualSpacing/>
              <w:jc w:val="center"/>
              <w:rPr>
                <w:rFonts w:ascii="Times New Roman" w:hAnsi="Times New Roman" w:cs="Times New Roman"/>
                <w:bCs/>
                <w:color w:val="000000" w:themeColor="text1"/>
                <w:sz w:val="28"/>
                <w:szCs w:val="28"/>
              </w:rPr>
            </w:pPr>
            <w:r w:rsidRPr="004D3266">
              <w:rPr>
                <w:rFonts w:ascii="Times New Roman" w:hAnsi="Times New Roman" w:cs="Times New Roman"/>
                <w:bCs/>
                <w:color w:val="000000" w:themeColor="text1"/>
                <w:sz w:val="28"/>
                <w:szCs w:val="28"/>
              </w:rPr>
              <w:t>Показатель</w:t>
            </w:r>
          </w:p>
        </w:tc>
        <w:tc>
          <w:tcPr>
            <w:tcW w:w="21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03B48DE" w14:textId="77777777" w:rsidR="003721A7" w:rsidRPr="004D3266" w:rsidRDefault="003721A7" w:rsidP="00EA49E0">
            <w:pPr>
              <w:spacing w:line="240" w:lineRule="auto"/>
              <w:contextualSpacing/>
              <w:jc w:val="center"/>
              <w:rPr>
                <w:rFonts w:ascii="Times New Roman" w:hAnsi="Times New Roman" w:cs="Times New Roman"/>
                <w:bCs/>
                <w:color w:val="000000" w:themeColor="text1"/>
                <w:sz w:val="28"/>
                <w:szCs w:val="28"/>
              </w:rPr>
            </w:pPr>
            <w:r w:rsidRPr="004D3266">
              <w:rPr>
                <w:rFonts w:ascii="Times New Roman" w:hAnsi="Times New Roman" w:cs="Times New Roman"/>
                <w:bCs/>
                <w:color w:val="000000" w:themeColor="text1"/>
                <w:sz w:val="28"/>
                <w:szCs w:val="28"/>
              </w:rPr>
              <w:t>Основная группа (n=15),</w:t>
            </w:r>
          </w:p>
          <w:p w14:paraId="0D673E06" w14:textId="77777777" w:rsidR="003721A7" w:rsidRPr="004D3266" w:rsidRDefault="003721A7" w:rsidP="00EA49E0">
            <w:pPr>
              <w:spacing w:line="240" w:lineRule="auto"/>
              <w:contextualSpacing/>
              <w:jc w:val="center"/>
              <w:rPr>
                <w:rFonts w:ascii="Times New Roman" w:hAnsi="Times New Roman" w:cs="Times New Roman"/>
                <w:bCs/>
                <w:color w:val="000000" w:themeColor="text1"/>
                <w:sz w:val="28"/>
                <w:szCs w:val="28"/>
              </w:rPr>
            </w:pPr>
            <w:r w:rsidRPr="004D3266">
              <w:rPr>
                <w:rFonts w:ascii="Times New Roman" w:hAnsi="Times New Roman" w:cs="Times New Roman"/>
                <w:bCs/>
                <w:sz w:val="28"/>
                <w:szCs w:val="28"/>
                <w:lang w:val="ru-RU"/>
              </w:rPr>
              <w:t>медиана</w:t>
            </w:r>
            <w:r w:rsidRPr="004D3266">
              <w:rPr>
                <w:rFonts w:ascii="Times New Roman" w:hAnsi="Times New Roman" w:cs="Times New Roman"/>
                <w:bCs/>
                <w:sz w:val="28"/>
                <w:szCs w:val="28"/>
              </w:rPr>
              <w:t xml:space="preserve"> </w:t>
            </w:r>
            <w:r w:rsidRPr="004D3266">
              <w:rPr>
                <w:rFonts w:ascii="Times New Roman" w:hAnsi="Times New Roman" w:cs="Times New Roman"/>
                <w:bCs/>
                <w:sz w:val="28"/>
                <w:szCs w:val="28"/>
                <w:lang w:val="ru-RU"/>
              </w:rPr>
              <w:t>[</w:t>
            </w:r>
            <w:r w:rsidRPr="004D3266">
              <w:rPr>
                <w:rFonts w:ascii="Times New Roman" w:hAnsi="Times New Roman" w:cs="Times New Roman"/>
                <w:bCs/>
                <w:sz w:val="28"/>
                <w:szCs w:val="28"/>
              </w:rPr>
              <w:t>Q1</w:t>
            </w:r>
            <w:r w:rsidRPr="004D3266">
              <w:rPr>
                <w:rFonts w:ascii="Times New Roman" w:hAnsi="Times New Roman" w:cs="Times New Roman"/>
                <w:bCs/>
                <w:sz w:val="28"/>
                <w:szCs w:val="28"/>
                <w:lang w:val="ru-RU"/>
              </w:rPr>
              <w:t>;</w:t>
            </w:r>
            <w:r w:rsidRPr="004D3266">
              <w:rPr>
                <w:rFonts w:ascii="Times New Roman" w:hAnsi="Times New Roman" w:cs="Times New Roman"/>
                <w:bCs/>
                <w:sz w:val="28"/>
                <w:szCs w:val="28"/>
              </w:rPr>
              <w:t>Q3</w:t>
            </w:r>
            <w:r w:rsidRPr="004D3266">
              <w:rPr>
                <w:rFonts w:ascii="Times New Roman" w:hAnsi="Times New Roman" w:cs="Times New Roman"/>
                <w:bCs/>
                <w:sz w:val="28"/>
                <w:szCs w:val="28"/>
                <w:lang w:val="ru-RU"/>
              </w:rPr>
              <w:t>]</w:t>
            </w:r>
          </w:p>
        </w:tc>
        <w:tc>
          <w:tcPr>
            <w:tcW w:w="212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CC329B2" w14:textId="77777777" w:rsidR="003721A7" w:rsidRPr="004D3266" w:rsidRDefault="003721A7" w:rsidP="00EA49E0">
            <w:pPr>
              <w:spacing w:line="240" w:lineRule="auto"/>
              <w:contextualSpacing/>
              <w:jc w:val="center"/>
              <w:rPr>
                <w:rFonts w:ascii="Times New Roman" w:hAnsi="Times New Roman" w:cs="Times New Roman"/>
                <w:bCs/>
                <w:color w:val="000000" w:themeColor="text1"/>
                <w:sz w:val="28"/>
                <w:szCs w:val="28"/>
              </w:rPr>
            </w:pPr>
            <w:r w:rsidRPr="004D3266">
              <w:rPr>
                <w:rFonts w:ascii="Times New Roman" w:hAnsi="Times New Roman" w:cs="Times New Roman"/>
                <w:bCs/>
                <w:color w:val="000000" w:themeColor="text1"/>
                <w:sz w:val="28"/>
                <w:szCs w:val="28"/>
              </w:rPr>
              <w:t>Контрольная группа (n=15),</w:t>
            </w:r>
          </w:p>
          <w:p w14:paraId="7623705F" w14:textId="77777777" w:rsidR="003721A7" w:rsidRPr="004D3266" w:rsidRDefault="003721A7" w:rsidP="00EA49E0">
            <w:pPr>
              <w:spacing w:line="240" w:lineRule="auto"/>
              <w:contextualSpacing/>
              <w:jc w:val="center"/>
              <w:rPr>
                <w:rFonts w:ascii="Times New Roman" w:hAnsi="Times New Roman" w:cs="Times New Roman"/>
                <w:bCs/>
                <w:color w:val="000000" w:themeColor="text1"/>
                <w:sz w:val="28"/>
                <w:szCs w:val="28"/>
              </w:rPr>
            </w:pPr>
            <w:r w:rsidRPr="004D3266">
              <w:rPr>
                <w:rFonts w:ascii="Times New Roman" w:hAnsi="Times New Roman" w:cs="Times New Roman"/>
                <w:bCs/>
                <w:sz w:val="28"/>
                <w:szCs w:val="28"/>
                <w:lang w:val="ru-RU"/>
              </w:rPr>
              <w:t>медиана</w:t>
            </w:r>
            <w:r w:rsidRPr="004D3266">
              <w:rPr>
                <w:rFonts w:ascii="Times New Roman" w:hAnsi="Times New Roman" w:cs="Times New Roman"/>
                <w:bCs/>
                <w:sz w:val="28"/>
                <w:szCs w:val="28"/>
              </w:rPr>
              <w:t xml:space="preserve"> </w:t>
            </w:r>
            <w:r w:rsidRPr="004D3266">
              <w:rPr>
                <w:rFonts w:ascii="Times New Roman" w:hAnsi="Times New Roman" w:cs="Times New Roman"/>
                <w:bCs/>
                <w:sz w:val="28"/>
                <w:szCs w:val="28"/>
                <w:lang w:val="ru-RU"/>
              </w:rPr>
              <w:t>[</w:t>
            </w:r>
            <w:r w:rsidRPr="004D3266">
              <w:rPr>
                <w:rFonts w:ascii="Times New Roman" w:hAnsi="Times New Roman" w:cs="Times New Roman"/>
                <w:bCs/>
                <w:sz w:val="28"/>
                <w:szCs w:val="28"/>
              </w:rPr>
              <w:t>Q1</w:t>
            </w:r>
            <w:r w:rsidRPr="004D3266">
              <w:rPr>
                <w:rFonts w:ascii="Times New Roman" w:hAnsi="Times New Roman" w:cs="Times New Roman"/>
                <w:bCs/>
                <w:sz w:val="28"/>
                <w:szCs w:val="28"/>
                <w:lang w:val="ru-RU"/>
              </w:rPr>
              <w:t>;</w:t>
            </w:r>
            <w:r w:rsidRPr="004D3266">
              <w:rPr>
                <w:rFonts w:ascii="Times New Roman" w:hAnsi="Times New Roman" w:cs="Times New Roman"/>
                <w:bCs/>
                <w:sz w:val="28"/>
                <w:szCs w:val="28"/>
              </w:rPr>
              <w:t>Q3</w:t>
            </w:r>
            <w:r w:rsidRPr="004D3266">
              <w:rPr>
                <w:rFonts w:ascii="Times New Roman" w:hAnsi="Times New Roman" w:cs="Times New Roman"/>
                <w:bCs/>
                <w:sz w:val="28"/>
                <w:szCs w:val="28"/>
                <w:lang w:val="ru-RU"/>
              </w:rPr>
              <w:t>]</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89ADD21" w14:textId="77777777" w:rsidR="003721A7" w:rsidRPr="004D3266" w:rsidRDefault="003721A7" w:rsidP="00EA49E0">
            <w:pPr>
              <w:spacing w:line="240" w:lineRule="auto"/>
              <w:contextualSpacing/>
              <w:jc w:val="center"/>
              <w:rPr>
                <w:rFonts w:ascii="Times New Roman" w:hAnsi="Times New Roman" w:cs="Times New Roman"/>
                <w:bCs/>
                <w:color w:val="000000" w:themeColor="text1"/>
                <w:sz w:val="28"/>
                <w:szCs w:val="28"/>
              </w:rPr>
            </w:pPr>
            <w:r w:rsidRPr="004D3266">
              <w:rPr>
                <w:rFonts w:ascii="Times New Roman" w:hAnsi="Times New Roman" w:cs="Times New Roman"/>
                <w:bCs/>
                <w:color w:val="000000" w:themeColor="text1"/>
                <w:sz w:val="28"/>
                <w:szCs w:val="28"/>
              </w:rPr>
              <w:t>U</w:t>
            </w:r>
          </w:p>
        </w:tc>
        <w:tc>
          <w:tcPr>
            <w:tcW w:w="14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8221520" w14:textId="77777777" w:rsidR="003721A7" w:rsidRPr="004D3266" w:rsidRDefault="003721A7" w:rsidP="00EA49E0">
            <w:pPr>
              <w:spacing w:line="240" w:lineRule="auto"/>
              <w:contextualSpacing/>
              <w:jc w:val="center"/>
              <w:rPr>
                <w:rFonts w:ascii="Times New Roman" w:hAnsi="Times New Roman" w:cs="Times New Roman"/>
                <w:bCs/>
                <w:color w:val="000000" w:themeColor="text1"/>
                <w:sz w:val="28"/>
                <w:szCs w:val="28"/>
              </w:rPr>
            </w:pPr>
            <w:r w:rsidRPr="004D3266">
              <w:rPr>
                <w:rFonts w:ascii="Times New Roman" w:hAnsi="Times New Roman" w:cs="Times New Roman"/>
                <w:bCs/>
                <w:color w:val="000000" w:themeColor="text1"/>
                <w:sz w:val="28"/>
                <w:szCs w:val="28"/>
              </w:rPr>
              <w:t>P</w:t>
            </w:r>
          </w:p>
        </w:tc>
      </w:tr>
      <w:tr w:rsidR="004D3266" w:rsidRPr="005F3E93" w14:paraId="5D25352D" w14:textId="77777777" w:rsidTr="004D3266">
        <w:trPr>
          <w:trHeight w:val="315"/>
        </w:trPr>
        <w:tc>
          <w:tcPr>
            <w:tcW w:w="11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66A7BD2" w14:textId="1B59E54D" w:rsidR="004D3266" w:rsidRPr="004D3266" w:rsidRDefault="004D3266" w:rsidP="00EA49E0">
            <w:pPr>
              <w:spacing w:line="240" w:lineRule="auto"/>
              <w:contextualSpacing/>
              <w:jc w:val="center"/>
              <w:rPr>
                <w:rFonts w:ascii="Times New Roman" w:hAnsi="Times New Roman" w:cs="Times New Roman"/>
                <w:bCs/>
                <w:color w:val="000000" w:themeColor="text1"/>
                <w:sz w:val="28"/>
                <w:szCs w:val="28"/>
                <w:lang w:val="ru-RU"/>
              </w:rPr>
            </w:pPr>
            <w:r>
              <w:rPr>
                <w:rFonts w:ascii="Times New Roman" w:hAnsi="Times New Roman" w:cs="Times New Roman"/>
                <w:bCs/>
                <w:color w:val="000000" w:themeColor="text1"/>
                <w:sz w:val="28"/>
                <w:szCs w:val="28"/>
                <w:lang w:val="ru-RU"/>
              </w:rPr>
              <w:t>1</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E1CDAFD" w14:textId="2C110129" w:rsidR="004D3266" w:rsidRPr="004D3266" w:rsidRDefault="004D3266" w:rsidP="00EA49E0">
            <w:pPr>
              <w:spacing w:line="240" w:lineRule="auto"/>
              <w:contextualSpacing/>
              <w:jc w:val="center"/>
              <w:rPr>
                <w:rFonts w:ascii="Times New Roman" w:hAnsi="Times New Roman" w:cs="Times New Roman"/>
                <w:bCs/>
                <w:color w:val="000000" w:themeColor="text1"/>
                <w:sz w:val="28"/>
                <w:szCs w:val="28"/>
                <w:lang w:val="ru-RU"/>
              </w:rPr>
            </w:pPr>
            <w:r>
              <w:rPr>
                <w:rFonts w:ascii="Times New Roman" w:hAnsi="Times New Roman" w:cs="Times New Roman"/>
                <w:bCs/>
                <w:color w:val="000000" w:themeColor="text1"/>
                <w:sz w:val="28"/>
                <w:szCs w:val="28"/>
                <w:lang w:val="ru-RU"/>
              </w:rPr>
              <w:t>2</w:t>
            </w:r>
          </w:p>
        </w:tc>
        <w:tc>
          <w:tcPr>
            <w:tcW w:w="21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40A027C" w14:textId="671B5E60" w:rsidR="004D3266" w:rsidRPr="004D3266" w:rsidRDefault="004D3266" w:rsidP="00EA49E0">
            <w:pPr>
              <w:spacing w:line="240" w:lineRule="auto"/>
              <w:contextualSpacing/>
              <w:jc w:val="center"/>
              <w:rPr>
                <w:rFonts w:ascii="Times New Roman" w:hAnsi="Times New Roman" w:cs="Times New Roman"/>
                <w:bCs/>
                <w:color w:val="000000" w:themeColor="text1"/>
                <w:sz w:val="28"/>
                <w:szCs w:val="28"/>
                <w:lang w:val="ru-RU"/>
              </w:rPr>
            </w:pPr>
            <w:r>
              <w:rPr>
                <w:rFonts w:ascii="Times New Roman" w:hAnsi="Times New Roman" w:cs="Times New Roman"/>
                <w:bCs/>
                <w:color w:val="000000" w:themeColor="text1"/>
                <w:sz w:val="28"/>
                <w:szCs w:val="28"/>
                <w:lang w:val="ru-RU"/>
              </w:rPr>
              <w:t>3</w:t>
            </w:r>
          </w:p>
        </w:tc>
        <w:tc>
          <w:tcPr>
            <w:tcW w:w="212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F0E4270" w14:textId="6E16CDED" w:rsidR="004D3266" w:rsidRPr="004D3266" w:rsidRDefault="004D3266" w:rsidP="00EA49E0">
            <w:pPr>
              <w:spacing w:line="240" w:lineRule="auto"/>
              <w:contextualSpacing/>
              <w:jc w:val="center"/>
              <w:rPr>
                <w:rFonts w:ascii="Times New Roman" w:hAnsi="Times New Roman" w:cs="Times New Roman"/>
                <w:bCs/>
                <w:color w:val="000000" w:themeColor="text1"/>
                <w:sz w:val="28"/>
                <w:szCs w:val="28"/>
                <w:lang w:val="ru-RU"/>
              </w:rPr>
            </w:pPr>
            <w:r>
              <w:rPr>
                <w:rFonts w:ascii="Times New Roman" w:hAnsi="Times New Roman" w:cs="Times New Roman"/>
                <w:bCs/>
                <w:color w:val="000000" w:themeColor="text1"/>
                <w:sz w:val="28"/>
                <w:szCs w:val="28"/>
                <w:lang w:val="ru-RU"/>
              </w:rPr>
              <w:t>4</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117920A" w14:textId="34A93A10" w:rsidR="004D3266" w:rsidRPr="004D3266" w:rsidRDefault="004D3266" w:rsidP="00EA49E0">
            <w:pPr>
              <w:spacing w:line="240" w:lineRule="auto"/>
              <w:contextualSpacing/>
              <w:jc w:val="center"/>
              <w:rPr>
                <w:rFonts w:ascii="Times New Roman" w:hAnsi="Times New Roman" w:cs="Times New Roman"/>
                <w:bCs/>
                <w:color w:val="000000" w:themeColor="text1"/>
                <w:sz w:val="28"/>
                <w:szCs w:val="28"/>
                <w:lang w:val="ru-RU"/>
              </w:rPr>
            </w:pPr>
            <w:r>
              <w:rPr>
                <w:rFonts w:ascii="Times New Roman" w:hAnsi="Times New Roman" w:cs="Times New Roman"/>
                <w:bCs/>
                <w:color w:val="000000" w:themeColor="text1"/>
                <w:sz w:val="28"/>
                <w:szCs w:val="28"/>
                <w:lang w:val="ru-RU"/>
              </w:rPr>
              <w:t>5</w:t>
            </w:r>
          </w:p>
        </w:tc>
        <w:tc>
          <w:tcPr>
            <w:tcW w:w="14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04A4AD3" w14:textId="3FE9BD19" w:rsidR="004D3266" w:rsidRPr="004D3266" w:rsidRDefault="004D3266" w:rsidP="00EA49E0">
            <w:pPr>
              <w:spacing w:line="240" w:lineRule="auto"/>
              <w:contextualSpacing/>
              <w:jc w:val="center"/>
              <w:rPr>
                <w:rFonts w:ascii="Times New Roman" w:hAnsi="Times New Roman" w:cs="Times New Roman"/>
                <w:bCs/>
                <w:color w:val="000000" w:themeColor="text1"/>
                <w:sz w:val="28"/>
                <w:szCs w:val="28"/>
                <w:lang w:val="ru-RU"/>
              </w:rPr>
            </w:pPr>
            <w:r>
              <w:rPr>
                <w:rFonts w:ascii="Times New Roman" w:hAnsi="Times New Roman" w:cs="Times New Roman"/>
                <w:bCs/>
                <w:color w:val="000000" w:themeColor="text1"/>
                <w:sz w:val="28"/>
                <w:szCs w:val="28"/>
                <w:lang w:val="ru-RU"/>
              </w:rPr>
              <w:t>6</w:t>
            </w:r>
          </w:p>
        </w:tc>
      </w:tr>
      <w:tr w:rsidR="003721A7" w:rsidRPr="005F3E93" w14:paraId="01AA2576" w14:textId="77777777" w:rsidTr="004D3266">
        <w:trPr>
          <w:trHeight w:val="315"/>
        </w:trPr>
        <w:tc>
          <w:tcPr>
            <w:tcW w:w="1129" w:type="dxa"/>
            <w:tcBorders>
              <w:top w:val="single" w:sz="4" w:space="0" w:color="auto"/>
              <w:left w:val="single" w:sz="4" w:space="0" w:color="auto"/>
              <w:right w:val="single" w:sz="4" w:space="0" w:color="auto"/>
            </w:tcBorders>
            <w:tcMar>
              <w:top w:w="30" w:type="dxa"/>
              <w:left w:w="45" w:type="dxa"/>
              <w:bottom w:w="30" w:type="dxa"/>
              <w:right w:w="45" w:type="dxa"/>
            </w:tcMar>
            <w:vAlign w:val="center"/>
            <w:hideMark/>
          </w:tcPr>
          <w:p w14:paraId="393D130A" w14:textId="77777777" w:rsidR="003721A7" w:rsidRPr="005F3E93" w:rsidRDefault="003721A7" w:rsidP="00EA49E0">
            <w:pPr>
              <w:spacing w:line="240" w:lineRule="auto"/>
              <w:contextualSpacing/>
              <w:jc w:val="center"/>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1 месяц</w:t>
            </w:r>
          </w:p>
        </w:tc>
        <w:tc>
          <w:tcPr>
            <w:tcW w:w="1701" w:type="dxa"/>
            <w:tcBorders>
              <w:top w:val="single" w:sz="4" w:space="0" w:color="auto"/>
              <w:left w:val="single" w:sz="4" w:space="0" w:color="auto"/>
              <w:right w:val="single" w:sz="4" w:space="0" w:color="auto"/>
            </w:tcBorders>
            <w:tcMar>
              <w:top w:w="30" w:type="dxa"/>
              <w:left w:w="45" w:type="dxa"/>
              <w:bottom w:w="30" w:type="dxa"/>
              <w:right w:w="45" w:type="dxa"/>
            </w:tcMar>
            <w:vAlign w:val="center"/>
            <w:hideMark/>
          </w:tcPr>
          <w:p w14:paraId="7710444A" w14:textId="77777777" w:rsidR="003721A7" w:rsidRPr="005F3E93" w:rsidRDefault="003721A7" w:rsidP="00EA49E0">
            <w:pPr>
              <w:spacing w:line="240" w:lineRule="auto"/>
              <w:contextualSpacing/>
              <w:jc w:val="center"/>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HHS</w:t>
            </w:r>
          </w:p>
        </w:tc>
        <w:tc>
          <w:tcPr>
            <w:tcW w:w="2127" w:type="dxa"/>
            <w:tcBorders>
              <w:top w:val="single" w:sz="4" w:space="0" w:color="auto"/>
              <w:left w:val="single" w:sz="4" w:space="0" w:color="auto"/>
              <w:right w:val="single" w:sz="4" w:space="0" w:color="auto"/>
            </w:tcBorders>
            <w:tcMar>
              <w:top w:w="30" w:type="dxa"/>
              <w:left w:w="45" w:type="dxa"/>
              <w:bottom w:w="30" w:type="dxa"/>
              <w:right w:w="45" w:type="dxa"/>
            </w:tcMar>
            <w:vAlign w:val="center"/>
            <w:hideMark/>
          </w:tcPr>
          <w:p w14:paraId="4618CD09" w14:textId="77777777" w:rsidR="003721A7" w:rsidRPr="005F3E93" w:rsidRDefault="003721A7" w:rsidP="00EA49E0">
            <w:pPr>
              <w:spacing w:line="240" w:lineRule="auto"/>
              <w:ind w:left="239"/>
              <w:contextualSpacing/>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50 [48;</w:t>
            </w:r>
            <w:r w:rsidRPr="005F3E93">
              <w:rPr>
                <w:rFonts w:ascii="Times New Roman" w:hAnsi="Times New Roman" w:cs="Times New Roman"/>
                <w:color w:val="000000" w:themeColor="text1"/>
                <w:sz w:val="28"/>
                <w:szCs w:val="28"/>
                <w:lang w:val="ru-RU"/>
              </w:rPr>
              <w:t xml:space="preserve"> </w:t>
            </w:r>
            <w:r w:rsidRPr="005F3E93">
              <w:rPr>
                <w:rFonts w:ascii="Times New Roman" w:hAnsi="Times New Roman" w:cs="Times New Roman"/>
                <w:color w:val="000000" w:themeColor="text1"/>
                <w:sz w:val="28"/>
                <w:szCs w:val="28"/>
              </w:rPr>
              <w:t>55,5]</w:t>
            </w:r>
          </w:p>
        </w:tc>
        <w:tc>
          <w:tcPr>
            <w:tcW w:w="2126" w:type="dxa"/>
            <w:tcBorders>
              <w:top w:val="single" w:sz="4" w:space="0" w:color="auto"/>
              <w:left w:val="single" w:sz="4" w:space="0" w:color="auto"/>
              <w:right w:val="single" w:sz="4" w:space="0" w:color="auto"/>
            </w:tcBorders>
            <w:tcMar>
              <w:top w:w="30" w:type="dxa"/>
              <w:left w:w="45" w:type="dxa"/>
              <w:bottom w:w="30" w:type="dxa"/>
              <w:right w:w="45" w:type="dxa"/>
            </w:tcMar>
            <w:vAlign w:val="center"/>
            <w:hideMark/>
          </w:tcPr>
          <w:p w14:paraId="407E9960" w14:textId="77777777" w:rsidR="003721A7" w:rsidRPr="005F3E93" w:rsidRDefault="003721A7" w:rsidP="00EA49E0">
            <w:pPr>
              <w:spacing w:line="240" w:lineRule="auto"/>
              <w:ind w:left="235"/>
              <w:contextualSpacing/>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46 [43;</w:t>
            </w:r>
            <w:r w:rsidRPr="005F3E93">
              <w:rPr>
                <w:rFonts w:ascii="Times New Roman" w:hAnsi="Times New Roman" w:cs="Times New Roman"/>
                <w:color w:val="000000" w:themeColor="text1"/>
                <w:sz w:val="28"/>
                <w:szCs w:val="28"/>
                <w:lang w:val="ru-RU"/>
              </w:rPr>
              <w:t xml:space="preserve"> </w:t>
            </w:r>
            <w:r w:rsidRPr="005F3E93">
              <w:rPr>
                <w:rFonts w:ascii="Times New Roman" w:hAnsi="Times New Roman" w:cs="Times New Roman"/>
                <w:color w:val="000000" w:themeColor="text1"/>
                <w:sz w:val="28"/>
                <w:szCs w:val="28"/>
              </w:rPr>
              <w:t>48,5]</w:t>
            </w:r>
          </w:p>
        </w:tc>
        <w:tc>
          <w:tcPr>
            <w:tcW w:w="1134" w:type="dxa"/>
            <w:tcBorders>
              <w:top w:val="single" w:sz="4" w:space="0" w:color="auto"/>
              <w:left w:val="single" w:sz="4" w:space="0" w:color="auto"/>
              <w:right w:val="single" w:sz="4" w:space="0" w:color="auto"/>
            </w:tcBorders>
            <w:tcMar>
              <w:top w:w="30" w:type="dxa"/>
              <w:left w:w="45" w:type="dxa"/>
              <w:bottom w:w="30" w:type="dxa"/>
              <w:right w:w="45" w:type="dxa"/>
            </w:tcMar>
            <w:vAlign w:val="center"/>
            <w:hideMark/>
          </w:tcPr>
          <w:p w14:paraId="53CEE02D" w14:textId="77777777" w:rsidR="003721A7" w:rsidRPr="005F3E93" w:rsidRDefault="003721A7" w:rsidP="00EA49E0">
            <w:pPr>
              <w:spacing w:line="240" w:lineRule="auto"/>
              <w:ind w:left="97"/>
              <w:contextualSpacing/>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173</w:t>
            </w:r>
          </w:p>
        </w:tc>
        <w:tc>
          <w:tcPr>
            <w:tcW w:w="1417" w:type="dxa"/>
            <w:tcBorders>
              <w:top w:val="single" w:sz="4" w:space="0" w:color="auto"/>
              <w:left w:val="single" w:sz="4" w:space="0" w:color="auto"/>
              <w:right w:val="single" w:sz="4" w:space="0" w:color="auto"/>
            </w:tcBorders>
            <w:tcMar>
              <w:top w:w="30" w:type="dxa"/>
              <w:left w:w="45" w:type="dxa"/>
              <w:bottom w:w="30" w:type="dxa"/>
              <w:right w:w="45" w:type="dxa"/>
            </w:tcMar>
            <w:vAlign w:val="center"/>
            <w:hideMark/>
          </w:tcPr>
          <w:p w14:paraId="427AF231" w14:textId="77777777" w:rsidR="003721A7" w:rsidRPr="005F3E93" w:rsidRDefault="003721A7" w:rsidP="00EA49E0">
            <w:pPr>
              <w:spacing w:line="240" w:lineRule="auto"/>
              <w:contextualSpacing/>
              <w:jc w:val="center"/>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0,013</w:t>
            </w:r>
          </w:p>
        </w:tc>
      </w:tr>
    </w:tbl>
    <w:p w14:paraId="5F0CD8D1" w14:textId="42AB18E1" w:rsidR="004D3266" w:rsidRPr="004D3266" w:rsidRDefault="004D3266">
      <w:pPr>
        <w:rPr>
          <w:rFonts w:ascii="Times New Roman" w:hAnsi="Times New Roman" w:cs="Times New Roman"/>
          <w:sz w:val="28"/>
          <w:szCs w:val="28"/>
          <w:lang w:val="ru-RU"/>
        </w:rPr>
      </w:pPr>
      <w:r w:rsidRPr="004D3266">
        <w:rPr>
          <w:rFonts w:ascii="Times New Roman" w:hAnsi="Times New Roman" w:cs="Times New Roman"/>
          <w:sz w:val="28"/>
          <w:szCs w:val="28"/>
          <w:lang w:val="ru-RU"/>
        </w:rPr>
        <w:lastRenderedPageBreak/>
        <w:t>Продолжение таблицы 14</w:t>
      </w:r>
    </w:p>
    <w:p w14:paraId="38E63C04" w14:textId="77777777" w:rsidR="004D3266" w:rsidRPr="004D3266" w:rsidRDefault="004D3266">
      <w:pPr>
        <w:rPr>
          <w:lang w:val="ru-RU"/>
        </w:rPr>
      </w:pPr>
    </w:p>
    <w:tbl>
      <w:tblPr>
        <w:tblW w:w="9634" w:type="dxa"/>
        <w:tblLayout w:type="fixed"/>
        <w:tblCellMar>
          <w:left w:w="0" w:type="dxa"/>
          <w:right w:w="0" w:type="dxa"/>
        </w:tblCellMar>
        <w:tblLook w:val="04A0" w:firstRow="1" w:lastRow="0" w:firstColumn="1" w:lastColumn="0" w:noHBand="0" w:noVBand="1"/>
      </w:tblPr>
      <w:tblGrid>
        <w:gridCol w:w="1129"/>
        <w:gridCol w:w="1701"/>
        <w:gridCol w:w="2127"/>
        <w:gridCol w:w="2126"/>
        <w:gridCol w:w="1134"/>
        <w:gridCol w:w="1417"/>
      </w:tblGrid>
      <w:tr w:rsidR="004D3266" w:rsidRPr="005F3E93" w14:paraId="69A2237B" w14:textId="77777777" w:rsidTr="004D3266">
        <w:trPr>
          <w:trHeight w:val="315"/>
        </w:trPr>
        <w:tc>
          <w:tcPr>
            <w:tcW w:w="11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8C20D79" w14:textId="3F13141B" w:rsidR="004D3266" w:rsidRPr="004D3266" w:rsidRDefault="004D3266" w:rsidP="00EA49E0">
            <w:pPr>
              <w:spacing w:line="240" w:lineRule="auto"/>
              <w:contextualSpacing/>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1</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78BA5E2" w14:textId="5F9604C9" w:rsidR="004D3266" w:rsidRPr="004D3266" w:rsidRDefault="004D3266" w:rsidP="00EA49E0">
            <w:pPr>
              <w:spacing w:line="240" w:lineRule="auto"/>
              <w:contextualSpacing/>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2</w:t>
            </w:r>
          </w:p>
        </w:tc>
        <w:tc>
          <w:tcPr>
            <w:tcW w:w="21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367C185" w14:textId="7422F31E" w:rsidR="004D3266" w:rsidRPr="004D3266" w:rsidRDefault="004D3266" w:rsidP="00EA49E0">
            <w:pPr>
              <w:spacing w:line="240" w:lineRule="auto"/>
              <w:ind w:left="239"/>
              <w:contextualSpacing/>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3</w:t>
            </w:r>
          </w:p>
        </w:tc>
        <w:tc>
          <w:tcPr>
            <w:tcW w:w="212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E77CCCD" w14:textId="1B9E1729" w:rsidR="004D3266" w:rsidRPr="004D3266" w:rsidRDefault="004D3266" w:rsidP="00EA49E0">
            <w:pPr>
              <w:spacing w:line="240" w:lineRule="auto"/>
              <w:ind w:left="235"/>
              <w:contextualSpacing/>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4</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4F8CB3C" w14:textId="6D384E3D" w:rsidR="004D3266" w:rsidRPr="004D3266" w:rsidRDefault="004D3266" w:rsidP="00EA49E0">
            <w:pPr>
              <w:spacing w:line="240" w:lineRule="auto"/>
              <w:ind w:left="97"/>
              <w:contextualSpacing/>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5</w:t>
            </w:r>
          </w:p>
        </w:tc>
        <w:tc>
          <w:tcPr>
            <w:tcW w:w="14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79992D0" w14:textId="5E277E36" w:rsidR="004D3266" w:rsidRPr="004D3266" w:rsidRDefault="004D3266" w:rsidP="00EA49E0">
            <w:pPr>
              <w:spacing w:line="240" w:lineRule="auto"/>
              <w:contextualSpacing/>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6</w:t>
            </w:r>
          </w:p>
        </w:tc>
      </w:tr>
      <w:tr w:rsidR="003721A7" w:rsidRPr="005F3E93" w14:paraId="68C8B393" w14:textId="77777777" w:rsidTr="004D3266">
        <w:trPr>
          <w:trHeight w:val="315"/>
        </w:trPr>
        <w:tc>
          <w:tcPr>
            <w:tcW w:w="11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776BC34E" w14:textId="77777777" w:rsidR="003721A7" w:rsidRPr="005F3E93" w:rsidRDefault="003721A7" w:rsidP="00EA49E0">
            <w:pPr>
              <w:spacing w:line="240" w:lineRule="auto"/>
              <w:contextualSpacing/>
              <w:jc w:val="center"/>
              <w:rPr>
                <w:rFonts w:ascii="Times New Roman" w:hAnsi="Times New Roman" w:cs="Times New Roman"/>
                <w:color w:val="000000" w:themeColor="text1"/>
                <w:sz w:val="28"/>
                <w:szCs w:val="28"/>
              </w:rPr>
            </w:pP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7C308450" w14:textId="77777777" w:rsidR="003721A7" w:rsidRPr="005F3E93" w:rsidRDefault="003721A7" w:rsidP="00EA49E0">
            <w:pPr>
              <w:spacing w:line="240" w:lineRule="auto"/>
              <w:contextualSpacing/>
              <w:jc w:val="center"/>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OHS</w:t>
            </w:r>
          </w:p>
        </w:tc>
        <w:tc>
          <w:tcPr>
            <w:tcW w:w="21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6C50FBE7" w14:textId="77777777" w:rsidR="003721A7" w:rsidRPr="005F3E93" w:rsidRDefault="003721A7" w:rsidP="00EA49E0">
            <w:pPr>
              <w:spacing w:line="240" w:lineRule="auto"/>
              <w:ind w:left="239"/>
              <w:contextualSpacing/>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16 [15;</w:t>
            </w:r>
            <w:r w:rsidRPr="005F3E93">
              <w:rPr>
                <w:rFonts w:ascii="Times New Roman" w:hAnsi="Times New Roman" w:cs="Times New Roman"/>
                <w:color w:val="000000" w:themeColor="text1"/>
                <w:sz w:val="28"/>
                <w:szCs w:val="28"/>
                <w:lang w:val="ru-RU"/>
              </w:rPr>
              <w:t xml:space="preserve"> </w:t>
            </w:r>
            <w:r w:rsidRPr="005F3E93">
              <w:rPr>
                <w:rFonts w:ascii="Times New Roman" w:hAnsi="Times New Roman" w:cs="Times New Roman"/>
                <w:color w:val="000000" w:themeColor="text1"/>
                <w:sz w:val="28"/>
                <w:szCs w:val="28"/>
              </w:rPr>
              <w:t>19,5]</w:t>
            </w:r>
          </w:p>
        </w:tc>
        <w:tc>
          <w:tcPr>
            <w:tcW w:w="212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79DCBD15" w14:textId="77777777" w:rsidR="003721A7" w:rsidRPr="005F3E93" w:rsidRDefault="003721A7" w:rsidP="00EA49E0">
            <w:pPr>
              <w:spacing w:line="240" w:lineRule="auto"/>
              <w:ind w:left="235"/>
              <w:contextualSpacing/>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14 [10;</w:t>
            </w:r>
            <w:r w:rsidRPr="005F3E93">
              <w:rPr>
                <w:rFonts w:ascii="Times New Roman" w:hAnsi="Times New Roman" w:cs="Times New Roman"/>
                <w:color w:val="000000" w:themeColor="text1"/>
                <w:sz w:val="28"/>
                <w:szCs w:val="28"/>
                <w:lang w:val="ru-RU"/>
              </w:rPr>
              <w:t xml:space="preserve"> </w:t>
            </w:r>
            <w:r w:rsidRPr="005F3E93">
              <w:rPr>
                <w:rFonts w:ascii="Times New Roman" w:hAnsi="Times New Roman" w:cs="Times New Roman"/>
                <w:color w:val="000000" w:themeColor="text1"/>
                <w:sz w:val="28"/>
                <w:szCs w:val="28"/>
              </w:rPr>
              <w:t>15]</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244ECBB0" w14:textId="77777777" w:rsidR="003721A7" w:rsidRPr="005F3E93" w:rsidRDefault="003721A7" w:rsidP="00EA49E0">
            <w:pPr>
              <w:spacing w:line="240" w:lineRule="auto"/>
              <w:ind w:left="97"/>
              <w:contextualSpacing/>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190</w:t>
            </w:r>
          </w:p>
        </w:tc>
        <w:tc>
          <w:tcPr>
            <w:tcW w:w="14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7DE8D88E" w14:textId="77777777" w:rsidR="003721A7" w:rsidRPr="005F3E93" w:rsidRDefault="003721A7" w:rsidP="00EA49E0">
            <w:pPr>
              <w:spacing w:line="240" w:lineRule="auto"/>
              <w:contextualSpacing/>
              <w:jc w:val="center"/>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0,001</w:t>
            </w:r>
          </w:p>
        </w:tc>
      </w:tr>
      <w:tr w:rsidR="003721A7" w:rsidRPr="005F3E93" w14:paraId="66DDD33F" w14:textId="77777777" w:rsidTr="004D3266">
        <w:trPr>
          <w:trHeight w:val="315"/>
        </w:trPr>
        <w:tc>
          <w:tcPr>
            <w:tcW w:w="1129" w:type="dxa"/>
            <w:vMerge w:val="restar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69DEF22" w14:textId="77777777" w:rsidR="003721A7" w:rsidRPr="005F3E93" w:rsidRDefault="003721A7" w:rsidP="00EA49E0">
            <w:pPr>
              <w:spacing w:line="240" w:lineRule="auto"/>
              <w:contextualSpacing/>
              <w:jc w:val="center"/>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3 месяца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3EBD84D" w14:textId="77777777" w:rsidR="003721A7" w:rsidRPr="005F3E93" w:rsidRDefault="003721A7" w:rsidP="00EA49E0">
            <w:pPr>
              <w:spacing w:line="240" w:lineRule="auto"/>
              <w:contextualSpacing/>
              <w:jc w:val="center"/>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HHS</w:t>
            </w:r>
          </w:p>
        </w:tc>
        <w:tc>
          <w:tcPr>
            <w:tcW w:w="21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9D5B9A5" w14:textId="77777777" w:rsidR="003721A7" w:rsidRPr="005F3E93" w:rsidRDefault="003721A7" w:rsidP="00EA49E0">
            <w:pPr>
              <w:spacing w:line="240" w:lineRule="auto"/>
              <w:ind w:left="239"/>
              <w:contextualSpacing/>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69 [63,5;</w:t>
            </w:r>
            <w:r w:rsidRPr="005F3E93">
              <w:rPr>
                <w:rFonts w:ascii="Times New Roman" w:hAnsi="Times New Roman" w:cs="Times New Roman"/>
                <w:color w:val="000000" w:themeColor="text1"/>
                <w:sz w:val="28"/>
                <w:szCs w:val="28"/>
                <w:lang w:val="ru-RU"/>
              </w:rPr>
              <w:t xml:space="preserve"> </w:t>
            </w:r>
            <w:r w:rsidRPr="005F3E93">
              <w:rPr>
                <w:rFonts w:ascii="Times New Roman" w:hAnsi="Times New Roman" w:cs="Times New Roman"/>
                <w:color w:val="000000" w:themeColor="text1"/>
                <w:sz w:val="28"/>
                <w:szCs w:val="28"/>
              </w:rPr>
              <w:t>71]</w:t>
            </w:r>
          </w:p>
        </w:tc>
        <w:tc>
          <w:tcPr>
            <w:tcW w:w="212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73FC736" w14:textId="77777777" w:rsidR="003721A7" w:rsidRPr="005F3E93" w:rsidRDefault="003721A7" w:rsidP="00EA49E0">
            <w:pPr>
              <w:spacing w:line="240" w:lineRule="auto"/>
              <w:ind w:left="235"/>
              <w:contextualSpacing/>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58 [55,5;</w:t>
            </w:r>
            <w:r w:rsidRPr="005F3E93">
              <w:rPr>
                <w:rFonts w:ascii="Times New Roman" w:hAnsi="Times New Roman" w:cs="Times New Roman"/>
                <w:color w:val="000000" w:themeColor="text1"/>
                <w:sz w:val="28"/>
                <w:szCs w:val="28"/>
                <w:lang w:val="ru-RU"/>
              </w:rPr>
              <w:t xml:space="preserve"> </w:t>
            </w:r>
            <w:r w:rsidRPr="005F3E93">
              <w:rPr>
                <w:rFonts w:ascii="Times New Roman" w:hAnsi="Times New Roman" w:cs="Times New Roman"/>
                <w:color w:val="000000" w:themeColor="text1"/>
                <w:sz w:val="28"/>
                <w:szCs w:val="28"/>
              </w:rPr>
              <w:t>63]</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4CA150C" w14:textId="77777777" w:rsidR="003721A7" w:rsidRPr="005F3E93" w:rsidRDefault="003721A7" w:rsidP="00EA49E0">
            <w:pPr>
              <w:spacing w:line="240" w:lineRule="auto"/>
              <w:ind w:left="97"/>
              <w:contextualSpacing/>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195,5</w:t>
            </w:r>
          </w:p>
        </w:tc>
        <w:tc>
          <w:tcPr>
            <w:tcW w:w="14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7962A33" w14:textId="77777777" w:rsidR="003721A7" w:rsidRPr="00EA64BE" w:rsidRDefault="003721A7" w:rsidP="00EA49E0">
            <w:pPr>
              <w:spacing w:line="240" w:lineRule="auto"/>
              <w:contextualSpacing/>
              <w:jc w:val="center"/>
              <w:rPr>
                <w:rFonts w:ascii="Times New Roman" w:hAnsi="Times New Roman" w:cs="Times New Roman"/>
                <w:color w:val="000000" w:themeColor="text1"/>
                <w:sz w:val="28"/>
                <w:szCs w:val="28"/>
                <w:highlight w:val="yellow"/>
                <w:lang w:val="ru-RU"/>
              </w:rPr>
            </w:pPr>
            <w:r w:rsidRPr="00EA64BE">
              <w:rPr>
                <w:rFonts w:ascii="Times New Roman" w:hAnsi="Times New Roman" w:cs="Times New Roman"/>
                <w:color w:val="000000" w:themeColor="text1"/>
                <w:sz w:val="28"/>
                <w:szCs w:val="28"/>
                <w:lang w:val="ru-RU"/>
              </w:rPr>
              <w:t>0,0005</w:t>
            </w:r>
          </w:p>
        </w:tc>
      </w:tr>
      <w:tr w:rsidR="003721A7" w:rsidRPr="005F3E93" w14:paraId="58EC2FBD" w14:textId="77777777" w:rsidTr="004D3266">
        <w:trPr>
          <w:trHeight w:val="315"/>
        </w:trPr>
        <w:tc>
          <w:tcPr>
            <w:tcW w:w="1129" w:type="dxa"/>
            <w:vMerge/>
            <w:tcBorders>
              <w:left w:val="single" w:sz="4" w:space="0" w:color="auto"/>
              <w:bottom w:val="single" w:sz="4" w:space="0" w:color="auto"/>
              <w:right w:val="single" w:sz="4" w:space="0" w:color="auto"/>
            </w:tcBorders>
            <w:tcMar>
              <w:top w:w="30" w:type="dxa"/>
              <w:left w:w="45" w:type="dxa"/>
              <w:bottom w:w="30" w:type="dxa"/>
              <w:right w:w="45" w:type="dxa"/>
            </w:tcMar>
            <w:vAlign w:val="center"/>
          </w:tcPr>
          <w:p w14:paraId="66FE073A" w14:textId="77777777" w:rsidR="003721A7" w:rsidRPr="005F3E93" w:rsidRDefault="003721A7" w:rsidP="00EA49E0">
            <w:pPr>
              <w:spacing w:line="240" w:lineRule="auto"/>
              <w:contextualSpacing/>
              <w:jc w:val="center"/>
              <w:rPr>
                <w:rFonts w:ascii="Times New Roman" w:hAnsi="Times New Roman" w:cs="Times New Roman"/>
                <w:color w:val="000000" w:themeColor="text1"/>
                <w:sz w:val="28"/>
                <w:szCs w:val="28"/>
              </w:rPr>
            </w:pP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A683920" w14:textId="77777777" w:rsidR="003721A7" w:rsidRPr="005F3E93" w:rsidRDefault="003721A7" w:rsidP="00EA49E0">
            <w:pPr>
              <w:spacing w:line="240" w:lineRule="auto"/>
              <w:contextualSpacing/>
              <w:jc w:val="center"/>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OHS</w:t>
            </w:r>
          </w:p>
        </w:tc>
        <w:tc>
          <w:tcPr>
            <w:tcW w:w="21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B646088" w14:textId="77777777" w:rsidR="003721A7" w:rsidRPr="005F3E93" w:rsidRDefault="003721A7" w:rsidP="00EA49E0">
            <w:pPr>
              <w:spacing w:line="240" w:lineRule="auto"/>
              <w:ind w:left="239"/>
              <w:contextualSpacing/>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31 [28;</w:t>
            </w:r>
            <w:r w:rsidRPr="005F3E93">
              <w:rPr>
                <w:rFonts w:ascii="Times New Roman" w:hAnsi="Times New Roman" w:cs="Times New Roman"/>
                <w:color w:val="000000" w:themeColor="text1"/>
                <w:sz w:val="28"/>
                <w:szCs w:val="28"/>
                <w:lang w:val="ru-RU"/>
              </w:rPr>
              <w:t xml:space="preserve"> </w:t>
            </w:r>
            <w:r w:rsidRPr="005F3E93">
              <w:rPr>
                <w:rFonts w:ascii="Times New Roman" w:hAnsi="Times New Roman" w:cs="Times New Roman"/>
                <w:color w:val="000000" w:themeColor="text1"/>
                <w:sz w:val="28"/>
                <w:szCs w:val="28"/>
              </w:rPr>
              <w:t>32]</w:t>
            </w:r>
          </w:p>
        </w:tc>
        <w:tc>
          <w:tcPr>
            <w:tcW w:w="212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4D82E6D" w14:textId="77777777" w:rsidR="003721A7" w:rsidRPr="005F3E93" w:rsidRDefault="003721A7" w:rsidP="00EA49E0">
            <w:pPr>
              <w:spacing w:line="240" w:lineRule="auto"/>
              <w:ind w:left="235"/>
              <w:contextualSpacing/>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25 [24;</w:t>
            </w:r>
            <w:r w:rsidRPr="005F3E93">
              <w:rPr>
                <w:rFonts w:ascii="Times New Roman" w:hAnsi="Times New Roman" w:cs="Times New Roman"/>
                <w:color w:val="000000" w:themeColor="text1"/>
                <w:sz w:val="28"/>
                <w:szCs w:val="28"/>
                <w:lang w:val="ru-RU"/>
              </w:rPr>
              <w:t xml:space="preserve"> </w:t>
            </w:r>
            <w:r w:rsidRPr="005F3E93">
              <w:rPr>
                <w:rFonts w:ascii="Times New Roman" w:hAnsi="Times New Roman" w:cs="Times New Roman"/>
                <w:color w:val="000000" w:themeColor="text1"/>
                <w:sz w:val="28"/>
                <w:szCs w:val="28"/>
              </w:rPr>
              <w:t>26,5]</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479F073" w14:textId="77777777" w:rsidR="003721A7" w:rsidRPr="005F3E93" w:rsidRDefault="003721A7" w:rsidP="00EA49E0">
            <w:pPr>
              <w:spacing w:line="240" w:lineRule="auto"/>
              <w:ind w:left="97"/>
              <w:contextualSpacing/>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199</w:t>
            </w:r>
          </w:p>
        </w:tc>
        <w:tc>
          <w:tcPr>
            <w:tcW w:w="14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50A5859" w14:textId="77777777" w:rsidR="003721A7" w:rsidRPr="00EA64BE" w:rsidRDefault="003721A7" w:rsidP="00EA49E0">
            <w:pPr>
              <w:spacing w:line="240" w:lineRule="auto"/>
              <w:contextualSpacing/>
              <w:jc w:val="center"/>
              <w:rPr>
                <w:rFonts w:ascii="Times New Roman" w:hAnsi="Times New Roman" w:cs="Times New Roman"/>
                <w:color w:val="000000" w:themeColor="text1"/>
                <w:sz w:val="28"/>
                <w:szCs w:val="28"/>
                <w:highlight w:val="yellow"/>
                <w:lang w:val="ru-RU"/>
              </w:rPr>
            </w:pPr>
            <w:r w:rsidRPr="00EA64BE">
              <w:rPr>
                <w:rFonts w:ascii="Times New Roman" w:hAnsi="Times New Roman" w:cs="Times New Roman"/>
                <w:color w:val="000000" w:themeColor="text1"/>
                <w:sz w:val="28"/>
                <w:szCs w:val="28"/>
                <w:lang w:val="ru-RU"/>
              </w:rPr>
              <w:t>0,000</w:t>
            </w:r>
            <w:r>
              <w:rPr>
                <w:rFonts w:ascii="Times New Roman" w:hAnsi="Times New Roman" w:cs="Times New Roman"/>
                <w:color w:val="000000" w:themeColor="text1"/>
                <w:sz w:val="28"/>
                <w:szCs w:val="28"/>
                <w:lang w:val="ru-RU"/>
              </w:rPr>
              <w:t>3</w:t>
            </w:r>
          </w:p>
        </w:tc>
      </w:tr>
      <w:tr w:rsidR="003721A7" w:rsidRPr="005F3E93" w14:paraId="5225F4FC" w14:textId="77777777" w:rsidTr="004D3266">
        <w:trPr>
          <w:trHeight w:val="315"/>
        </w:trPr>
        <w:tc>
          <w:tcPr>
            <w:tcW w:w="1129" w:type="dxa"/>
            <w:vMerge w:val="restart"/>
            <w:tcBorders>
              <w:top w:val="single" w:sz="4" w:space="0" w:color="auto"/>
              <w:left w:val="single" w:sz="4" w:space="0" w:color="auto"/>
              <w:right w:val="single" w:sz="4" w:space="0" w:color="auto"/>
            </w:tcBorders>
            <w:tcMar>
              <w:top w:w="30" w:type="dxa"/>
              <w:left w:w="45" w:type="dxa"/>
              <w:bottom w:w="30" w:type="dxa"/>
              <w:right w:w="45" w:type="dxa"/>
            </w:tcMar>
            <w:vAlign w:val="center"/>
          </w:tcPr>
          <w:p w14:paraId="77F04497" w14:textId="77777777" w:rsidR="003721A7" w:rsidRPr="005F3E93" w:rsidRDefault="003721A7" w:rsidP="00EA49E0">
            <w:pPr>
              <w:spacing w:line="240" w:lineRule="auto"/>
              <w:contextualSpacing/>
              <w:jc w:val="center"/>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6 месяцев</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7845A60" w14:textId="77777777" w:rsidR="003721A7" w:rsidRPr="005F3E93" w:rsidRDefault="003721A7" w:rsidP="00EA49E0">
            <w:pPr>
              <w:spacing w:line="240" w:lineRule="auto"/>
              <w:contextualSpacing/>
              <w:jc w:val="center"/>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HHS</w:t>
            </w:r>
          </w:p>
        </w:tc>
        <w:tc>
          <w:tcPr>
            <w:tcW w:w="21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B8C0918" w14:textId="77777777" w:rsidR="003721A7" w:rsidRPr="005F3E93" w:rsidRDefault="003721A7" w:rsidP="00EA49E0">
            <w:pPr>
              <w:spacing w:line="240" w:lineRule="auto"/>
              <w:ind w:left="239"/>
              <w:contextualSpacing/>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85 [82,5;</w:t>
            </w:r>
            <w:r w:rsidRPr="005F3E93">
              <w:rPr>
                <w:rFonts w:ascii="Times New Roman" w:hAnsi="Times New Roman" w:cs="Times New Roman"/>
                <w:color w:val="000000" w:themeColor="text1"/>
                <w:sz w:val="28"/>
                <w:szCs w:val="28"/>
                <w:lang w:val="ru-RU"/>
              </w:rPr>
              <w:t xml:space="preserve"> </w:t>
            </w:r>
            <w:r w:rsidRPr="005F3E93">
              <w:rPr>
                <w:rFonts w:ascii="Times New Roman" w:hAnsi="Times New Roman" w:cs="Times New Roman"/>
                <w:color w:val="000000" w:themeColor="text1"/>
                <w:sz w:val="28"/>
                <w:szCs w:val="28"/>
              </w:rPr>
              <w:t>89,5]</w:t>
            </w:r>
          </w:p>
        </w:tc>
        <w:tc>
          <w:tcPr>
            <w:tcW w:w="212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64586A2" w14:textId="77777777" w:rsidR="003721A7" w:rsidRPr="005F3E93" w:rsidRDefault="003721A7" w:rsidP="00EA49E0">
            <w:pPr>
              <w:spacing w:line="240" w:lineRule="auto"/>
              <w:ind w:left="235"/>
              <w:contextualSpacing/>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 xml:space="preserve">78 [75; </w:t>
            </w:r>
            <w:r w:rsidRPr="005F3E93">
              <w:rPr>
                <w:rFonts w:ascii="Times New Roman" w:hAnsi="Times New Roman" w:cs="Times New Roman"/>
                <w:color w:val="000000" w:themeColor="text1"/>
                <w:sz w:val="28"/>
                <w:szCs w:val="28"/>
                <w:lang w:val="ru-RU"/>
              </w:rPr>
              <w:t>8</w:t>
            </w:r>
            <w:r w:rsidRPr="005F3E93">
              <w:rPr>
                <w:rFonts w:ascii="Times New Roman" w:hAnsi="Times New Roman" w:cs="Times New Roman"/>
                <w:color w:val="000000" w:themeColor="text1"/>
                <w:sz w:val="28"/>
                <w:szCs w:val="28"/>
              </w:rPr>
              <w:t>0,5]</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44AAF13" w14:textId="77777777" w:rsidR="003721A7" w:rsidRPr="005F3E93" w:rsidRDefault="003721A7" w:rsidP="00EA49E0">
            <w:pPr>
              <w:spacing w:line="240" w:lineRule="auto"/>
              <w:ind w:left="97"/>
              <w:contextualSpacing/>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191,5</w:t>
            </w:r>
          </w:p>
        </w:tc>
        <w:tc>
          <w:tcPr>
            <w:tcW w:w="14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02B248C" w14:textId="77777777" w:rsidR="003721A7" w:rsidRPr="005F3E93" w:rsidRDefault="003721A7" w:rsidP="00EA49E0">
            <w:pPr>
              <w:spacing w:line="240" w:lineRule="auto"/>
              <w:contextualSpacing/>
              <w:jc w:val="center"/>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0,001</w:t>
            </w:r>
          </w:p>
        </w:tc>
      </w:tr>
      <w:tr w:rsidR="003721A7" w:rsidRPr="005F3E93" w14:paraId="6466487A" w14:textId="77777777" w:rsidTr="004D3266">
        <w:trPr>
          <w:trHeight w:val="315"/>
        </w:trPr>
        <w:tc>
          <w:tcPr>
            <w:tcW w:w="1129" w:type="dxa"/>
            <w:vMerge/>
            <w:tcBorders>
              <w:left w:val="single" w:sz="4" w:space="0" w:color="auto"/>
              <w:bottom w:val="single" w:sz="4" w:space="0" w:color="auto"/>
              <w:right w:val="single" w:sz="4" w:space="0" w:color="auto"/>
            </w:tcBorders>
            <w:tcMar>
              <w:top w:w="30" w:type="dxa"/>
              <w:left w:w="45" w:type="dxa"/>
              <w:bottom w:w="30" w:type="dxa"/>
              <w:right w:w="45" w:type="dxa"/>
            </w:tcMar>
            <w:vAlign w:val="center"/>
          </w:tcPr>
          <w:p w14:paraId="1534577E" w14:textId="77777777" w:rsidR="003721A7" w:rsidRPr="005F3E93" w:rsidRDefault="003721A7" w:rsidP="00EA49E0">
            <w:pPr>
              <w:spacing w:line="240" w:lineRule="auto"/>
              <w:contextualSpacing/>
              <w:jc w:val="center"/>
              <w:rPr>
                <w:rFonts w:ascii="Times New Roman" w:hAnsi="Times New Roman" w:cs="Times New Roman"/>
                <w:color w:val="000000" w:themeColor="text1"/>
                <w:sz w:val="28"/>
                <w:szCs w:val="28"/>
              </w:rPr>
            </w:pP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40D3E7D" w14:textId="77777777" w:rsidR="003721A7" w:rsidRPr="005F3E93" w:rsidRDefault="003721A7" w:rsidP="00EA49E0">
            <w:pPr>
              <w:spacing w:line="240" w:lineRule="auto"/>
              <w:contextualSpacing/>
              <w:jc w:val="center"/>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OHS</w:t>
            </w:r>
          </w:p>
        </w:tc>
        <w:tc>
          <w:tcPr>
            <w:tcW w:w="21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B230059" w14:textId="77777777" w:rsidR="003721A7" w:rsidRPr="005F3E93" w:rsidRDefault="003721A7" w:rsidP="00EA49E0">
            <w:pPr>
              <w:spacing w:line="240" w:lineRule="auto"/>
              <w:ind w:left="239"/>
              <w:contextualSpacing/>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40 [37;</w:t>
            </w:r>
            <w:r w:rsidRPr="005F3E93">
              <w:rPr>
                <w:rFonts w:ascii="Times New Roman" w:hAnsi="Times New Roman" w:cs="Times New Roman"/>
                <w:color w:val="000000" w:themeColor="text1"/>
                <w:sz w:val="28"/>
                <w:szCs w:val="28"/>
                <w:lang w:val="ru-RU"/>
              </w:rPr>
              <w:t xml:space="preserve"> </w:t>
            </w:r>
            <w:r w:rsidRPr="005F3E93">
              <w:rPr>
                <w:rFonts w:ascii="Times New Roman" w:hAnsi="Times New Roman" w:cs="Times New Roman"/>
                <w:color w:val="000000" w:themeColor="text1"/>
                <w:sz w:val="28"/>
                <w:szCs w:val="28"/>
              </w:rPr>
              <w:t>41]</w:t>
            </w:r>
          </w:p>
        </w:tc>
        <w:tc>
          <w:tcPr>
            <w:tcW w:w="212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8D14659" w14:textId="77777777" w:rsidR="003721A7" w:rsidRPr="005F3E93" w:rsidRDefault="003721A7" w:rsidP="00EA49E0">
            <w:pPr>
              <w:spacing w:line="240" w:lineRule="auto"/>
              <w:ind w:left="235"/>
              <w:contextualSpacing/>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38 [36,5;</w:t>
            </w:r>
            <w:r w:rsidRPr="005F3E93">
              <w:rPr>
                <w:rFonts w:ascii="Times New Roman" w:hAnsi="Times New Roman" w:cs="Times New Roman"/>
                <w:color w:val="000000" w:themeColor="text1"/>
                <w:sz w:val="28"/>
                <w:szCs w:val="28"/>
                <w:lang w:val="ru-RU"/>
              </w:rPr>
              <w:t xml:space="preserve"> </w:t>
            </w:r>
            <w:r w:rsidRPr="005F3E93">
              <w:rPr>
                <w:rFonts w:ascii="Times New Roman" w:hAnsi="Times New Roman" w:cs="Times New Roman"/>
                <w:color w:val="000000" w:themeColor="text1"/>
                <w:sz w:val="28"/>
                <w:szCs w:val="28"/>
              </w:rPr>
              <w:t>38,5]</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F84B360" w14:textId="77777777" w:rsidR="003721A7" w:rsidRPr="005F3E93" w:rsidRDefault="003721A7" w:rsidP="00EA49E0">
            <w:pPr>
              <w:spacing w:line="240" w:lineRule="auto"/>
              <w:ind w:left="97"/>
              <w:contextualSpacing/>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158,5</w:t>
            </w:r>
          </w:p>
        </w:tc>
        <w:tc>
          <w:tcPr>
            <w:tcW w:w="14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0E24B0E" w14:textId="77777777" w:rsidR="003721A7" w:rsidRPr="005F3E93" w:rsidRDefault="003721A7" w:rsidP="00EA49E0">
            <w:pPr>
              <w:spacing w:line="240" w:lineRule="auto"/>
              <w:contextualSpacing/>
              <w:jc w:val="center"/>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0,057</w:t>
            </w:r>
          </w:p>
        </w:tc>
      </w:tr>
      <w:tr w:rsidR="003721A7" w:rsidRPr="005F3E93" w14:paraId="4CAB9A92" w14:textId="77777777" w:rsidTr="004D3266">
        <w:trPr>
          <w:trHeight w:val="315"/>
        </w:trPr>
        <w:tc>
          <w:tcPr>
            <w:tcW w:w="1129" w:type="dxa"/>
            <w:vMerge w:val="restart"/>
            <w:tcBorders>
              <w:top w:val="single" w:sz="4" w:space="0" w:color="auto"/>
              <w:left w:val="single" w:sz="4" w:space="0" w:color="auto"/>
              <w:right w:val="single" w:sz="4" w:space="0" w:color="auto"/>
            </w:tcBorders>
            <w:tcMar>
              <w:top w:w="30" w:type="dxa"/>
              <w:left w:w="45" w:type="dxa"/>
              <w:bottom w:w="30" w:type="dxa"/>
              <w:right w:w="45" w:type="dxa"/>
            </w:tcMar>
            <w:vAlign w:val="center"/>
          </w:tcPr>
          <w:p w14:paraId="42F75BD8" w14:textId="77777777" w:rsidR="003721A7" w:rsidRPr="005F3E93" w:rsidRDefault="003721A7" w:rsidP="00EA49E0">
            <w:pPr>
              <w:spacing w:line="240" w:lineRule="auto"/>
              <w:contextualSpacing/>
              <w:jc w:val="center"/>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12 месяцев</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68B3A0C" w14:textId="77777777" w:rsidR="003721A7" w:rsidRPr="005F3E93" w:rsidRDefault="003721A7" w:rsidP="00EA49E0">
            <w:pPr>
              <w:spacing w:line="240" w:lineRule="auto"/>
              <w:contextualSpacing/>
              <w:jc w:val="center"/>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HHS</w:t>
            </w:r>
          </w:p>
        </w:tc>
        <w:tc>
          <w:tcPr>
            <w:tcW w:w="21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63EAA43" w14:textId="77777777" w:rsidR="003721A7" w:rsidRPr="005F3E93" w:rsidRDefault="003721A7" w:rsidP="00EA49E0">
            <w:pPr>
              <w:spacing w:line="240" w:lineRule="auto"/>
              <w:ind w:left="239"/>
              <w:contextualSpacing/>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91 [89,5;</w:t>
            </w:r>
            <w:r w:rsidRPr="005F3E93">
              <w:rPr>
                <w:rFonts w:ascii="Times New Roman" w:hAnsi="Times New Roman" w:cs="Times New Roman"/>
                <w:color w:val="000000" w:themeColor="text1"/>
                <w:sz w:val="28"/>
                <w:szCs w:val="28"/>
                <w:lang w:val="ru-RU"/>
              </w:rPr>
              <w:t xml:space="preserve"> </w:t>
            </w:r>
            <w:r w:rsidRPr="005F3E93">
              <w:rPr>
                <w:rFonts w:ascii="Times New Roman" w:hAnsi="Times New Roman" w:cs="Times New Roman"/>
                <w:color w:val="000000" w:themeColor="text1"/>
                <w:sz w:val="28"/>
                <w:szCs w:val="28"/>
              </w:rPr>
              <w:t>92]</w:t>
            </w:r>
          </w:p>
        </w:tc>
        <w:tc>
          <w:tcPr>
            <w:tcW w:w="212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D16A640" w14:textId="77777777" w:rsidR="003721A7" w:rsidRPr="005F3E93" w:rsidRDefault="003721A7" w:rsidP="00EA49E0">
            <w:pPr>
              <w:spacing w:line="240" w:lineRule="auto"/>
              <w:ind w:left="235"/>
              <w:contextualSpacing/>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90 [90;</w:t>
            </w:r>
            <w:r w:rsidRPr="005F3E93">
              <w:rPr>
                <w:rFonts w:ascii="Times New Roman" w:hAnsi="Times New Roman" w:cs="Times New Roman"/>
                <w:color w:val="000000" w:themeColor="text1"/>
                <w:sz w:val="28"/>
                <w:szCs w:val="28"/>
                <w:lang w:val="ru-RU"/>
              </w:rPr>
              <w:t xml:space="preserve"> </w:t>
            </w:r>
            <w:r w:rsidRPr="005F3E93">
              <w:rPr>
                <w:rFonts w:ascii="Times New Roman" w:hAnsi="Times New Roman" w:cs="Times New Roman"/>
                <w:color w:val="000000" w:themeColor="text1"/>
                <w:sz w:val="28"/>
                <w:szCs w:val="28"/>
              </w:rPr>
              <w:t>91,5]</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8F4E442" w14:textId="77777777" w:rsidR="003721A7" w:rsidRPr="005F3E93" w:rsidRDefault="003721A7" w:rsidP="00EA49E0">
            <w:pPr>
              <w:spacing w:line="240" w:lineRule="auto"/>
              <w:ind w:left="97"/>
              <w:contextualSpacing/>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123</w:t>
            </w:r>
          </w:p>
        </w:tc>
        <w:tc>
          <w:tcPr>
            <w:tcW w:w="14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5E566F6" w14:textId="77777777" w:rsidR="003721A7" w:rsidRPr="005F3E93" w:rsidRDefault="003721A7" w:rsidP="00EA49E0">
            <w:pPr>
              <w:spacing w:line="240" w:lineRule="auto"/>
              <w:contextualSpacing/>
              <w:jc w:val="center"/>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0,674</w:t>
            </w:r>
          </w:p>
        </w:tc>
      </w:tr>
      <w:tr w:rsidR="003721A7" w:rsidRPr="005F3E93" w14:paraId="678B5C81" w14:textId="77777777" w:rsidTr="004D3266">
        <w:trPr>
          <w:trHeight w:val="315"/>
        </w:trPr>
        <w:tc>
          <w:tcPr>
            <w:tcW w:w="1129" w:type="dxa"/>
            <w:vMerge/>
            <w:tcBorders>
              <w:left w:val="single" w:sz="4" w:space="0" w:color="auto"/>
              <w:bottom w:val="single" w:sz="4" w:space="0" w:color="auto"/>
              <w:right w:val="single" w:sz="4" w:space="0" w:color="auto"/>
            </w:tcBorders>
            <w:tcMar>
              <w:top w:w="30" w:type="dxa"/>
              <w:left w:w="45" w:type="dxa"/>
              <w:bottom w:w="30" w:type="dxa"/>
              <w:right w:w="45" w:type="dxa"/>
            </w:tcMar>
            <w:vAlign w:val="center"/>
          </w:tcPr>
          <w:p w14:paraId="6E55BD82" w14:textId="77777777" w:rsidR="003721A7" w:rsidRPr="005F3E93" w:rsidRDefault="003721A7" w:rsidP="00EA49E0">
            <w:pPr>
              <w:spacing w:line="240" w:lineRule="auto"/>
              <w:contextualSpacing/>
              <w:jc w:val="center"/>
              <w:rPr>
                <w:rFonts w:ascii="Times New Roman" w:hAnsi="Times New Roman" w:cs="Times New Roman"/>
                <w:color w:val="000000" w:themeColor="text1"/>
                <w:sz w:val="28"/>
                <w:szCs w:val="28"/>
              </w:rPr>
            </w:pP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A5428B3" w14:textId="77777777" w:rsidR="003721A7" w:rsidRPr="005F3E93" w:rsidRDefault="003721A7" w:rsidP="00EA49E0">
            <w:pPr>
              <w:spacing w:line="240" w:lineRule="auto"/>
              <w:contextualSpacing/>
              <w:jc w:val="center"/>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OHS</w:t>
            </w:r>
          </w:p>
        </w:tc>
        <w:tc>
          <w:tcPr>
            <w:tcW w:w="21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9AA3A43" w14:textId="77777777" w:rsidR="003721A7" w:rsidRPr="005F3E93" w:rsidRDefault="003721A7" w:rsidP="00EA49E0">
            <w:pPr>
              <w:spacing w:line="240" w:lineRule="auto"/>
              <w:ind w:left="239"/>
              <w:contextualSpacing/>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46 [45;</w:t>
            </w:r>
            <w:r w:rsidRPr="005F3E93">
              <w:rPr>
                <w:rFonts w:ascii="Times New Roman" w:hAnsi="Times New Roman" w:cs="Times New Roman"/>
                <w:color w:val="000000" w:themeColor="text1"/>
                <w:sz w:val="28"/>
                <w:szCs w:val="28"/>
                <w:lang w:val="ru-RU"/>
              </w:rPr>
              <w:t xml:space="preserve"> </w:t>
            </w:r>
            <w:r w:rsidRPr="005F3E93">
              <w:rPr>
                <w:rFonts w:ascii="Times New Roman" w:hAnsi="Times New Roman" w:cs="Times New Roman"/>
                <w:color w:val="000000" w:themeColor="text1"/>
                <w:sz w:val="28"/>
                <w:szCs w:val="28"/>
              </w:rPr>
              <w:t>47,5]</w:t>
            </w:r>
          </w:p>
        </w:tc>
        <w:tc>
          <w:tcPr>
            <w:tcW w:w="212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289F102" w14:textId="77777777" w:rsidR="003721A7" w:rsidRPr="005F3E93" w:rsidRDefault="003721A7" w:rsidP="00EA49E0">
            <w:pPr>
              <w:spacing w:line="240" w:lineRule="auto"/>
              <w:ind w:left="235"/>
              <w:contextualSpacing/>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45 [44;</w:t>
            </w:r>
            <w:r w:rsidRPr="005F3E93">
              <w:rPr>
                <w:rFonts w:ascii="Times New Roman" w:hAnsi="Times New Roman" w:cs="Times New Roman"/>
                <w:color w:val="000000" w:themeColor="text1"/>
                <w:sz w:val="28"/>
                <w:szCs w:val="28"/>
                <w:lang w:val="ru-RU"/>
              </w:rPr>
              <w:t xml:space="preserve"> </w:t>
            </w:r>
            <w:r w:rsidRPr="005F3E93">
              <w:rPr>
                <w:rFonts w:ascii="Times New Roman" w:hAnsi="Times New Roman" w:cs="Times New Roman"/>
                <w:color w:val="000000" w:themeColor="text1"/>
                <w:sz w:val="28"/>
                <w:szCs w:val="28"/>
              </w:rPr>
              <w:t>46,5]</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0EFBD4F" w14:textId="77777777" w:rsidR="003721A7" w:rsidRPr="005F3E93" w:rsidRDefault="003721A7" w:rsidP="00EA49E0">
            <w:pPr>
              <w:spacing w:line="240" w:lineRule="auto"/>
              <w:ind w:left="97"/>
              <w:contextualSpacing/>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144,5</w:t>
            </w:r>
          </w:p>
        </w:tc>
        <w:tc>
          <w:tcPr>
            <w:tcW w:w="14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83E4289" w14:textId="77777777" w:rsidR="003721A7" w:rsidRPr="005F3E93" w:rsidRDefault="003721A7" w:rsidP="00EA49E0">
            <w:pPr>
              <w:spacing w:line="240" w:lineRule="auto"/>
              <w:contextualSpacing/>
              <w:jc w:val="center"/>
              <w:rPr>
                <w:rFonts w:ascii="Times New Roman" w:hAnsi="Times New Roman" w:cs="Times New Roman"/>
                <w:color w:val="000000" w:themeColor="text1"/>
                <w:sz w:val="28"/>
                <w:szCs w:val="28"/>
              </w:rPr>
            </w:pPr>
            <w:r w:rsidRPr="005F3E93">
              <w:rPr>
                <w:rFonts w:ascii="Times New Roman" w:hAnsi="Times New Roman" w:cs="Times New Roman"/>
                <w:color w:val="000000" w:themeColor="text1"/>
                <w:sz w:val="28"/>
                <w:szCs w:val="28"/>
              </w:rPr>
              <w:t>0,185</w:t>
            </w:r>
          </w:p>
        </w:tc>
      </w:tr>
    </w:tbl>
    <w:p w14:paraId="6868BFCA" w14:textId="77777777" w:rsidR="003721A7" w:rsidRPr="005F3E93" w:rsidRDefault="003721A7" w:rsidP="003721A7">
      <w:pPr>
        <w:spacing w:line="240" w:lineRule="auto"/>
        <w:contextualSpacing/>
        <w:jc w:val="both"/>
        <w:rPr>
          <w:rFonts w:ascii="Times New Roman" w:hAnsi="Times New Roman" w:cs="Times New Roman"/>
          <w:i/>
          <w:iCs/>
          <w:sz w:val="28"/>
          <w:szCs w:val="28"/>
          <w:lang w:val="ru-RU"/>
        </w:rPr>
      </w:pPr>
    </w:p>
    <w:p w14:paraId="15929D0D"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lang w:val="ru"/>
        </w:rPr>
        <w:t xml:space="preserve">При анализе результатов через 1 месяц после операции отмечена значительная вариабельность индивидуальных показателей в обеих группах, отражающая неоднородность клинического состояния пациентов по уровню болевого синдрома и стартовой активности. Несмотря на общую тенденцию к умеренному восстановлению, показатели основной группы были выше: медиана HHS составила 50 </w:t>
      </w:r>
      <w:r w:rsidRPr="005F3E93">
        <w:rPr>
          <w:color w:val="000000" w:themeColor="text1"/>
          <w:sz w:val="28"/>
          <w:szCs w:val="28"/>
        </w:rPr>
        <w:t xml:space="preserve">[48; 55,5] </w:t>
      </w:r>
      <w:r w:rsidRPr="005F3E93">
        <w:rPr>
          <w:sz w:val="28"/>
          <w:szCs w:val="28"/>
          <w:lang w:val="ru"/>
        </w:rPr>
        <w:t xml:space="preserve">баллов против 46 </w:t>
      </w:r>
      <w:r w:rsidRPr="005F3E93">
        <w:rPr>
          <w:color w:val="000000" w:themeColor="text1"/>
          <w:sz w:val="28"/>
          <w:szCs w:val="28"/>
        </w:rPr>
        <w:t>[43; 48,5]</w:t>
      </w:r>
      <w:r w:rsidRPr="005F3E93">
        <w:rPr>
          <w:sz w:val="28"/>
          <w:szCs w:val="28"/>
          <w:lang w:val="ru"/>
        </w:rPr>
        <w:t xml:space="preserve"> в контрольной группе (p=0,013), медиана OHS – 16 </w:t>
      </w:r>
      <w:r w:rsidRPr="005F3E93">
        <w:rPr>
          <w:color w:val="000000" w:themeColor="text1"/>
          <w:sz w:val="28"/>
          <w:szCs w:val="28"/>
        </w:rPr>
        <w:t xml:space="preserve">[15; 19,5] </w:t>
      </w:r>
      <w:r w:rsidRPr="005F3E93">
        <w:rPr>
          <w:sz w:val="28"/>
          <w:szCs w:val="28"/>
          <w:lang w:val="ru"/>
        </w:rPr>
        <w:t xml:space="preserve">баллов против 14 </w:t>
      </w:r>
      <w:r w:rsidRPr="005F3E93">
        <w:rPr>
          <w:color w:val="000000" w:themeColor="text1"/>
          <w:sz w:val="28"/>
          <w:szCs w:val="28"/>
        </w:rPr>
        <w:t>[10; 15]</w:t>
      </w:r>
      <w:r w:rsidRPr="005F3E93">
        <w:rPr>
          <w:sz w:val="28"/>
          <w:szCs w:val="28"/>
          <w:lang w:val="ru"/>
        </w:rPr>
        <w:t xml:space="preserve">. Статистический анализ подтвердил наличие значимых различий (HHS: U=173, p=0,013; OHS: U=190, p=0,001), что отражало более благоприятное начальное функциональное состояние у пациентов основной группы </w:t>
      </w:r>
      <w:r w:rsidRPr="005F3E93">
        <w:rPr>
          <w:sz w:val="28"/>
          <w:szCs w:val="28"/>
        </w:rPr>
        <w:t>как показано на рисунке 37.</w:t>
      </w:r>
    </w:p>
    <w:p w14:paraId="349FA815" w14:textId="77777777" w:rsidR="003721A7" w:rsidRPr="005F3E93" w:rsidRDefault="003721A7" w:rsidP="003721A7">
      <w:pPr>
        <w:pStyle w:val="af3"/>
        <w:spacing w:before="0" w:beforeAutospacing="0" w:after="0" w:afterAutospacing="0"/>
        <w:ind w:firstLine="567"/>
        <w:jc w:val="both"/>
        <w:rPr>
          <w:sz w:val="28"/>
          <w:szCs w:val="28"/>
        </w:rPr>
      </w:pPr>
    </w:p>
    <w:p w14:paraId="6BFFF57C" w14:textId="77777777" w:rsidR="003721A7" w:rsidRPr="005F3E93" w:rsidRDefault="003721A7" w:rsidP="003721A7">
      <w:pPr>
        <w:pStyle w:val="af3"/>
        <w:spacing w:before="0" w:beforeAutospacing="0" w:after="0" w:afterAutospacing="0"/>
        <w:jc w:val="center"/>
        <w:rPr>
          <w:sz w:val="28"/>
          <w:szCs w:val="28"/>
        </w:rPr>
      </w:pPr>
      <w:r w:rsidRPr="005F3E93">
        <w:rPr>
          <w:noProof/>
          <w:sz w:val="28"/>
          <w:szCs w:val="28"/>
        </w:rPr>
        <w:drawing>
          <wp:inline distT="0" distB="0" distL="0" distR="0" wp14:anchorId="683A59C0" wp14:editId="2191FDE2">
            <wp:extent cx="5515276" cy="2089495"/>
            <wp:effectExtent l="0" t="0" r="0" b="6350"/>
            <wp:docPr id="1496076120" name="Рисунок 1496076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 мес.png"/>
                    <pic:cNvPicPr/>
                  </pic:nvPicPr>
                  <pic:blipFill>
                    <a:blip r:embed="rId44">
                      <a:extLst>
                        <a:ext uri="{28A0092B-C50C-407E-A947-70E740481C1C}">
                          <a14:useLocalDpi xmlns:a14="http://schemas.microsoft.com/office/drawing/2010/main" val="0"/>
                        </a:ext>
                      </a:extLst>
                    </a:blip>
                    <a:stretch>
                      <a:fillRect/>
                    </a:stretch>
                  </pic:blipFill>
                  <pic:spPr>
                    <a:xfrm>
                      <a:off x="0" y="0"/>
                      <a:ext cx="5620352" cy="2129304"/>
                    </a:xfrm>
                    <a:prstGeom prst="rect">
                      <a:avLst/>
                    </a:prstGeom>
                  </pic:spPr>
                </pic:pic>
              </a:graphicData>
            </a:graphic>
          </wp:inline>
        </w:drawing>
      </w:r>
    </w:p>
    <w:p w14:paraId="5579774E" w14:textId="77777777" w:rsidR="003721A7" w:rsidRPr="005F3E93" w:rsidRDefault="003721A7" w:rsidP="003721A7">
      <w:pPr>
        <w:pStyle w:val="af3"/>
        <w:spacing w:before="0" w:beforeAutospacing="0" w:after="0" w:afterAutospacing="0"/>
        <w:ind w:firstLine="567"/>
        <w:jc w:val="both"/>
        <w:rPr>
          <w:rStyle w:val="af9"/>
          <w:rFonts w:eastAsiaTheme="majorEastAsia"/>
          <w:i w:val="0"/>
          <w:iCs w:val="0"/>
        </w:rPr>
      </w:pPr>
    </w:p>
    <w:p w14:paraId="2FE2BC7C" w14:textId="5D80D935" w:rsidR="003721A7" w:rsidRPr="0086392B" w:rsidRDefault="003721A7" w:rsidP="003721A7">
      <w:pPr>
        <w:pStyle w:val="af3"/>
        <w:spacing w:before="0" w:beforeAutospacing="0" w:after="0" w:afterAutospacing="0"/>
        <w:ind w:firstLine="567"/>
        <w:jc w:val="both"/>
        <w:rPr>
          <w:rStyle w:val="af9"/>
          <w:rFonts w:eastAsiaTheme="majorEastAsia"/>
          <w:i w:val="0"/>
          <w:iCs w:val="0"/>
          <w:sz w:val="28"/>
          <w:szCs w:val="28"/>
          <w:lang w:val="en-US"/>
        </w:rPr>
      </w:pPr>
      <w:r w:rsidRPr="004D3266">
        <w:rPr>
          <w:rStyle w:val="af9"/>
          <w:rFonts w:eastAsiaTheme="majorEastAsia"/>
          <w:i w:val="0"/>
          <w:iCs w:val="0"/>
          <w:sz w:val="28"/>
          <w:szCs w:val="28"/>
        </w:rPr>
        <w:t>А</w:t>
      </w:r>
      <w:r w:rsidRPr="004D3266">
        <w:rPr>
          <w:rStyle w:val="af9"/>
          <w:rFonts w:eastAsiaTheme="majorEastAsia"/>
          <w:i w:val="0"/>
          <w:iCs w:val="0"/>
          <w:sz w:val="28"/>
          <w:szCs w:val="28"/>
          <w:lang w:val="en-US"/>
        </w:rPr>
        <w:t xml:space="preserve"> – </w:t>
      </w:r>
      <w:r w:rsidRPr="004D3266">
        <w:rPr>
          <w:sz w:val="28"/>
          <w:szCs w:val="28"/>
          <w:lang w:val="en-US"/>
        </w:rPr>
        <w:t xml:space="preserve">Harris Hip Score; </w:t>
      </w:r>
      <w:r w:rsidRPr="004D3266">
        <w:rPr>
          <w:sz w:val="28"/>
          <w:szCs w:val="28"/>
        </w:rPr>
        <w:t>В</w:t>
      </w:r>
      <w:r w:rsidRPr="004D3266">
        <w:rPr>
          <w:sz w:val="28"/>
          <w:szCs w:val="28"/>
          <w:lang w:val="en-US"/>
        </w:rPr>
        <w:t xml:space="preserve"> – Oxford Hip Score</w:t>
      </w:r>
      <w:r w:rsidR="0086392B" w:rsidRPr="0086392B">
        <w:rPr>
          <w:sz w:val="28"/>
          <w:szCs w:val="28"/>
          <w:lang w:val="en-US"/>
        </w:rPr>
        <w:t>.</w:t>
      </w:r>
    </w:p>
    <w:p w14:paraId="2865B006" w14:textId="77777777" w:rsidR="003721A7" w:rsidRPr="005F3E93" w:rsidRDefault="003721A7" w:rsidP="003721A7">
      <w:pPr>
        <w:pStyle w:val="af3"/>
        <w:spacing w:before="0" w:beforeAutospacing="0" w:after="0" w:afterAutospacing="0"/>
        <w:ind w:firstLine="567"/>
        <w:jc w:val="center"/>
        <w:rPr>
          <w:rStyle w:val="af9"/>
          <w:rFonts w:eastAsiaTheme="majorEastAsia"/>
          <w:i w:val="0"/>
          <w:iCs w:val="0"/>
          <w:sz w:val="28"/>
          <w:szCs w:val="28"/>
          <w:lang w:val="en-US"/>
        </w:rPr>
      </w:pPr>
    </w:p>
    <w:p w14:paraId="601E9AE3" w14:textId="77777777" w:rsidR="003721A7" w:rsidRPr="005F3E93" w:rsidRDefault="003721A7" w:rsidP="003721A7">
      <w:pPr>
        <w:pStyle w:val="af3"/>
        <w:spacing w:before="0" w:beforeAutospacing="0" w:after="0" w:afterAutospacing="0"/>
        <w:ind w:firstLine="567"/>
        <w:jc w:val="center"/>
        <w:rPr>
          <w:rStyle w:val="af9"/>
          <w:rFonts w:eastAsiaTheme="majorEastAsia"/>
          <w:i w:val="0"/>
          <w:sz w:val="32"/>
          <w:szCs w:val="28"/>
        </w:rPr>
      </w:pPr>
      <w:r w:rsidRPr="005F3E93">
        <w:rPr>
          <w:rStyle w:val="af9"/>
          <w:rFonts w:eastAsiaTheme="majorEastAsia"/>
          <w:i w:val="0"/>
          <w:iCs w:val="0"/>
          <w:sz w:val="28"/>
          <w:szCs w:val="28"/>
        </w:rPr>
        <w:t>Рисунок 37</w:t>
      </w:r>
      <w:r w:rsidRPr="005F3E93">
        <w:rPr>
          <w:rStyle w:val="af9"/>
          <w:rFonts w:eastAsiaTheme="majorEastAsia"/>
          <w:sz w:val="28"/>
          <w:szCs w:val="28"/>
        </w:rPr>
        <w:t xml:space="preserve"> – </w:t>
      </w:r>
      <w:r w:rsidRPr="005F3E93">
        <w:rPr>
          <w:sz w:val="28"/>
          <w:szCs w:val="28"/>
        </w:rPr>
        <w:t>Функциональное состояние тазобедренного сустава через 1 месяц после операции в исследуемых группах</w:t>
      </w:r>
    </w:p>
    <w:p w14:paraId="1128E5F6" w14:textId="77777777" w:rsidR="003721A7" w:rsidRPr="005F3E93" w:rsidRDefault="003721A7" w:rsidP="003721A7">
      <w:pPr>
        <w:pStyle w:val="af3"/>
        <w:spacing w:before="0" w:beforeAutospacing="0" w:after="0" w:afterAutospacing="0"/>
        <w:ind w:firstLine="567"/>
        <w:jc w:val="both"/>
        <w:rPr>
          <w:sz w:val="32"/>
          <w:szCs w:val="28"/>
        </w:rPr>
      </w:pPr>
    </w:p>
    <w:p w14:paraId="690ACCA1"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 xml:space="preserve"> </w:t>
      </w:r>
      <w:r w:rsidRPr="005F3E93">
        <w:rPr>
          <w:sz w:val="28"/>
          <w:szCs w:val="28"/>
          <w:lang w:val="ru"/>
        </w:rPr>
        <w:t xml:space="preserve">К третьему месяцу после операции в обеих группах отмечалась отчётливая положительная динамика. При этом темпы восстановления оставались неоднородными. В основной группе медиана HHS достигла 69 баллов, тогда как в контрольной группе составила 58 баллов. Сходная картина наблюдалась и при анализе самооценки по OHS: 31 балл против 25 соответственно. Различия </w:t>
      </w:r>
      <w:r w:rsidRPr="005F3E93">
        <w:rPr>
          <w:sz w:val="28"/>
          <w:szCs w:val="28"/>
          <w:lang w:val="ru"/>
        </w:rPr>
        <w:lastRenderedPageBreak/>
        <w:t>оставались высоко статистически значимыми (p&lt;0,001), что указывало на продолжающееся преимущество пациентов основной группы</w:t>
      </w:r>
      <w:r w:rsidRPr="005F3E93">
        <w:rPr>
          <w:sz w:val="28"/>
          <w:szCs w:val="28"/>
        </w:rPr>
        <w:t xml:space="preserve"> (рисунок 38).</w:t>
      </w:r>
    </w:p>
    <w:p w14:paraId="5E593A84" w14:textId="77777777" w:rsidR="003721A7" w:rsidRPr="005F3E93" w:rsidRDefault="003721A7" w:rsidP="003721A7">
      <w:pPr>
        <w:pStyle w:val="af3"/>
        <w:spacing w:before="0" w:beforeAutospacing="0" w:after="0" w:afterAutospacing="0"/>
        <w:ind w:firstLine="567"/>
        <w:jc w:val="both"/>
        <w:rPr>
          <w:sz w:val="28"/>
          <w:szCs w:val="28"/>
        </w:rPr>
      </w:pPr>
    </w:p>
    <w:p w14:paraId="2026C7BA" w14:textId="77777777" w:rsidR="003721A7" w:rsidRPr="005F3E93" w:rsidRDefault="003721A7" w:rsidP="003721A7">
      <w:pPr>
        <w:pStyle w:val="af3"/>
        <w:spacing w:before="0" w:beforeAutospacing="0" w:after="0" w:afterAutospacing="0"/>
        <w:jc w:val="center"/>
        <w:rPr>
          <w:sz w:val="28"/>
          <w:szCs w:val="28"/>
        </w:rPr>
      </w:pPr>
      <w:r w:rsidRPr="005F3E93">
        <w:rPr>
          <w:noProof/>
          <w:sz w:val="28"/>
          <w:szCs w:val="28"/>
        </w:rPr>
        <w:drawing>
          <wp:inline distT="0" distB="0" distL="0" distR="0" wp14:anchorId="78C5867D" wp14:editId="4CC55CE0">
            <wp:extent cx="5435874" cy="1790299"/>
            <wp:effectExtent l="0" t="0" r="0" b="635"/>
            <wp:docPr id="355455691" name="Рисунок 355455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3 мес.png"/>
                    <pic:cNvPicPr/>
                  </pic:nvPicPr>
                  <pic:blipFill>
                    <a:blip r:embed="rId45">
                      <a:extLst>
                        <a:ext uri="{28A0092B-C50C-407E-A947-70E740481C1C}">
                          <a14:useLocalDpi xmlns:a14="http://schemas.microsoft.com/office/drawing/2010/main" val="0"/>
                        </a:ext>
                      </a:extLst>
                    </a:blip>
                    <a:stretch>
                      <a:fillRect/>
                    </a:stretch>
                  </pic:blipFill>
                  <pic:spPr>
                    <a:xfrm>
                      <a:off x="0" y="0"/>
                      <a:ext cx="5477926" cy="1804149"/>
                    </a:xfrm>
                    <a:prstGeom prst="rect">
                      <a:avLst/>
                    </a:prstGeom>
                  </pic:spPr>
                </pic:pic>
              </a:graphicData>
            </a:graphic>
          </wp:inline>
        </w:drawing>
      </w:r>
    </w:p>
    <w:p w14:paraId="0AC8E205" w14:textId="77777777" w:rsidR="003721A7" w:rsidRPr="005F3E93" w:rsidRDefault="003721A7" w:rsidP="003721A7">
      <w:pPr>
        <w:pStyle w:val="af3"/>
        <w:spacing w:before="0" w:beforeAutospacing="0" w:after="0" w:afterAutospacing="0"/>
        <w:ind w:firstLine="567"/>
        <w:jc w:val="both"/>
        <w:rPr>
          <w:rStyle w:val="af9"/>
          <w:rFonts w:eastAsiaTheme="majorEastAsia"/>
          <w:i w:val="0"/>
          <w:iCs w:val="0"/>
        </w:rPr>
      </w:pPr>
    </w:p>
    <w:p w14:paraId="57939D2D" w14:textId="3AF7EB38" w:rsidR="003721A7" w:rsidRPr="0086392B" w:rsidRDefault="003721A7" w:rsidP="003721A7">
      <w:pPr>
        <w:pStyle w:val="af3"/>
        <w:spacing w:before="0" w:beforeAutospacing="0" w:after="0" w:afterAutospacing="0"/>
        <w:ind w:firstLine="567"/>
        <w:jc w:val="both"/>
        <w:rPr>
          <w:rStyle w:val="af9"/>
          <w:rFonts w:eastAsiaTheme="majorEastAsia"/>
          <w:i w:val="0"/>
          <w:iCs w:val="0"/>
          <w:sz w:val="28"/>
          <w:szCs w:val="28"/>
          <w:lang w:val="en-US"/>
        </w:rPr>
      </w:pPr>
      <w:r w:rsidRPr="004D3266">
        <w:rPr>
          <w:rStyle w:val="af9"/>
          <w:rFonts w:eastAsiaTheme="majorEastAsia"/>
          <w:i w:val="0"/>
          <w:iCs w:val="0"/>
          <w:sz w:val="28"/>
          <w:szCs w:val="28"/>
        </w:rPr>
        <w:t>А</w:t>
      </w:r>
      <w:r w:rsidRPr="004D3266">
        <w:rPr>
          <w:rStyle w:val="af9"/>
          <w:rFonts w:eastAsiaTheme="majorEastAsia"/>
          <w:i w:val="0"/>
          <w:iCs w:val="0"/>
          <w:sz w:val="28"/>
          <w:szCs w:val="28"/>
          <w:lang w:val="en-US"/>
        </w:rPr>
        <w:t xml:space="preserve"> – </w:t>
      </w:r>
      <w:r w:rsidRPr="004D3266">
        <w:rPr>
          <w:sz w:val="28"/>
          <w:szCs w:val="28"/>
          <w:lang w:val="en-US"/>
        </w:rPr>
        <w:t xml:space="preserve">Harris Hip Score; </w:t>
      </w:r>
      <w:r w:rsidRPr="004D3266">
        <w:rPr>
          <w:sz w:val="28"/>
          <w:szCs w:val="28"/>
        </w:rPr>
        <w:t>В</w:t>
      </w:r>
      <w:r w:rsidRPr="004D3266">
        <w:rPr>
          <w:sz w:val="28"/>
          <w:szCs w:val="28"/>
          <w:lang w:val="en-US"/>
        </w:rPr>
        <w:t xml:space="preserve"> – Oxford Hip Score</w:t>
      </w:r>
      <w:r w:rsidR="0086392B" w:rsidRPr="0086392B">
        <w:rPr>
          <w:sz w:val="28"/>
          <w:szCs w:val="28"/>
          <w:lang w:val="en-US"/>
        </w:rPr>
        <w:t>.</w:t>
      </w:r>
    </w:p>
    <w:p w14:paraId="5501AC80" w14:textId="77777777" w:rsidR="003721A7" w:rsidRPr="005F3E93" w:rsidRDefault="003721A7" w:rsidP="003721A7">
      <w:pPr>
        <w:pStyle w:val="af3"/>
        <w:spacing w:before="0" w:beforeAutospacing="0" w:after="0" w:afterAutospacing="0"/>
        <w:ind w:firstLine="567"/>
        <w:jc w:val="center"/>
        <w:rPr>
          <w:rStyle w:val="af9"/>
          <w:rFonts w:eastAsiaTheme="majorEastAsia"/>
          <w:i w:val="0"/>
          <w:iCs w:val="0"/>
          <w:sz w:val="28"/>
          <w:szCs w:val="28"/>
          <w:lang w:val="en-US"/>
        </w:rPr>
      </w:pPr>
    </w:p>
    <w:p w14:paraId="3C438C95" w14:textId="77777777" w:rsidR="003721A7" w:rsidRPr="005F3E93" w:rsidRDefault="003721A7" w:rsidP="003721A7">
      <w:pPr>
        <w:pStyle w:val="af3"/>
        <w:spacing w:before="0" w:beforeAutospacing="0" w:after="0" w:afterAutospacing="0"/>
        <w:ind w:firstLine="567"/>
        <w:jc w:val="center"/>
        <w:rPr>
          <w:rStyle w:val="af9"/>
          <w:rFonts w:eastAsiaTheme="majorEastAsia"/>
          <w:i w:val="0"/>
          <w:sz w:val="32"/>
          <w:szCs w:val="28"/>
        </w:rPr>
      </w:pPr>
      <w:r w:rsidRPr="005F3E93">
        <w:rPr>
          <w:rStyle w:val="af9"/>
          <w:rFonts w:eastAsiaTheme="majorEastAsia"/>
          <w:i w:val="0"/>
          <w:iCs w:val="0"/>
          <w:sz w:val="28"/>
          <w:szCs w:val="28"/>
        </w:rPr>
        <w:t>Рисунок 38</w:t>
      </w:r>
      <w:r w:rsidRPr="005F3E93">
        <w:rPr>
          <w:rStyle w:val="af9"/>
          <w:rFonts w:eastAsiaTheme="majorEastAsia"/>
          <w:sz w:val="28"/>
          <w:szCs w:val="28"/>
        </w:rPr>
        <w:t xml:space="preserve"> – </w:t>
      </w:r>
      <w:r w:rsidRPr="005F3E93">
        <w:rPr>
          <w:sz w:val="28"/>
          <w:szCs w:val="28"/>
        </w:rPr>
        <w:t>Функциональное состояние тазобедренного сустава через 3 месяца после операции в исследуемых группах</w:t>
      </w:r>
    </w:p>
    <w:p w14:paraId="0675010E" w14:textId="77777777" w:rsidR="003721A7" w:rsidRPr="005F3E93" w:rsidRDefault="003721A7" w:rsidP="003721A7">
      <w:pPr>
        <w:pStyle w:val="af3"/>
        <w:spacing w:before="0" w:beforeAutospacing="0" w:after="0" w:afterAutospacing="0"/>
        <w:ind w:firstLine="567"/>
        <w:jc w:val="both"/>
        <w:rPr>
          <w:sz w:val="28"/>
          <w:szCs w:val="28"/>
        </w:rPr>
      </w:pPr>
    </w:p>
    <w:p w14:paraId="51B63028"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lang w:val="ru"/>
        </w:rPr>
        <w:t xml:space="preserve">Через 6 месяцев после вмешательства функциональные показатели у большинства пациентов существенно улучшились. Медианные значения в основной группе превышали показатели контрольной: 85 </w:t>
      </w:r>
      <w:r w:rsidRPr="005F3E93">
        <w:rPr>
          <w:color w:val="000000" w:themeColor="text1"/>
          <w:sz w:val="28"/>
          <w:szCs w:val="28"/>
        </w:rPr>
        <w:t>[82,5; 89,5]</w:t>
      </w:r>
      <w:r w:rsidRPr="005F3E93">
        <w:rPr>
          <w:sz w:val="28"/>
          <w:szCs w:val="28"/>
          <w:lang w:val="ru"/>
        </w:rPr>
        <w:t xml:space="preserve"> против 78 </w:t>
      </w:r>
      <w:r w:rsidRPr="005F3E93">
        <w:rPr>
          <w:color w:val="000000" w:themeColor="text1"/>
          <w:sz w:val="28"/>
          <w:szCs w:val="28"/>
        </w:rPr>
        <w:t xml:space="preserve">[75; 80,5] </w:t>
      </w:r>
      <w:r w:rsidRPr="005F3E93">
        <w:rPr>
          <w:sz w:val="28"/>
          <w:szCs w:val="28"/>
          <w:lang w:val="ru"/>
        </w:rPr>
        <w:t xml:space="preserve">баллов по HHS и 40 </w:t>
      </w:r>
      <w:r w:rsidRPr="005F3E93">
        <w:rPr>
          <w:color w:val="000000" w:themeColor="text1"/>
          <w:sz w:val="28"/>
          <w:szCs w:val="28"/>
        </w:rPr>
        <w:t xml:space="preserve">[37; 41] </w:t>
      </w:r>
      <w:r w:rsidRPr="005F3E93">
        <w:rPr>
          <w:sz w:val="28"/>
          <w:szCs w:val="28"/>
          <w:lang w:val="ru"/>
        </w:rPr>
        <w:t xml:space="preserve">против 38 </w:t>
      </w:r>
      <w:r w:rsidRPr="005F3E93">
        <w:rPr>
          <w:color w:val="000000" w:themeColor="text1"/>
          <w:sz w:val="28"/>
          <w:szCs w:val="28"/>
        </w:rPr>
        <w:t xml:space="preserve">[36,5; 38,5] </w:t>
      </w:r>
      <w:r w:rsidRPr="005F3E93">
        <w:rPr>
          <w:sz w:val="28"/>
          <w:szCs w:val="28"/>
          <w:lang w:val="ru"/>
        </w:rPr>
        <w:t xml:space="preserve">баллов по OHS. Межгрупповой анализ показал статистически значимое отличие по шкале HHS (p=0,001). Однако по шкале OHS межгрупповые различия находились на границе статистической значимости (p=0,057), что свидетельствует о постепенном сглаживании разницы в субъективном восприятии качества жизни между группами </w:t>
      </w:r>
      <w:r w:rsidRPr="005F3E93">
        <w:rPr>
          <w:sz w:val="28"/>
          <w:szCs w:val="28"/>
        </w:rPr>
        <w:t>(рисунок 39).</w:t>
      </w:r>
    </w:p>
    <w:p w14:paraId="55623F9A" w14:textId="77777777" w:rsidR="003721A7" w:rsidRPr="005F3E93" w:rsidRDefault="003721A7" w:rsidP="003721A7">
      <w:pPr>
        <w:pStyle w:val="af3"/>
        <w:spacing w:before="0" w:beforeAutospacing="0" w:after="0" w:afterAutospacing="0"/>
        <w:ind w:firstLine="567"/>
        <w:jc w:val="both"/>
        <w:rPr>
          <w:sz w:val="28"/>
          <w:szCs w:val="28"/>
        </w:rPr>
      </w:pPr>
    </w:p>
    <w:p w14:paraId="352EE551" w14:textId="77777777" w:rsidR="003721A7" w:rsidRPr="005F3E93" w:rsidRDefault="003721A7" w:rsidP="003721A7">
      <w:pPr>
        <w:pStyle w:val="af3"/>
        <w:spacing w:before="0" w:beforeAutospacing="0" w:after="0" w:afterAutospacing="0"/>
        <w:ind w:firstLine="567"/>
        <w:jc w:val="both"/>
        <w:rPr>
          <w:sz w:val="28"/>
          <w:szCs w:val="28"/>
        </w:rPr>
      </w:pPr>
    </w:p>
    <w:p w14:paraId="63201D41" w14:textId="77777777" w:rsidR="003721A7" w:rsidRPr="005F3E93" w:rsidRDefault="003721A7" w:rsidP="003721A7">
      <w:pPr>
        <w:pStyle w:val="af3"/>
        <w:spacing w:before="0" w:beforeAutospacing="0" w:after="0" w:afterAutospacing="0"/>
        <w:jc w:val="center"/>
        <w:rPr>
          <w:sz w:val="28"/>
          <w:szCs w:val="28"/>
        </w:rPr>
      </w:pPr>
      <w:r w:rsidRPr="005F3E93">
        <w:rPr>
          <w:noProof/>
          <w:sz w:val="28"/>
          <w:szCs w:val="28"/>
        </w:rPr>
        <w:drawing>
          <wp:inline distT="0" distB="0" distL="0" distR="0" wp14:anchorId="4A88D3C4" wp14:editId="7E30F099">
            <wp:extent cx="5436973" cy="2185035"/>
            <wp:effectExtent l="0" t="0" r="0" b="5715"/>
            <wp:docPr id="137584470" name="Рисунок 137584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6 мес.png"/>
                    <pic:cNvPicPr/>
                  </pic:nvPicPr>
                  <pic:blipFill rotWithShape="1">
                    <a:blip r:embed="rId46">
                      <a:extLst>
                        <a:ext uri="{28A0092B-C50C-407E-A947-70E740481C1C}">
                          <a14:useLocalDpi xmlns:a14="http://schemas.microsoft.com/office/drawing/2010/main" val="0"/>
                        </a:ext>
                      </a:extLst>
                    </a:blip>
                    <a:srcRect r="6209"/>
                    <a:stretch/>
                  </pic:blipFill>
                  <pic:spPr bwMode="auto">
                    <a:xfrm>
                      <a:off x="0" y="0"/>
                      <a:ext cx="5482557" cy="2203354"/>
                    </a:xfrm>
                    <a:prstGeom prst="rect">
                      <a:avLst/>
                    </a:prstGeom>
                    <a:ln>
                      <a:noFill/>
                    </a:ln>
                    <a:extLst>
                      <a:ext uri="{53640926-AAD7-44D8-BBD7-CCE9431645EC}">
                        <a14:shadowObscured xmlns:a14="http://schemas.microsoft.com/office/drawing/2010/main"/>
                      </a:ext>
                    </a:extLst>
                  </pic:spPr>
                </pic:pic>
              </a:graphicData>
            </a:graphic>
          </wp:inline>
        </w:drawing>
      </w:r>
    </w:p>
    <w:p w14:paraId="620F35BB" w14:textId="77777777" w:rsidR="003721A7" w:rsidRPr="005F3E93" w:rsidRDefault="003721A7" w:rsidP="003721A7">
      <w:pPr>
        <w:pStyle w:val="af3"/>
        <w:spacing w:before="0" w:beforeAutospacing="0" w:after="0" w:afterAutospacing="0"/>
        <w:ind w:firstLine="567"/>
        <w:jc w:val="both"/>
        <w:rPr>
          <w:rStyle w:val="af9"/>
          <w:rFonts w:eastAsiaTheme="majorEastAsia"/>
          <w:i w:val="0"/>
          <w:iCs w:val="0"/>
        </w:rPr>
      </w:pPr>
    </w:p>
    <w:p w14:paraId="7C8D2F15" w14:textId="6F7C50AE" w:rsidR="003721A7" w:rsidRPr="0086392B" w:rsidRDefault="003721A7" w:rsidP="003721A7">
      <w:pPr>
        <w:pStyle w:val="af3"/>
        <w:spacing w:before="0" w:beforeAutospacing="0" w:after="0" w:afterAutospacing="0"/>
        <w:ind w:firstLine="567"/>
        <w:jc w:val="both"/>
        <w:rPr>
          <w:rStyle w:val="af9"/>
          <w:rFonts w:eastAsiaTheme="majorEastAsia"/>
          <w:i w:val="0"/>
          <w:iCs w:val="0"/>
          <w:sz w:val="28"/>
          <w:szCs w:val="28"/>
          <w:lang w:val="en-US"/>
        </w:rPr>
      </w:pPr>
      <w:r w:rsidRPr="004D3266">
        <w:rPr>
          <w:rStyle w:val="af9"/>
          <w:rFonts w:eastAsiaTheme="majorEastAsia"/>
          <w:i w:val="0"/>
          <w:iCs w:val="0"/>
          <w:sz w:val="28"/>
          <w:szCs w:val="28"/>
        </w:rPr>
        <w:t>А</w:t>
      </w:r>
      <w:r w:rsidRPr="004D3266">
        <w:rPr>
          <w:rStyle w:val="af9"/>
          <w:rFonts w:eastAsiaTheme="majorEastAsia"/>
          <w:i w:val="0"/>
          <w:iCs w:val="0"/>
          <w:sz w:val="28"/>
          <w:szCs w:val="28"/>
          <w:lang w:val="en-US"/>
        </w:rPr>
        <w:t xml:space="preserve"> – </w:t>
      </w:r>
      <w:r w:rsidRPr="004D3266">
        <w:rPr>
          <w:sz w:val="28"/>
          <w:szCs w:val="28"/>
          <w:lang w:val="en-US"/>
        </w:rPr>
        <w:t xml:space="preserve">Harris Hip Score; </w:t>
      </w:r>
      <w:r w:rsidRPr="004D3266">
        <w:rPr>
          <w:sz w:val="28"/>
          <w:szCs w:val="28"/>
        </w:rPr>
        <w:t>В</w:t>
      </w:r>
      <w:r w:rsidRPr="004D3266">
        <w:rPr>
          <w:sz w:val="28"/>
          <w:szCs w:val="28"/>
          <w:lang w:val="en-US"/>
        </w:rPr>
        <w:t xml:space="preserve"> – Oxford Hip Score</w:t>
      </w:r>
      <w:r w:rsidR="0086392B" w:rsidRPr="0086392B">
        <w:rPr>
          <w:sz w:val="28"/>
          <w:szCs w:val="28"/>
          <w:lang w:val="en-US"/>
        </w:rPr>
        <w:t>.</w:t>
      </w:r>
    </w:p>
    <w:p w14:paraId="4F5424E6" w14:textId="77777777" w:rsidR="003721A7" w:rsidRPr="005F3E93" w:rsidRDefault="003721A7" w:rsidP="003721A7">
      <w:pPr>
        <w:pStyle w:val="af3"/>
        <w:spacing w:before="0" w:beforeAutospacing="0" w:after="0" w:afterAutospacing="0"/>
        <w:ind w:firstLine="567"/>
        <w:jc w:val="center"/>
        <w:rPr>
          <w:rStyle w:val="af9"/>
          <w:rFonts w:eastAsiaTheme="majorEastAsia"/>
          <w:i w:val="0"/>
          <w:iCs w:val="0"/>
          <w:sz w:val="28"/>
          <w:szCs w:val="28"/>
          <w:lang w:val="en-US"/>
        </w:rPr>
      </w:pPr>
    </w:p>
    <w:p w14:paraId="6A187786" w14:textId="77777777" w:rsidR="003721A7" w:rsidRPr="005F3E93" w:rsidRDefault="003721A7" w:rsidP="003721A7">
      <w:pPr>
        <w:pStyle w:val="af3"/>
        <w:spacing w:before="0" w:beforeAutospacing="0" w:after="0" w:afterAutospacing="0"/>
        <w:ind w:firstLine="567"/>
        <w:jc w:val="center"/>
        <w:rPr>
          <w:rStyle w:val="af9"/>
          <w:rFonts w:eastAsiaTheme="majorEastAsia"/>
          <w:i w:val="0"/>
          <w:sz w:val="32"/>
          <w:szCs w:val="28"/>
        </w:rPr>
      </w:pPr>
      <w:r w:rsidRPr="005F3E93">
        <w:rPr>
          <w:rStyle w:val="af9"/>
          <w:rFonts w:eastAsiaTheme="majorEastAsia"/>
          <w:i w:val="0"/>
          <w:iCs w:val="0"/>
          <w:sz w:val="28"/>
          <w:szCs w:val="28"/>
        </w:rPr>
        <w:t>Рисунок 39</w:t>
      </w:r>
      <w:r w:rsidRPr="005F3E93">
        <w:rPr>
          <w:rStyle w:val="af9"/>
          <w:rFonts w:eastAsiaTheme="majorEastAsia"/>
          <w:sz w:val="28"/>
          <w:szCs w:val="28"/>
        </w:rPr>
        <w:t xml:space="preserve"> – </w:t>
      </w:r>
      <w:r w:rsidRPr="005F3E93">
        <w:rPr>
          <w:sz w:val="28"/>
          <w:szCs w:val="28"/>
        </w:rPr>
        <w:t>Функциональное состояние тазобедренного сустава через 6 месяцев после операции в исследуемых группах</w:t>
      </w:r>
    </w:p>
    <w:p w14:paraId="47AE4611" w14:textId="77777777" w:rsidR="003721A7" w:rsidRPr="005F3E93" w:rsidRDefault="003721A7" w:rsidP="003721A7">
      <w:pPr>
        <w:pStyle w:val="af3"/>
        <w:spacing w:before="0" w:beforeAutospacing="0" w:after="0" w:afterAutospacing="0"/>
        <w:jc w:val="both"/>
        <w:rPr>
          <w:sz w:val="28"/>
          <w:szCs w:val="28"/>
        </w:rPr>
      </w:pPr>
    </w:p>
    <w:p w14:paraId="03C2D3B8"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lang w:val="ru"/>
        </w:rPr>
        <w:lastRenderedPageBreak/>
        <w:t xml:space="preserve">К 12-му месяцу после операции большинство пациентов обеих групп достигали высоких значений функциональной активности, что характеризовало завершение формирования костной мозоли. Медианы HHS составили 91 </w:t>
      </w:r>
      <w:r w:rsidRPr="005F3E93">
        <w:rPr>
          <w:color w:val="000000" w:themeColor="text1"/>
          <w:sz w:val="28"/>
          <w:szCs w:val="28"/>
        </w:rPr>
        <w:t xml:space="preserve">[89,5; 92] </w:t>
      </w:r>
      <w:r w:rsidRPr="005F3E93">
        <w:rPr>
          <w:sz w:val="28"/>
          <w:szCs w:val="28"/>
          <w:lang w:val="ru"/>
        </w:rPr>
        <w:t xml:space="preserve">балл в основной группе и 90 </w:t>
      </w:r>
      <w:r w:rsidRPr="005F3E93">
        <w:rPr>
          <w:color w:val="000000" w:themeColor="text1"/>
          <w:sz w:val="28"/>
          <w:szCs w:val="28"/>
        </w:rPr>
        <w:t xml:space="preserve">[90; 91,5] </w:t>
      </w:r>
      <w:r w:rsidRPr="005F3E93">
        <w:rPr>
          <w:sz w:val="28"/>
          <w:szCs w:val="28"/>
          <w:lang w:val="ru"/>
        </w:rPr>
        <w:t xml:space="preserve">баллов в контрольной; показатели OHS – 46 </w:t>
      </w:r>
      <w:r w:rsidRPr="005F3E93">
        <w:rPr>
          <w:color w:val="000000" w:themeColor="text1"/>
          <w:sz w:val="28"/>
          <w:szCs w:val="28"/>
        </w:rPr>
        <w:t>[45; 47,5]</w:t>
      </w:r>
      <w:r w:rsidRPr="005F3E93">
        <w:rPr>
          <w:sz w:val="28"/>
          <w:szCs w:val="28"/>
          <w:lang w:val="ru"/>
        </w:rPr>
        <w:t xml:space="preserve"> и 45 </w:t>
      </w:r>
      <w:r w:rsidRPr="005F3E93">
        <w:rPr>
          <w:color w:val="000000" w:themeColor="text1"/>
          <w:sz w:val="28"/>
          <w:szCs w:val="28"/>
        </w:rPr>
        <w:t xml:space="preserve">[44; 46,5] </w:t>
      </w:r>
      <w:r w:rsidRPr="005F3E93">
        <w:rPr>
          <w:sz w:val="28"/>
          <w:szCs w:val="28"/>
          <w:lang w:val="ru"/>
        </w:rPr>
        <w:t>баллов соответственно. В этот срок различия между группами статистической значимости не достигали (HHS: U=123, p=0,674; OHS: U=144,5, p=0,185), что указывало на выравнивание функциональных результатов к окончанию первого года после вмешательства</w:t>
      </w:r>
      <w:r w:rsidRPr="005F3E93">
        <w:rPr>
          <w:sz w:val="28"/>
          <w:szCs w:val="28"/>
        </w:rPr>
        <w:t xml:space="preserve"> (рисунок 40).</w:t>
      </w:r>
    </w:p>
    <w:p w14:paraId="6440EFA4" w14:textId="77777777" w:rsidR="003721A7" w:rsidRPr="005F3E93" w:rsidRDefault="003721A7" w:rsidP="003721A7">
      <w:pPr>
        <w:pStyle w:val="af3"/>
        <w:spacing w:before="0" w:beforeAutospacing="0" w:after="0" w:afterAutospacing="0"/>
        <w:jc w:val="both"/>
        <w:rPr>
          <w:sz w:val="28"/>
          <w:szCs w:val="28"/>
        </w:rPr>
      </w:pPr>
    </w:p>
    <w:p w14:paraId="2A365074" w14:textId="77777777" w:rsidR="003721A7" w:rsidRPr="005F3E93" w:rsidRDefault="003721A7" w:rsidP="003721A7">
      <w:pPr>
        <w:pStyle w:val="af3"/>
        <w:spacing w:before="0" w:beforeAutospacing="0" w:after="0" w:afterAutospacing="0"/>
        <w:jc w:val="center"/>
        <w:rPr>
          <w:rStyle w:val="af4"/>
          <w:rFonts w:eastAsiaTheme="majorEastAsia"/>
          <w:bCs w:val="0"/>
          <w:sz w:val="28"/>
          <w:szCs w:val="28"/>
          <w:lang w:val="en-US"/>
        </w:rPr>
      </w:pPr>
      <w:r w:rsidRPr="005F3E93">
        <w:rPr>
          <w:rStyle w:val="af4"/>
          <w:rFonts w:eastAsiaTheme="majorEastAsia"/>
          <w:bCs w:val="0"/>
          <w:noProof/>
          <w:sz w:val="28"/>
          <w:szCs w:val="28"/>
        </w:rPr>
        <w:drawing>
          <wp:inline distT="0" distB="0" distL="0" distR="0" wp14:anchorId="368B1B16" wp14:editId="119AFE6D">
            <wp:extent cx="4610517" cy="3080657"/>
            <wp:effectExtent l="0" t="0" r="0" b="5715"/>
            <wp:docPr id="2323334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333483" name=""/>
                    <pic:cNvPicPr/>
                  </pic:nvPicPr>
                  <pic:blipFill rotWithShape="1">
                    <a:blip r:embed="rId47"/>
                    <a:srcRect l="16687" t="7931" r="12239" b="7640"/>
                    <a:stretch>
                      <a:fillRect/>
                    </a:stretch>
                  </pic:blipFill>
                  <pic:spPr bwMode="auto">
                    <a:xfrm>
                      <a:off x="0" y="0"/>
                      <a:ext cx="4613159" cy="3082422"/>
                    </a:xfrm>
                    <a:prstGeom prst="rect">
                      <a:avLst/>
                    </a:prstGeom>
                    <a:ln>
                      <a:noFill/>
                    </a:ln>
                    <a:extLst>
                      <a:ext uri="{53640926-AAD7-44D8-BBD7-CCE9431645EC}">
                        <a14:shadowObscured xmlns:a14="http://schemas.microsoft.com/office/drawing/2010/main"/>
                      </a:ext>
                    </a:extLst>
                  </pic:spPr>
                </pic:pic>
              </a:graphicData>
            </a:graphic>
          </wp:inline>
        </w:drawing>
      </w:r>
    </w:p>
    <w:p w14:paraId="00B93EDF" w14:textId="77777777" w:rsidR="003721A7" w:rsidRPr="005F3E93" w:rsidRDefault="003721A7" w:rsidP="003721A7">
      <w:pPr>
        <w:pStyle w:val="af3"/>
        <w:spacing w:before="0" w:beforeAutospacing="0" w:after="0" w:afterAutospacing="0"/>
        <w:jc w:val="center"/>
        <w:rPr>
          <w:rStyle w:val="af4"/>
          <w:rFonts w:eastAsiaTheme="majorEastAsia"/>
          <w:bCs w:val="0"/>
          <w:sz w:val="28"/>
          <w:szCs w:val="28"/>
          <w:lang w:val="en-US"/>
        </w:rPr>
      </w:pPr>
      <w:r w:rsidRPr="005F3E93">
        <w:rPr>
          <w:rStyle w:val="af4"/>
          <w:rFonts w:eastAsiaTheme="majorEastAsia"/>
          <w:bCs w:val="0"/>
          <w:noProof/>
          <w:sz w:val="28"/>
          <w:szCs w:val="28"/>
        </w:rPr>
        <w:drawing>
          <wp:inline distT="0" distB="0" distL="0" distR="0" wp14:anchorId="021F5080" wp14:editId="065FFB1F">
            <wp:extent cx="4511947" cy="3091249"/>
            <wp:effectExtent l="0" t="0" r="3175" b="0"/>
            <wp:docPr id="3233444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344471" name=""/>
                    <pic:cNvPicPr/>
                  </pic:nvPicPr>
                  <pic:blipFill rotWithShape="1">
                    <a:blip r:embed="rId48"/>
                    <a:srcRect l="17119" t="7675" r="13783" b="8161"/>
                    <a:stretch>
                      <a:fillRect/>
                    </a:stretch>
                  </pic:blipFill>
                  <pic:spPr bwMode="auto">
                    <a:xfrm>
                      <a:off x="0" y="0"/>
                      <a:ext cx="4518100" cy="3095465"/>
                    </a:xfrm>
                    <a:prstGeom prst="rect">
                      <a:avLst/>
                    </a:prstGeom>
                    <a:ln>
                      <a:noFill/>
                    </a:ln>
                    <a:extLst>
                      <a:ext uri="{53640926-AAD7-44D8-BBD7-CCE9431645EC}">
                        <a14:shadowObscured xmlns:a14="http://schemas.microsoft.com/office/drawing/2010/main"/>
                      </a:ext>
                    </a:extLst>
                  </pic:spPr>
                </pic:pic>
              </a:graphicData>
            </a:graphic>
          </wp:inline>
        </w:drawing>
      </w:r>
    </w:p>
    <w:p w14:paraId="5DADA47C" w14:textId="77777777" w:rsidR="003721A7" w:rsidRPr="005F3E93" w:rsidRDefault="003721A7" w:rsidP="003721A7">
      <w:pPr>
        <w:pStyle w:val="af3"/>
        <w:spacing w:before="0" w:beforeAutospacing="0" w:after="0" w:afterAutospacing="0"/>
        <w:jc w:val="center"/>
        <w:rPr>
          <w:rStyle w:val="af4"/>
          <w:rFonts w:eastAsiaTheme="majorEastAsia"/>
          <w:bCs w:val="0"/>
          <w:sz w:val="28"/>
          <w:szCs w:val="28"/>
        </w:rPr>
      </w:pPr>
    </w:p>
    <w:p w14:paraId="698C2115" w14:textId="737C5F76" w:rsidR="003721A7" w:rsidRPr="0086392B" w:rsidRDefault="003721A7" w:rsidP="003721A7">
      <w:pPr>
        <w:pStyle w:val="af3"/>
        <w:spacing w:before="0" w:beforeAutospacing="0" w:after="0" w:afterAutospacing="0"/>
        <w:ind w:firstLine="567"/>
        <w:jc w:val="both"/>
        <w:rPr>
          <w:rStyle w:val="af9"/>
          <w:rFonts w:eastAsiaTheme="majorEastAsia"/>
          <w:i w:val="0"/>
          <w:iCs w:val="0"/>
          <w:sz w:val="28"/>
          <w:szCs w:val="28"/>
          <w:lang w:val="en-US"/>
        </w:rPr>
      </w:pPr>
      <w:r w:rsidRPr="004D3266">
        <w:rPr>
          <w:rStyle w:val="af9"/>
          <w:rFonts w:eastAsiaTheme="majorEastAsia"/>
          <w:i w:val="0"/>
          <w:iCs w:val="0"/>
          <w:sz w:val="28"/>
          <w:szCs w:val="28"/>
          <w:lang w:val="en-US"/>
        </w:rPr>
        <w:t xml:space="preserve">a – </w:t>
      </w:r>
      <w:r w:rsidRPr="004D3266">
        <w:rPr>
          <w:sz w:val="28"/>
          <w:szCs w:val="28"/>
          <w:lang w:val="en-US"/>
        </w:rPr>
        <w:t>Harris Hip Score; b – Oxford Hip Score</w:t>
      </w:r>
      <w:r w:rsidR="0086392B" w:rsidRPr="0086392B">
        <w:rPr>
          <w:sz w:val="28"/>
          <w:szCs w:val="28"/>
          <w:lang w:val="en-US"/>
        </w:rPr>
        <w:t>.</w:t>
      </w:r>
    </w:p>
    <w:p w14:paraId="3FDE077C" w14:textId="77777777" w:rsidR="003721A7" w:rsidRPr="005F3E93" w:rsidRDefault="003721A7" w:rsidP="003721A7">
      <w:pPr>
        <w:pStyle w:val="af3"/>
        <w:spacing w:before="0" w:beforeAutospacing="0" w:after="0" w:afterAutospacing="0"/>
        <w:ind w:firstLine="567"/>
        <w:jc w:val="center"/>
        <w:rPr>
          <w:rStyle w:val="af4"/>
          <w:rFonts w:eastAsiaTheme="majorEastAsia"/>
          <w:b w:val="0"/>
          <w:sz w:val="28"/>
          <w:szCs w:val="28"/>
          <w:lang w:val="en-US"/>
        </w:rPr>
      </w:pPr>
    </w:p>
    <w:p w14:paraId="43D1E641" w14:textId="77777777" w:rsidR="003721A7" w:rsidRPr="005F3E93" w:rsidRDefault="003721A7" w:rsidP="003721A7">
      <w:pPr>
        <w:pStyle w:val="af3"/>
        <w:spacing w:before="0" w:beforeAutospacing="0" w:after="0" w:afterAutospacing="0"/>
        <w:jc w:val="center"/>
        <w:rPr>
          <w:rStyle w:val="af9"/>
          <w:rFonts w:eastAsiaTheme="majorEastAsia"/>
          <w:i w:val="0"/>
          <w:sz w:val="28"/>
          <w:szCs w:val="28"/>
        </w:rPr>
      </w:pPr>
      <w:r w:rsidRPr="005F3E93">
        <w:rPr>
          <w:rStyle w:val="af4"/>
          <w:rFonts w:eastAsiaTheme="majorEastAsia"/>
          <w:b w:val="0"/>
          <w:sz w:val="28"/>
          <w:szCs w:val="28"/>
        </w:rPr>
        <w:t xml:space="preserve">Рисунок 40 </w:t>
      </w:r>
      <w:r w:rsidRPr="005F3E93">
        <w:rPr>
          <w:rStyle w:val="af4"/>
          <w:b w:val="0"/>
          <w:sz w:val="28"/>
          <w:szCs w:val="28"/>
        </w:rPr>
        <w:t>–</w:t>
      </w:r>
      <w:r w:rsidRPr="005F3E93">
        <w:rPr>
          <w:rStyle w:val="af4"/>
          <w:rFonts w:eastAsiaTheme="majorEastAsia"/>
          <w:b w:val="0"/>
          <w:sz w:val="28"/>
          <w:szCs w:val="28"/>
        </w:rPr>
        <w:t xml:space="preserve"> Динамика медианных значений</w:t>
      </w:r>
      <w:r w:rsidRPr="005F3E93">
        <w:rPr>
          <w:rStyle w:val="af4"/>
          <w:b w:val="0"/>
          <w:sz w:val="28"/>
          <w:szCs w:val="28"/>
        </w:rPr>
        <w:t xml:space="preserve"> </w:t>
      </w:r>
      <w:r w:rsidRPr="005F3E93">
        <w:rPr>
          <w:sz w:val="28"/>
          <w:szCs w:val="28"/>
        </w:rPr>
        <w:t>в исследуемых группах</w:t>
      </w:r>
      <w:r w:rsidRPr="005F3E93">
        <w:rPr>
          <w:rStyle w:val="af4"/>
          <w:b w:val="0"/>
          <w:sz w:val="28"/>
          <w:szCs w:val="28"/>
        </w:rPr>
        <w:t xml:space="preserve"> через</w:t>
      </w:r>
      <w:r w:rsidRPr="005F3E93">
        <w:rPr>
          <w:rStyle w:val="af4"/>
          <w:rFonts w:eastAsiaTheme="majorEastAsia"/>
          <w:b w:val="0"/>
          <w:sz w:val="28"/>
          <w:szCs w:val="28"/>
        </w:rPr>
        <w:t xml:space="preserve"> 1, 3, 6 и 12 месяцев после операции</w:t>
      </w:r>
      <w:r w:rsidRPr="005F3E93">
        <w:rPr>
          <w:rStyle w:val="af4"/>
          <w:b w:val="0"/>
          <w:sz w:val="28"/>
          <w:szCs w:val="28"/>
        </w:rPr>
        <w:t xml:space="preserve"> </w:t>
      </w:r>
    </w:p>
    <w:p w14:paraId="667B2D05" w14:textId="77777777" w:rsidR="003721A7" w:rsidRPr="005F3E93" w:rsidRDefault="003721A7" w:rsidP="003721A7">
      <w:pPr>
        <w:pStyle w:val="af3"/>
        <w:spacing w:before="0" w:beforeAutospacing="0" w:after="0" w:afterAutospacing="0"/>
        <w:jc w:val="both"/>
        <w:rPr>
          <w:sz w:val="28"/>
          <w:szCs w:val="28"/>
        </w:rPr>
      </w:pPr>
    </w:p>
    <w:p w14:paraId="1E7AF7C1" w14:textId="77777777" w:rsidR="003721A7" w:rsidRPr="005F3E93" w:rsidRDefault="003721A7" w:rsidP="003721A7">
      <w:pPr>
        <w:pStyle w:val="af3"/>
        <w:spacing w:before="0" w:beforeAutospacing="0" w:after="0" w:afterAutospacing="0"/>
        <w:ind w:firstLine="567"/>
        <w:jc w:val="both"/>
        <w:rPr>
          <w:sz w:val="28"/>
        </w:rPr>
      </w:pPr>
      <w:r w:rsidRPr="005F3E93">
        <w:rPr>
          <w:sz w:val="28"/>
        </w:rPr>
        <w:lastRenderedPageBreak/>
        <w:t>Полученные данные демонстрируют, что межгрупповые различия функциональных показателей в ранние сроки наблюдения (1, 3 и 6 месяцев) характеризовались статистической значимостью, однако к 12-му месяцу после операции значения HHS и OHS в обеих группах выравнивались, и достоверных различий между ними не выявлено.</w:t>
      </w:r>
    </w:p>
    <w:p w14:paraId="6E7F5FE8" w14:textId="77777777" w:rsidR="003721A7" w:rsidRPr="005F3E93" w:rsidRDefault="003721A7" w:rsidP="003721A7">
      <w:pPr>
        <w:pStyle w:val="af3"/>
        <w:spacing w:before="0" w:beforeAutospacing="0" w:after="0" w:afterAutospacing="0"/>
        <w:ind w:firstLine="567"/>
        <w:jc w:val="both"/>
        <w:rPr>
          <w:sz w:val="28"/>
          <w:szCs w:val="28"/>
        </w:rPr>
      </w:pPr>
    </w:p>
    <w:p w14:paraId="278F3B59" w14:textId="77777777" w:rsidR="003721A7" w:rsidRPr="005F3E93" w:rsidRDefault="003721A7" w:rsidP="004D3266">
      <w:pPr>
        <w:spacing w:line="240" w:lineRule="auto"/>
        <w:ind w:firstLine="567"/>
        <w:jc w:val="both"/>
        <w:rPr>
          <w:rStyle w:val="af4"/>
          <w:rFonts w:ascii="Times New Roman" w:hAnsi="Times New Roman" w:cs="Times New Roman"/>
          <w:sz w:val="28"/>
          <w:szCs w:val="28"/>
          <w:lang w:val="ru-RU"/>
        </w:rPr>
      </w:pPr>
      <w:r w:rsidRPr="005F3E93">
        <w:rPr>
          <w:rFonts w:ascii="Times New Roman" w:hAnsi="Times New Roman" w:cs="Times New Roman"/>
          <w:b/>
          <w:bCs/>
          <w:sz w:val="28"/>
          <w:szCs w:val="28"/>
          <w:lang w:val="ru-RU"/>
        </w:rPr>
        <w:t xml:space="preserve">4.4 </w:t>
      </w:r>
      <w:r w:rsidRPr="005F3E93">
        <w:rPr>
          <w:rStyle w:val="af4"/>
          <w:rFonts w:ascii="Times New Roman" w:hAnsi="Times New Roman" w:cs="Times New Roman"/>
          <w:sz w:val="28"/>
          <w:szCs w:val="28"/>
        </w:rPr>
        <w:t>Рентгенологическая оценка стабильности фиксации</w:t>
      </w:r>
    </w:p>
    <w:p w14:paraId="3CE486BF" w14:textId="77777777" w:rsidR="003721A7" w:rsidRPr="005F3E93" w:rsidRDefault="003721A7" w:rsidP="004D3266">
      <w:pPr>
        <w:spacing w:line="240" w:lineRule="auto"/>
        <w:ind w:firstLine="567"/>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rPr>
        <w:t>Через 1 месяц после операции показатели рентгенологического сращения по шкале RUSH в обеих группах были сопоставимы и составили 13 [11; 15] баллов в основной группе и 12 [11; 13] в контрольной, что свидетельствует об отсутствии значимых различий в темпах первичной репарации на данном этапе.</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К 3</w:t>
      </w:r>
      <w:r w:rsidRPr="005F3E93">
        <w:rPr>
          <w:rFonts w:ascii="Times New Roman" w:eastAsia="Times New Roman" w:hAnsi="Times New Roman" w:cs="Times New Roman"/>
          <w:sz w:val="28"/>
          <w:szCs w:val="28"/>
          <w:lang w:val="ru-RU"/>
        </w:rPr>
        <w:t>-му</w:t>
      </w:r>
      <w:r w:rsidRPr="005F3E93">
        <w:rPr>
          <w:rFonts w:ascii="Times New Roman" w:eastAsia="Times New Roman" w:hAnsi="Times New Roman" w:cs="Times New Roman"/>
          <w:sz w:val="28"/>
          <w:szCs w:val="28"/>
        </w:rPr>
        <w:t xml:space="preserve"> </w:t>
      </w:r>
      <w:r w:rsidRPr="005F3E93">
        <w:rPr>
          <w:rFonts w:ascii="Times New Roman" w:eastAsia="Times New Roman" w:hAnsi="Times New Roman" w:cs="Times New Roman"/>
          <w:sz w:val="28"/>
          <w:szCs w:val="28"/>
          <w:lang w:val="ru-RU"/>
        </w:rPr>
        <w:t>месяцу</w:t>
      </w:r>
      <w:r w:rsidRPr="005F3E93">
        <w:rPr>
          <w:rFonts w:ascii="Times New Roman" w:eastAsia="Times New Roman" w:hAnsi="Times New Roman" w:cs="Times New Roman"/>
          <w:sz w:val="28"/>
          <w:szCs w:val="28"/>
        </w:rPr>
        <w:t xml:space="preserve"> наблюдения также отмечалась сопоставимая поступательная динамика процесса консолидации: медианные значения составили 16 </w:t>
      </w:r>
      <w:r w:rsidRPr="005F3E93">
        <w:rPr>
          <w:rFonts w:ascii="Times New Roman" w:hAnsi="Times New Roman" w:cs="Times New Roman"/>
          <w:sz w:val="28"/>
          <w:szCs w:val="28"/>
        </w:rPr>
        <w:t>[15,5; 18]</w:t>
      </w:r>
      <w:r w:rsidRPr="005F3E93">
        <w:rPr>
          <w:rFonts w:ascii="Times New Roman" w:hAnsi="Times New Roman" w:cs="Times New Roman"/>
          <w:sz w:val="28"/>
          <w:szCs w:val="28"/>
          <w:lang w:val="ru-RU"/>
        </w:rPr>
        <w:t xml:space="preserve"> </w:t>
      </w:r>
      <w:r w:rsidRPr="005F3E93">
        <w:rPr>
          <w:rFonts w:ascii="Times New Roman" w:eastAsia="Times New Roman" w:hAnsi="Times New Roman" w:cs="Times New Roman"/>
          <w:sz w:val="28"/>
          <w:szCs w:val="28"/>
        </w:rPr>
        <w:t xml:space="preserve">баллов в основной группе и 17 </w:t>
      </w:r>
      <w:r w:rsidRPr="005F3E93">
        <w:rPr>
          <w:rFonts w:ascii="Times New Roman" w:hAnsi="Times New Roman" w:cs="Times New Roman"/>
          <w:sz w:val="28"/>
          <w:szCs w:val="28"/>
        </w:rPr>
        <w:t>[16;18,5]</w:t>
      </w:r>
      <w:r w:rsidRPr="005F3E93">
        <w:rPr>
          <w:rFonts w:ascii="Times New Roman" w:eastAsia="Times New Roman" w:hAnsi="Times New Roman" w:cs="Times New Roman"/>
          <w:sz w:val="28"/>
          <w:szCs w:val="28"/>
        </w:rPr>
        <w:t xml:space="preserve"> баллов в контрольной группе</w:t>
      </w:r>
      <w:r w:rsidRPr="005F3E93">
        <w:rPr>
          <w:rFonts w:ascii="Times New Roman" w:eastAsia="Times New Roman" w:hAnsi="Times New Roman" w:cs="Times New Roman"/>
          <w:sz w:val="28"/>
          <w:szCs w:val="28"/>
          <w:lang w:val="ru-RU"/>
        </w:rPr>
        <w:t xml:space="preserve">. </w:t>
      </w:r>
    </w:p>
    <w:p w14:paraId="261216D1" w14:textId="77777777" w:rsidR="003721A7" w:rsidRPr="005F3E93" w:rsidRDefault="003721A7" w:rsidP="004D3266">
      <w:pPr>
        <w:spacing w:line="240" w:lineRule="auto"/>
        <w:ind w:firstLine="567"/>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rPr>
        <w:t xml:space="preserve">Однако к 6 месяцам преимущество применения разработанной </w:t>
      </w:r>
      <w:r w:rsidRPr="005F3E93">
        <w:rPr>
          <w:rFonts w:ascii="Times New Roman" w:hAnsi="Times New Roman" w:cs="Times New Roman"/>
          <w:sz w:val="28"/>
          <w:szCs w:val="28"/>
        </w:rPr>
        <w:t>блокирующей пластины</w:t>
      </w:r>
      <w:r w:rsidRPr="005F3E93">
        <w:rPr>
          <w:rFonts w:ascii="Times New Roman" w:eastAsia="Times New Roman" w:hAnsi="Times New Roman" w:cs="Times New Roman"/>
          <w:sz w:val="28"/>
          <w:szCs w:val="28"/>
        </w:rPr>
        <w:t xml:space="preserve"> стало статистически достоверным. В основной группе медиана баллов достигла 25 [23; 27], тогда как в контрольной группе процесс </w:t>
      </w:r>
      <w:proofErr w:type="spellStart"/>
      <w:r w:rsidRPr="005F3E93">
        <w:rPr>
          <w:rFonts w:ascii="Times New Roman" w:eastAsia="Times New Roman" w:hAnsi="Times New Roman" w:cs="Times New Roman"/>
          <w:sz w:val="28"/>
          <w:szCs w:val="28"/>
        </w:rPr>
        <w:t>ремоделирования</w:t>
      </w:r>
      <w:proofErr w:type="spellEnd"/>
      <w:r w:rsidRPr="005F3E93">
        <w:rPr>
          <w:rFonts w:ascii="Times New Roman" w:eastAsia="Times New Roman" w:hAnsi="Times New Roman" w:cs="Times New Roman"/>
          <w:sz w:val="28"/>
          <w:szCs w:val="28"/>
        </w:rPr>
        <w:t xml:space="preserve"> протекал медленнее, составив 21 [19; 23] балл (p=0,01). Межгрупповые различия на этом этапе достигли статистической значимости, что говорит о более высоких темпах образования вторичной костной мозоли при использовании </w:t>
      </w:r>
      <w:r w:rsidRPr="005F3E93">
        <w:rPr>
          <w:rFonts w:ascii="Times New Roman" w:eastAsia="Times New Roman" w:hAnsi="Times New Roman" w:cs="Times New Roman"/>
          <w:sz w:val="28"/>
          <w:szCs w:val="28"/>
          <w:lang w:val="ru-RU"/>
        </w:rPr>
        <w:t xml:space="preserve">разработанной пластины </w:t>
      </w:r>
      <w:r w:rsidRPr="005F3E93">
        <w:rPr>
          <w:rFonts w:ascii="Times New Roman" w:eastAsia="Times New Roman" w:hAnsi="Times New Roman" w:cs="Times New Roman"/>
          <w:sz w:val="28"/>
          <w:szCs w:val="28"/>
        </w:rPr>
        <w:t>(таблица 1</w:t>
      </w:r>
      <w:r w:rsidRPr="005F3E93">
        <w:rPr>
          <w:rFonts w:ascii="Times New Roman" w:eastAsia="Times New Roman" w:hAnsi="Times New Roman" w:cs="Times New Roman"/>
          <w:sz w:val="28"/>
          <w:szCs w:val="28"/>
          <w:lang w:val="ru-RU"/>
        </w:rPr>
        <w:t>5</w:t>
      </w:r>
      <w:r w:rsidRPr="005F3E93">
        <w:rPr>
          <w:rFonts w:ascii="Times New Roman" w:eastAsia="Times New Roman" w:hAnsi="Times New Roman" w:cs="Times New Roman"/>
          <w:sz w:val="28"/>
          <w:szCs w:val="28"/>
        </w:rPr>
        <w:t>).</w:t>
      </w:r>
    </w:p>
    <w:p w14:paraId="1F022A11" w14:textId="77777777" w:rsidR="003721A7" w:rsidRPr="005F3E93" w:rsidRDefault="003721A7" w:rsidP="003721A7">
      <w:pPr>
        <w:ind w:firstLine="567"/>
        <w:jc w:val="both"/>
        <w:rPr>
          <w:rFonts w:ascii="Times New Roman" w:hAnsi="Times New Roman" w:cs="Times New Roman"/>
          <w:sz w:val="28"/>
          <w:szCs w:val="28"/>
        </w:rPr>
      </w:pPr>
    </w:p>
    <w:p w14:paraId="3114955C" w14:textId="4B31C81B" w:rsidR="003721A7" w:rsidRPr="005F3E93" w:rsidRDefault="003721A7" w:rsidP="004D3266">
      <w:pPr>
        <w:spacing w:after="160"/>
        <w:jc w:val="both"/>
        <w:rPr>
          <w:rStyle w:val="af4"/>
          <w:rFonts w:ascii="Times New Roman" w:hAnsi="Times New Roman" w:cs="Times New Roman"/>
          <w:b w:val="0"/>
          <w:bCs w:val="0"/>
          <w:sz w:val="28"/>
          <w:szCs w:val="28"/>
          <w:lang w:val="ru-RU"/>
        </w:rPr>
      </w:pPr>
      <w:r w:rsidRPr="005F3E93">
        <w:rPr>
          <w:rStyle w:val="af4"/>
          <w:rFonts w:ascii="Times New Roman" w:hAnsi="Times New Roman" w:cs="Times New Roman"/>
          <w:b w:val="0"/>
          <w:bCs w:val="0"/>
          <w:sz w:val="28"/>
          <w:szCs w:val="28"/>
        </w:rPr>
        <w:t xml:space="preserve">Таблица </w:t>
      </w:r>
      <w:r w:rsidRPr="005F3E93">
        <w:rPr>
          <w:rStyle w:val="af4"/>
          <w:rFonts w:ascii="Times New Roman" w:hAnsi="Times New Roman" w:cs="Times New Roman"/>
          <w:b w:val="0"/>
          <w:bCs w:val="0"/>
          <w:sz w:val="28"/>
          <w:szCs w:val="28"/>
          <w:lang w:val="ru-RU"/>
        </w:rPr>
        <w:t>15</w:t>
      </w:r>
      <w:r w:rsidR="004D3266">
        <w:rPr>
          <w:rStyle w:val="af4"/>
          <w:rFonts w:ascii="Times New Roman" w:hAnsi="Times New Roman" w:cs="Times New Roman"/>
          <w:b w:val="0"/>
          <w:bCs w:val="0"/>
          <w:sz w:val="28"/>
          <w:szCs w:val="28"/>
          <w:lang w:val="ru-RU"/>
        </w:rPr>
        <w:t>-</w:t>
      </w:r>
      <w:r w:rsidRPr="005F3E93">
        <w:rPr>
          <w:rStyle w:val="af4"/>
          <w:rFonts w:ascii="Times New Roman" w:hAnsi="Times New Roman" w:cs="Times New Roman"/>
          <w:b w:val="0"/>
          <w:bCs w:val="0"/>
          <w:sz w:val="28"/>
          <w:szCs w:val="28"/>
          <w:lang w:val="ru-RU"/>
        </w:rPr>
        <w:t xml:space="preserve"> </w:t>
      </w:r>
      <w:r w:rsidRPr="005F3E93">
        <w:rPr>
          <w:rStyle w:val="af4"/>
          <w:rFonts w:ascii="Times New Roman" w:hAnsi="Times New Roman" w:cs="Times New Roman"/>
          <w:b w:val="0"/>
          <w:bCs w:val="0"/>
          <w:sz w:val="28"/>
          <w:szCs w:val="28"/>
        </w:rPr>
        <w:t>Рентгенологическая стабильность фиксации в динамике</w:t>
      </w:r>
      <w:r w:rsidRPr="005F3E93">
        <w:rPr>
          <w:rStyle w:val="af4"/>
          <w:rFonts w:ascii="Times New Roman" w:hAnsi="Times New Roman" w:cs="Times New Roman"/>
          <w:b w:val="0"/>
          <w:bCs w:val="0"/>
          <w:sz w:val="28"/>
          <w:szCs w:val="28"/>
          <w:lang w:val="ru-RU"/>
        </w:rPr>
        <w:t xml:space="preserve"> согласно </w:t>
      </w:r>
      <w:r w:rsidRPr="005F3E93">
        <w:rPr>
          <w:rStyle w:val="af4"/>
          <w:rFonts w:ascii="Times New Roman" w:hAnsi="Times New Roman" w:cs="Times New Roman"/>
          <w:b w:val="0"/>
          <w:bCs w:val="0"/>
          <w:sz w:val="28"/>
          <w:szCs w:val="28"/>
          <w:lang w:val="en-US"/>
        </w:rPr>
        <w:t>RUSH</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96"/>
        <w:gridCol w:w="2410"/>
        <w:gridCol w:w="2835"/>
        <w:gridCol w:w="1134"/>
        <w:gridCol w:w="1559"/>
      </w:tblGrid>
      <w:tr w:rsidR="003721A7" w:rsidRPr="005F3E93" w14:paraId="2119BD9E" w14:textId="77777777" w:rsidTr="004D3266">
        <w:trPr>
          <w:trHeight w:val="315"/>
        </w:trPr>
        <w:tc>
          <w:tcPr>
            <w:tcW w:w="1696" w:type="dxa"/>
            <w:tcMar>
              <w:top w:w="30" w:type="dxa"/>
              <w:left w:w="45" w:type="dxa"/>
              <w:bottom w:w="30" w:type="dxa"/>
              <w:right w:w="45" w:type="dxa"/>
            </w:tcMar>
            <w:hideMark/>
          </w:tcPr>
          <w:p w14:paraId="7DB2B353" w14:textId="77777777" w:rsidR="003721A7" w:rsidRPr="004D3266" w:rsidRDefault="003721A7" w:rsidP="00EA49E0">
            <w:pPr>
              <w:spacing w:line="240" w:lineRule="auto"/>
              <w:contextualSpacing/>
              <w:jc w:val="center"/>
              <w:rPr>
                <w:rFonts w:ascii="Times New Roman" w:hAnsi="Times New Roman" w:cs="Times New Roman"/>
                <w:bCs/>
                <w:sz w:val="28"/>
                <w:szCs w:val="28"/>
              </w:rPr>
            </w:pPr>
            <w:r w:rsidRPr="004D3266">
              <w:rPr>
                <w:rFonts w:ascii="Times New Roman" w:hAnsi="Times New Roman" w:cs="Times New Roman"/>
                <w:bCs/>
                <w:sz w:val="28"/>
                <w:szCs w:val="28"/>
              </w:rPr>
              <w:t>Срок</w:t>
            </w:r>
          </w:p>
        </w:tc>
        <w:tc>
          <w:tcPr>
            <w:tcW w:w="2410" w:type="dxa"/>
            <w:tcMar>
              <w:top w:w="30" w:type="dxa"/>
              <w:left w:w="45" w:type="dxa"/>
              <w:bottom w:w="30" w:type="dxa"/>
              <w:right w:w="45" w:type="dxa"/>
            </w:tcMar>
            <w:hideMark/>
          </w:tcPr>
          <w:p w14:paraId="4B966D3D" w14:textId="77777777" w:rsidR="003721A7" w:rsidRPr="004D3266" w:rsidRDefault="003721A7" w:rsidP="00EA49E0">
            <w:pPr>
              <w:spacing w:line="240" w:lineRule="auto"/>
              <w:contextualSpacing/>
              <w:jc w:val="center"/>
              <w:rPr>
                <w:rFonts w:ascii="Times New Roman" w:hAnsi="Times New Roman" w:cs="Times New Roman"/>
                <w:bCs/>
                <w:sz w:val="28"/>
                <w:szCs w:val="28"/>
              </w:rPr>
            </w:pPr>
            <w:r w:rsidRPr="004D3266">
              <w:rPr>
                <w:rFonts w:ascii="Times New Roman" w:hAnsi="Times New Roman" w:cs="Times New Roman"/>
                <w:bCs/>
                <w:sz w:val="28"/>
                <w:szCs w:val="28"/>
              </w:rPr>
              <w:t>Основная группа</w:t>
            </w:r>
          </w:p>
          <w:p w14:paraId="64E9A130" w14:textId="77777777" w:rsidR="003721A7" w:rsidRPr="004D3266" w:rsidRDefault="003721A7" w:rsidP="00EA49E0">
            <w:pPr>
              <w:spacing w:line="240" w:lineRule="auto"/>
              <w:contextualSpacing/>
              <w:jc w:val="center"/>
              <w:rPr>
                <w:rFonts w:ascii="Times New Roman" w:hAnsi="Times New Roman" w:cs="Times New Roman"/>
                <w:bCs/>
                <w:sz w:val="28"/>
                <w:szCs w:val="28"/>
              </w:rPr>
            </w:pPr>
            <w:r w:rsidRPr="004D3266">
              <w:rPr>
                <w:rFonts w:ascii="Times New Roman" w:hAnsi="Times New Roman" w:cs="Times New Roman"/>
                <w:bCs/>
                <w:sz w:val="28"/>
                <w:szCs w:val="28"/>
              </w:rPr>
              <w:t>(n=15),</w:t>
            </w:r>
          </w:p>
          <w:p w14:paraId="71D99B15" w14:textId="77777777" w:rsidR="003721A7" w:rsidRPr="004D3266" w:rsidRDefault="003721A7" w:rsidP="00EA49E0">
            <w:pPr>
              <w:spacing w:line="240" w:lineRule="auto"/>
              <w:contextualSpacing/>
              <w:jc w:val="center"/>
              <w:rPr>
                <w:rFonts w:ascii="Times New Roman" w:hAnsi="Times New Roman" w:cs="Times New Roman"/>
                <w:bCs/>
                <w:sz w:val="28"/>
                <w:szCs w:val="28"/>
              </w:rPr>
            </w:pPr>
            <w:r w:rsidRPr="004D3266">
              <w:rPr>
                <w:rFonts w:ascii="Times New Roman" w:hAnsi="Times New Roman" w:cs="Times New Roman"/>
                <w:bCs/>
                <w:sz w:val="28"/>
                <w:szCs w:val="28"/>
                <w:lang w:val="ru-RU"/>
              </w:rPr>
              <w:t>медиана</w:t>
            </w:r>
            <w:r w:rsidRPr="004D3266">
              <w:rPr>
                <w:rFonts w:ascii="Times New Roman" w:hAnsi="Times New Roman" w:cs="Times New Roman"/>
                <w:bCs/>
                <w:sz w:val="28"/>
                <w:szCs w:val="28"/>
              </w:rPr>
              <w:t xml:space="preserve"> </w:t>
            </w:r>
            <w:r w:rsidRPr="004D3266">
              <w:rPr>
                <w:rFonts w:ascii="Times New Roman" w:hAnsi="Times New Roman" w:cs="Times New Roman"/>
                <w:bCs/>
                <w:sz w:val="28"/>
                <w:szCs w:val="28"/>
                <w:lang w:val="ru-RU"/>
              </w:rPr>
              <w:t>[</w:t>
            </w:r>
            <w:r w:rsidRPr="004D3266">
              <w:rPr>
                <w:rFonts w:ascii="Times New Roman" w:hAnsi="Times New Roman" w:cs="Times New Roman"/>
                <w:bCs/>
                <w:sz w:val="28"/>
                <w:szCs w:val="28"/>
              </w:rPr>
              <w:t>Q1</w:t>
            </w:r>
            <w:r w:rsidRPr="004D3266">
              <w:rPr>
                <w:rFonts w:ascii="Times New Roman" w:hAnsi="Times New Roman" w:cs="Times New Roman"/>
                <w:bCs/>
                <w:sz w:val="28"/>
                <w:szCs w:val="28"/>
                <w:lang w:val="ru-RU"/>
              </w:rPr>
              <w:t>;</w:t>
            </w:r>
            <w:r w:rsidRPr="004D3266">
              <w:rPr>
                <w:rFonts w:ascii="Times New Roman" w:hAnsi="Times New Roman" w:cs="Times New Roman"/>
                <w:bCs/>
                <w:sz w:val="28"/>
                <w:szCs w:val="28"/>
              </w:rPr>
              <w:t>Q3</w:t>
            </w:r>
            <w:r w:rsidRPr="004D3266">
              <w:rPr>
                <w:rFonts w:ascii="Times New Roman" w:hAnsi="Times New Roman" w:cs="Times New Roman"/>
                <w:bCs/>
                <w:sz w:val="28"/>
                <w:szCs w:val="28"/>
                <w:lang w:val="ru-RU"/>
              </w:rPr>
              <w:t>]</w:t>
            </w:r>
          </w:p>
        </w:tc>
        <w:tc>
          <w:tcPr>
            <w:tcW w:w="2835" w:type="dxa"/>
            <w:tcMar>
              <w:top w:w="30" w:type="dxa"/>
              <w:left w:w="45" w:type="dxa"/>
              <w:bottom w:w="30" w:type="dxa"/>
              <w:right w:w="45" w:type="dxa"/>
            </w:tcMar>
            <w:hideMark/>
          </w:tcPr>
          <w:p w14:paraId="441F5D01" w14:textId="77777777" w:rsidR="003721A7" w:rsidRPr="004D3266" w:rsidRDefault="003721A7" w:rsidP="00EA49E0">
            <w:pPr>
              <w:spacing w:line="240" w:lineRule="auto"/>
              <w:contextualSpacing/>
              <w:jc w:val="center"/>
              <w:rPr>
                <w:rFonts w:ascii="Times New Roman" w:hAnsi="Times New Roman" w:cs="Times New Roman"/>
                <w:bCs/>
                <w:sz w:val="28"/>
                <w:szCs w:val="28"/>
              </w:rPr>
            </w:pPr>
            <w:r w:rsidRPr="004D3266">
              <w:rPr>
                <w:rFonts w:ascii="Times New Roman" w:hAnsi="Times New Roman" w:cs="Times New Roman"/>
                <w:bCs/>
                <w:sz w:val="28"/>
                <w:szCs w:val="28"/>
              </w:rPr>
              <w:t>Контрольная группа</w:t>
            </w:r>
          </w:p>
          <w:p w14:paraId="023FCA41" w14:textId="77777777" w:rsidR="003721A7" w:rsidRPr="004D3266" w:rsidRDefault="003721A7" w:rsidP="00EA49E0">
            <w:pPr>
              <w:spacing w:line="240" w:lineRule="auto"/>
              <w:contextualSpacing/>
              <w:jc w:val="center"/>
              <w:rPr>
                <w:rFonts w:ascii="Times New Roman" w:hAnsi="Times New Roman" w:cs="Times New Roman"/>
                <w:bCs/>
                <w:sz w:val="28"/>
                <w:szCs w:val="28"/>
              </w:rPr>
            </w:pPr>
            <w:r w:rsidRPr="004D3266">
              <w:rPr>
                <w:rFonts w:ascii="Times New Roman" w:hAnsi="Times New Roman" w:cs="Times New Roman"/>
                <w:bCs/>
                <w:sz w:val="28"/>
                <w:szCs w:val="28"/>
              </w:rPr>
              <w:t>(n=15),</w:t>
            </w:r>
          </w:p>
          <w:p w14:paraId="643EDFC0" w14:textId="77777777" w:rsidR="003721A7" w:rsidRPr="004D3266" w:rsidRDefault="003721A7" w:rsidP="00EA49E0">
            <w:pPr>
              <w:spacing w:line="240" w:lineRule="auto"/>
              <w:contextualSpacing/>
              <w:jc w:val="center"/>
              <w:rPr>
                <w:rFonts w:ascii="Times New Roman" w:hAnsi="Times New Roman" w:cs="Times New Roman"/>
                <w:bCs/>
                <w:sz w:val="28"/>
                <w:szCs w:val="28"/>
              </w:rPr>
            </w:pPr>
            <w:r w:rsidRPr="004D3266">
              <w:rPr>
                <w:rFonts w:ascii="Times New Roman" w:hAnsi="Times New Roman" w:cs="Times New Roman"/>
                <w:bCs/>
                <w:sz w:val="28"/>
                <w:szCs w:val="28"/>
                <w:lang w:val="ru-RU"/>
              </w:rPr>
              <w:t>медиана</w:t>
            </w:r>
            <w:r w:rsidRPr="004D3266">
              <w:rPr>
                <w:rFonts w:ascii="Times New Roman" w:hAnsi="Times New Roman" w:cs="Times New Roman"/>
                <w:bCs/>
                <w:sz w:val="28"/>
                <w:szCs w:val="28"/>
              </w:rPr>
              <w:t xml:space="preserve"> </w:t>
            </w:r>
            <w:r w:rsidRPr="004D3266">
              <w:rPr>
                <w:rFonts w:ascii="Times New Roman" w:hAnsi="Times New Roman" w:cs="Times New Roman"/>
                <w:bCs/>
                <w:sz w:val="28"/>
                <w:szCs w:val="28"/>
                <w:lang w:val="ru-RU"/>
              </w:rPr>
              <w:t>[</w:t>
            </w:r>
            <w:r w:rsidRPr="004D3266">
              <w:rPr>
                <w:rFonts w:ascii="Times New Roman" w:hAnsi="Times New Roman" w:cs="Times New Roman"/>
                <w:bCs/>
                <w:sz w:val="28"/>
                <w:szCs w:val="28"/>
              </w:rPr>
              <w:t>Q1</w:t>
            </w:r>
            <w:r w:rsidRPr="004D3266">
              <w:rPr>
                <w:rFonts w:ascii="Times New Roman" w:hAnsi="Times New Roman" w:cs="Times New Roman"/>
                <w:bCs/>
                <w:sz w:val="28"/>
                <w:szCs w:val="28"/>
                <w:lang w:val="ru-RU"/>
              </w:rPr>
              <w:t>;</w:t>
            </w:r>
            <w:r w:rsidRPr="004D3266">
              <w:rPr>
                <w:rFonts w:ascii="Times New Roman" w:hAnsi="Times New Roman" w:cs="Times New Roman"/>
                <w:bCs/>
                <w:sz w:val="28"/>
                <w:szCs w:val="28"/>
              </w:rPr>
              <w:t>Q3</w:t>
            </w:r>
            <w:r w:rsidRPr="004D3266">
              <w:rPr>
                <w:rFonts w:ascii="Times New Roman" w:hAnsi="Times New Roman" w:cs="Times New Roman"/>
                <w:bCs/>
                <w:sz w:val="28"/>
                <w:szCs w:val="28"/>
                <w:lang w:val="ru-RU"/>
              </w:rPr>
              <w:t>]</w:t>
            </w:r>
          </w:p>
        </w:tc>
        <w:tc>
          <w:tcPr>
            <w:tcW w:w="1134" w:type="dxa"/>
            <w:tcMar>
              <w:top w:w="30" w:type="dxa"/>
              <w:left w:w="45" w:type="dxa"/>
              <w:bottom w:w="30" w:type="dxa"/>
              <w:right w:w="45" w:type="dxa"/>
            </w:tcMar>
            <w:hideMark/>
          </w:tcPr>
          <w:p w14:paraId="5B1AB52C" w14:textId="77777777" w:rsidR="003721A7" w:rsidRPr="004D3266" w:rsidRDefault="003721A7" w:rsidP="00EA49E0">
            <w:pPr>
              <w:spacing w:line="240" w:lineRule="auto"/>
              <w:contextualSpacing/>
              <w:jc w:val="center"/>
              <w:rPr>
                <w:rFonts w:ascii="Times New Roman" w:hAnsi="Times New Roman" w:cs="Times New Roman"/>
                <w:bCs/>
                <w:sz w:val="28"/>
                <w:szCs w:val="28"/>
              </w:rPr>
            </w:pPr>
            <w:r w:rsidRPr="004D3266">
              <w:rPr>
                <w:rFonts w:ascii="Times New Roman" w:hAnsi="Times New Roman" w:cs="Times New Roman"/>
                <w:bCs/>
                <w:sz w:val="28"/>
                <w:szCs w:val="28"/>
              </w:rPr>
              <w:t>U</w:t>
            </w:r>
          </w:p>
        </w:tc>
        <w:tc>
          <w:tcPr>
            <w:tcW w:w="1559" w:type="dxa"/>
            <w:tcMar>
              <w:top w:w="30" w:type="dxa"/>
              <w:left w:w="45" w:type="dxa"/>
              <w:bottom w:w="30" w:type="dxa"/>
              <w:right w:w="45" w:type="dxa"/>
            </w:tcMar>
            <w:hideMark/>
          </w:tcPr>
          <w:p w14:paraId="2AA54376" w14:textId="77777777" w:rsidR="003721A7" w:rsidRPr="004D3266" w:rsidRDefault="003721A7" w:rsidP="00EA49E0">
            <w:pPr>
              <w:spacing w:line="240" w:lineRule="auto"/>
              <w:contextualSpacing/>
              <w:jc w:val="center"/>
              <w:rPr>
                <w:rFonts w:ascii="Times New Roman" w:hAnsi="Times New Roman" w:cs="Times New Roman"/>
                <w:bCs/>
                <w:sz w:val="28"/>
                <w:szCs w:val="28"/>
              </w:rPr>
            </w:pPr>
            <w:r w:rsidRPr="004D3266">
              <w:rPr>
                <w:rFonts w:ascii="Times New Roman" w:hAnsi="Times New Roman" w:cs="Times New Roman"/>
                <w:bCs/>
                <w:sz w:val="28"/>
                <w:szCs w:val="28"/>
              </w:rPr>
              <w:t>p</w:t>
            </w:r>
          </w:p>
        </w:tc>
      </w:tr>
      <w:tr w:rsidR="003721A7" w:rsidRPr="005F3E93" w14:paraId="26DD0B0D" w14:textId="77777777" w:rsidTr="004D3266">
        <w:trPr>
          <w:trHeight w:val="315"/>
        </w:trPr>
        <w:tc>
          <w:tcPr>
            <w:tcW w:w="1696" w:type="dxa"/>
            <w:tcMar>
              <w:top w:w="30" w:type="dxa"/>
              <w:left w:w="45" w:type="dxa"/>
              <w:bottom w:w="30" w:type="dxa"/>
              <w:right w:w="45" w:type="dxa"/>
            </w:tcMar>
            <w:vAlign w:val="bottom"/>
            <w:hideMark/>
          </w:tcPr>
          <w:p w14:paraId="738C0F44" w14:textId="77777777" w:rsidR="003721A7" w:rsidRPr="005F3E93" w:rsidRDefault="003721A7" w:rsidP="00EA49E0">
            <w:pPr>
              <w:contextualSpacing/>
              <w:jc w:val="both"/>
              <w:rPr>
                <w:rFonts w:ascii="Times New Roman" w:hAnsi="Times New Roman" w:cs="Times New Roman"/>
                <w:sz w:val="28"/>
                <w:szCs w:val="28"/>
              </w:rPr>
            </w:pPr>
            <w:r w:rsidRPr="005F3E93">
              <w:rPr>
                <w:rFonts w:ascii="Times New Roman" w:hAnsi="Times New Roman" w:cs="Times New Roman"/>
                <w:sz w:val="28"/>
                <w:szCs w:val="28"/>
              </w:rPr>
              <w:t>1 месяц</w:t>
            </w:r>
          </w:p>
        </w:tc>
        <w:tc>
          <w:tcPr>
            <w:tcW w:w="2410" w:type="dxa"/>
            <w:tcMar>
              <w:top w:w="30" w:type="dxa"/>
              <w:left w:w="45" w:type="dxa"/>
              <w:bottom w:w="30" w:type="dxa"/>
              <w:right w:w="45" w:type="dxa"/>
            </w:tcMar>
            <w:vAlign w:val="center"/>
            <w:hideMark/>
          </w:tcPr>
          <w:p w14:paraId="5F329EBC" w14:textId="77777777" w:rsidR="003721A7" w:rsidRPr="005F3E93" w:rsidRDefault="003721A7" w:rsidP="00EA49E0">
            <w:pPr>
              <w:contextualSpacing/>
              <w:jc w:val="center"/>
              <w:rPr>
                <w:rFonts w:ascii="Times New Roman" w:hAnsi="Times New Roman" w:cs="Times New Roman"/>
                <w:sz w:val="28"/>
                <w:szCs w:val="28"/>
              </w:rPr>
            </w:pPr>
            <w:r w:rsidRPr="005F3E93">
              <w:rPr>
                <w:rFonts w:ascii="Times New Roman" w:hAnsi="Times New Roman" w:cs="Times New Roman"/>
                <w:sz w:val="28"/>
                <w:szCs w:val="28"/>
              </w:rPr>
              <w:t>13 [11; 15]</w:t>
            </w:r>
          </w:p>
        </w:tc>
        <w:tc>
          <w:tcPr>
            <w:tcW w:w="2835" w:type="dxa"/>
            <w:tcMar>
              <w:top w:w="30" w:type="dxa"/>
              <w:left w:w="45" w:type="dxa"/>
              <w:bottom w:w="30" w:type="dxa"/>
              <w:right w:w="45" w:type="dxa"/>
            </w:tcMar>
            <w:vAlign w:val="center"/>
            <w:hideMark/>
          </w:tcPr>
          <w:p w14:paraId="34007607" w14:textId="77777777" w:rsidR="003721A7" w:rsidRPr="005F3E93" w:rsidRDefault="003721A7" w:rsidP="00EA49E0">
            <w:pPr>
              <w:contextualSpacing/>
              <w:jc w:val="center"/>
              <w:rPr>
                <w:rFonts w:ascii="Times New Roman" w:hAnsi="Times New Roman" w:cs="Times New Roman"/>
                <w:sz w:val="28"/>
                <w:szCs w:val="28"/>
              </w:rPr>
            </w:pPr>
            <w:r w:rsidRPr="005F3E93">
              <w:rPr>
                <w:rFonts w:ascii="Times New Roman" w:hAnsi="Times New Roman" w:cs="Times New Roman"/>
                <w:sz w:val="28"/>
                <w:szCs w:val="28"/>
              </w:rPr>
              <w:t>12 [11; 13]</w:t>
            </w:r>
          </w:p>
        </w:tc>
        <w:tc>
          <w:tcPr>
            <w:tcW w:w="1134" w:type="dxa"/>
            <w:tcMar>
              <w:top w:w="30" w:type="dxa"/>
              <w:left w:w="45" w:type="dxa"/>
              <w:bottom w:w="30" w:type="dxa"/>
              <w:right w:w="45" w:type="dxa"/>
            </w:tcMar>
            <w:vAlign w:val="center"/>
            <w:hideMark/>
          </w:tcPr>
          <w:p w14:paraId="10BCBB52" w14:textId="77777777" w:rsidR="003721A7" w:rsidRPr="005F3E93" w:rsidRDefault="003721A7" w:rsidP="00EA49E0">
            <w:pPr>
              <w:contextualSpacing/>
              <w:jc w:val="center"/>
              <w:rPr>
                <w:rFonts w:ascii="Times New Roman" w:hAnsi="Times New Roman" w:cs="Times New Roman"/>
                <w:sz w:val="28"/>
                <w:szCs w:val="28"/>
              </w:rPr>
            </w:pPr>
            <w:r w:rsidRPr="005F3E93">
              <w:rPr>
                <w:rFonts w:ascii="Times New Roman" w:hAnsi="Times New Roman" w:cs="Times New Roman"/>
                <w:sz w:val="28"/>
                <w:szCs w:val="28"/>
              </w:rPr>
              <w:t>146,0</w:t>
            </w:r>
          </w:p>
        </w:tc>
        <w:tc>
          <w:tcPr>
            <w:tcW w:w="1559" w:type="dxa"/>
            <w:tcMar>
              <w:top w:w="30" w:type="dxa"/>
              <w:left w:w="45" w:type="dxa"/>
              <w:bottom w:w="30" w:type="dxa"/>
              <w:right w:w="45" w:type="dxa"/>
            </w:tcMar>
            <w:vAlign w:val="center"/>
            <w:hideMark/>
          </w:tcPr>
          <w:p w14:paraId="336AE4EC" w14:textId="77777777" w:rsidR="003721A7" w:rsidRPr="005F3E93" w:rsidRDefault="003721A7" w:rsidP="00EA49E0">
            <w:pPr>
              <w:contextualSpacing/>
              <w:jc w:val="center"/>
              <w:rPr>
                <w:rFonts w:ascii="Times New Roman" w:hAnsi="Times New Roman" w:cs="Times New Roman"/>
                <w:sz w:val="28"/>
                <w:szCs w:val="28"/>
              </w:rPr>
            </w:pPr>
            <w:r w:rsidRPr="005F3E93">
              <w:rPr>
                <w:rFonts w:ascii="Times New Roman" w:hAnsi="Times New Roman" w:cs="Times New Roman"/>
                <w:sz w:val="28"/>
                <w:szCs w:val="28"/>
              </w:rPr>
              <w:t>0,16</w:t>
            </w:r>
          </w:p>
        </w:tc>
      </w:tr>
      <w:tr w:rsidR="003721A7" w:rsidRPr="005F3E93" w14:paraId="5A9E5885" w14:textId="77777777" w:rsidTr="004D3266">
        <w:trPr>
          <w:trHeight w:val="315"/>
        </w:trPr>
        <w:tc>
          <w:tcPr>
            <w:tcW w:w="1696" w:type="dxa"/>
            <w:tcMar>
              <w:top w:w="30" w:type="dxa"/>
              <w:left w:w="45" w:type="dxa"/>
              <w:bottom w:w="30" w:type="dxa"/>
              <w:right w:w="45" w:type="dxa"/>
            </w:tcMar>
            <w:vAlign w:val="bottom"/>
            <w:hideMark/>
          </w:tcPr>
          <w:p w14:paraId="08FDB8FC" w14:textId="77777777" w:rsidR="003721A7" w:rsidRPr="005F3E93" w:rsidRDefault="003721A7" w:rsidP="00EA49E0">
            <w:pPr>
              <w:contextualSpacing/>
              <w:jc w:val="both"/>
              <w:rPr>
                <w:rFonts w:ascii="Times New Roman" w:hAnsi="Times New Roman" w:cs="Times New Roman"/>
                <w:sz w:val="28"/>
                <w:szCs w:val="28"/>
              </w:rPr>
            </w:pPr>
            <w:r w:rsidRPr="005F3E93">
              <w:rPr>
                <w:rFonts w:ascii="Times New Roman" w:hAnsi="Times New Roman" w:cs="Times New Roman"/>
                <w:sz w:val="28"/>
                <w:szCs w:val="28"/>
              </w:rPr>
              <w:t>3 месяца</w:t>
            </w:r>
          </w:p>
        </w:tc>
        <w:tc>
          <w:tcPr>
            <w:tcW w:w="2410" w:type="dxa"/>
            <w:tcMar>
              <w:top w:w="30" w:type="dxa"/>
              <w:left w:w="45" w:type="dxa"/>
              <w:bottom w:w="30" w:type="dxa"/>
              <w:right w:w="45" w:type="dxa"/>
            </w:tcMar>
            <w:vAlign w:val="center"/>
            <w:hideMark/>
          </w:tcPr>
          <w:p w14:paraId="08AE4510" w14:textId="77777777" w:rsidR="003721A7" w:rsidRPr="005F3E93" w:rsidRDefault="003721A7" w:rsidP="00EA49E0">
            <w:pPr>
              <w:contextualSpacing/>
              <w:jc w:val="center"/>
              <w:rPr>
                <w:rFonts w:ascii="Times New Roman" w:hAnsi="Times New Roman" w:cs="Times New Roman"/>
                <w:sz w:val="28"/>
                <w:szCs w:val="28"/>
              </w:rPr>
            </w:pPr>
            <w:r w:rsidRPr="005F3E93">
              <w:rPr>
                <w:rFonts w:ascii="Times New Roman" w:hAnsi="Times New Roman" w:cs="Times New Roman"/>
                <w:sz w:val="28"/>
                <w:szCs w:val="28"/>
              </w:rPr>
              <w:t>16 [15,5; 18]</w:t>
            </w:r>
          </w:p>
        </w:tc>
        <w:tc>
          <w:tcPr>
            <w:tcW w:w="2835" w:type="dxa"/>
            <w:tcMar>
              <w:top w:w="30" w:type="dxa"/>
              <w:left w:w="45" w:type="dxa"/>
              <w:bottom w:w="30" w:type="dxa"/>
              <w:right w:w="45" w:type="dxa"/>
            </w:tcMar>
            <w:vAlign w:val="center"/>
            <w:hideMark/>
          </w:tcPr>
          <w:p w14:paraId="209C1C0E" w14:textId="77777777" w:rsidR="003721A7" w:rsidRPr="005F3E93" w:rsidRDefault="003721A7" w:rsidP="00EA49E0">
            <w:pPr>
              <w:contextualSpacing/>
              <w:jc w:val="center"/>
              <w:rPr>
                <w:rFonts w:ascii="Times New Roman" w:hAnsi="Times New Roman" w:cs="Times New Roman"/>
                <w:sz w:val="28"/>
                <w:szCs w:val="28"/>
              </w:rPr>
            </w:pPr>
            <w:r w:rsidRPr="005F3E93">
              <w:rPr>
                <w:rFonts w:ascii="Times New Roman" w:hAnsi="Times New Roman" w:cs="Times New Roman"/>
                <w:sz w:val="28"/>
                <w:szCs w:val="28"/>
              </w:rPr>
              <w:t>17 [16;</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18,5]</w:t>
            </w:r>
          </w:p>
        </w:tc>
        <w:tc>
          <w:tcPr>
            <w:tcW w:w="1134" w:type="dxa"/>
            <w:tcMar>
              <w:top w:w="30" w:type="dxa"/>
              <w:left w:w="45" w:type="dxa"/>
              <w:bottom w:w="30" w:type="dxa"/>
              <w:right w:w="45" w:type="dxa"/>
            </w:tcMar>
            <w:vAlign w:val="center"/>
            <w:hideMark/>
          </w:tcPr>
          <w:p w14:paraId="1FED0321" w14:textId="77777777" w:rsidR="003721A7" w:rsidRPr="005F3E93" w:rsidRDefault="003721A7" w:rsidP="00EA49E0">
            <w:pPr>
              <w:contextualSpacing/>
              <w:jc w:val="center"/>
              <w:rPr>
                <w:rFonts w:ascii="Times New Roman" w:hAnsi="Times New Roman" w:cs="Times New Roman"/>
                <w:sz w:val="28"/>
                <w:szCs w:val="28"/>
              </w:rPr>
            </w:pPr>
            <w:r w:rsidRPr="005F3E93">
              <w:rPr>
                <w:rFonts w:ascii="Times New Roman" w:hAnsi="Times New Roman" w:cs="Times New Roman"/>
                <w:sz w:val="28"/>
                <w:szCs w:val="28"/>
              </w:rPr>
              <w:t>88,0</w:t>
            </w:r>
          </w:p>
        </w:tc>
        <w:tc>
          <w:tcPr>
            <w:tcW w:w="1559" w:type="dxa"/>
            <w:tcMar>
              <w:top w:w="30" w:type="dxa"/>
              <w:left w:w="45" w:type="dxa"/>
              <w:bottom w:w="30" w:type="dxa"/>
              <w:right w:w="45" w:type="dxa"/>
            </w:tcMar>
            <w:vAlign w:val="center"/>
            <w:hideMark/>
          </w:tcPr>
          <w:p w14:paraId="629DCBBF" w14:textId="77777777" w:rsidR="003721A7" w:rsidRPr="005F3E93" w:rsidRDefault="003721A7" w:rsidP="00EA49E0">
            <w:pPr>
              <w:contextualSpacing/>
              <w:jc w:val="center"/>
              <w:rPr>
                <w:rFonts w:ascii="Times New Roman" w:hAnsi="Times New Roman" w:cs="Times New Roman"/>
                <w:sz w:val="28"/>
                <w:szCs w:val="28"/>
              </w:rPr>
            </w:pPr>
            <w:r w:rsidRPr="005F3E93">
              <w:rPr>
                <w:rFonts w:ascii="Times New Roman" w:hAnsi="Times New Roman" w:cs="Times New Roman"/>
                <w:sz w:val="28"/>
                <w:szCs w:val="28"/>
              </w:rPr>
              <w:t>0,31</w:t>
            </w:r>
          </w:p>
        </w:tc>
      </w:tr>
      <w:tr w:rsidR="003721A7" w:rsidRPr="005F3E93" w14:paraId="3907287C" w14:textId="77777777" w:rsidTr="004D3266">
        <w:trPr>
          <w:trHeight w:val="315"/>
        </w:trPr>
        <w:tc>
          <w:tcPr>
            <w:tcW w:w="1696" w:type="dxa"/>
            <w:tcMar>
              <w:top w:w="30" w:type="dxa"/>
              <w:left w:w="45" w:type="dxa"/>
              <w:bottom w:w="30" w:type="dxa"/>
              <w:right w:w="45" w:type="dxa"/>
            </w:tcMar>
            <w:vAlign w:val="bottom"/>
            <w:hideMark/>
          </w:tcPr>
          <w:p w14:paraId="07B6C302" w14:textId="77777777" w:rsidR="003721A7" w:rsidRPr="005F3E93" w:rsidRDefault="003721A7" w:rsidP="00EA49E0">
            <w:pPr>
              <w:contextualSpacing/>
              <w:jc w:val="both"/>
              <w:rPr>
                <w:rFonts w:ascii="Times New Roman" w:hAnsi="Times New Roman" w:cs="Times New Roman"/>
                <w:sz w:val="28"/>
                <w:szCs w:val="28"/>
              </w:rPr>
            </w:pPr>
            <w:r w:rsidRPr="005F3E93">
              <w:rPr>
                <w:rFonts w:ascii="Times New Roman" w:hAnsi="Times New Roman" w:cs="Times New Roman"/>
                <w:sz w:val="28"/>
                <w:szCs w:val="28"/>
              </w:rPr>
              <w:t>6 месяцев</w:t>
            </w:r>
          </w:p>
        </w:tc>
        <w:tc>
          <w:tcPr>
            <w:tcW w:w="2410" w:type="dxa"/>
            <w:tcMar>
              <w:top w:w="30" w:type="dxa"/>
              <w:left w:w="45" w:type="dxa"/>
              <w:bottom w:w="30" w:type="dxa"/>
              <w:right w:w="45" w:type="dxa"/>
            </w:tcMar>
            <w:vAlign w:val="center"/>
            <w:hideMark/>
          </w:tcPr>
          <w:p w14:paraId="0963CB4B" w14:textId="77777777" w:rsidR="003721A7" w:rsidRPr="005F3E93" w:rsidRDefault="003721A7" w:rsidP="00EA49E0">
            <w:pPr>
              <w:contextualSpacing/>
              <w:jc w:val="center"/>
              <w:rPr>
                <w:rFonts w:ascii="Times New Roman" w:hAnsi="Times New Roman" w:cs="Times New Roman"/>
                <w:sz w:val="28"/>
                <w:szCs w:val="28"/>
                <w:lang w:val="ru-RU"/>
              </w:rPr>
            </w:pPr>
            <w:r w:rsidRPr="005F3E93">
              <w:rPr>
                <w:rFonts w:ascii="Times New Roman" w:hAnsi="Times New Roman" w:cs="Times New Roman"/>
                <w:sz w:val="28"/>
                <w:szCs w:val="28"/>
              </w:rPr>
              <w:t>2</w:t>
            </w:r>
            <w:r w:rsidRPr="005F3E93">
              <w:rPr>
                <w:rFonts w:ascii="Times New Roman" w:hAnsi="Times New Roman" w:cs="Times New Roman"/>
                <w:sz w:val="28"/>
                <w:szCs w:val="28"/>
                <w:lang w:val="ru-RU"/>
              </w:rPr>
              <w:t>5</w:t>
            </w:r>
            <w:r w:rsidRPr="005F3E93">
              <w:rPr>
                <w:rFonts w:ascii="Times New Roman" w:hAnsi="Times New Roman" w:cs="Times New Roman"/>
                <w:sz w:val="28"/>
                <w:szCs w:val="28"/>
              </w:rPr>
              <w:t xml:space="preserve"> </w:t>
            </w:r>
            <w:r w:rsidRPr="005F3E93">
              <w:rPr>
                <w:rFonts w:ascii="Times New Roman" w:eastAsia="Times New Roman" w:hAnsi="Times New Roman" w:cs="Times New Roman"/>
                <w:sz w:val="28"/>
                <w:szCs w:val="28"/>
              </w:rPr>
              <w:t>[23; 27]</w:t>
            </w:r>
          </w:p>
        </w:tc>
        <w:tc>
          <w:tcPr>
            <w:tcW w:w="2835" w:type="dxa"/>
            <w:tcMar>
              <w:top w:w="30" w:type="dxa"/>
              <w:left w:w="45" w:type="dxa"/>
              <w:bottom w:w="30" w:type="dxa"/>
              <w:right w:w="45" w:type="dxa"/>
            </w:tcMar>
            <w:vAlign w:val="center"/>
            <w:hideMark/>
          </w:tcPr>
          <w:p w14:paraId="547AAC20" w14:textId="77777777" w:rsidR="003721A7" w:rsidRPr="005F3E93" w:rsidRDefault="003721A7" w:rsidP="00EA49E0">
            <w:pPr>
              <w:contextualSpacing/>
              <w:jc w:val="center"/>
              <w:rPr>
                <w:rFonts w:ascii="Times New Roman" w:hAnsi="Times New Roman" w:cs="Times New Roman"/>
                <w:sz w:val="28"/>
                <w:szCs w:val="28"/>
              </w:rPr>
            </w:pPr>
            <w:r w:rsidRPr="005F3E93">
              <w:rPr>
                <w:rFonts w:ascii="Times New Roman" w:hAnsi="Times New Roman" w:cs="Times New Roman"/>
                <w:sz w:val="28"/>
                <w:szCs w:val="28"/>
              </w:rPr>
              <w:t>2</w:t>
            </w:r>
            <w:r w:rsidRPr="005F3E93">
              <w:rPr>
                <w:rFonts w:ascii="Times New Roman" w:hAnsi="Times New Roman" w:cs="Times New Roman"/>
                <w:sz w:val="28"/>
                <w:szCs w:val="28"/>
                <w:lang w:val="ru-RU"/>
              </w:rPr>
              <w:t>1</w:t>
            </w:r>
            <w:r w:rsidRPr="005F3E93">
              <w:rPr>
                <w:rFonts w:ascii="Times New Roman" w:hAnsi="Times New Roman" w:cs="Times New Roman"/>
                <w:sz w:val="28"/>
                <w:szCs w:val="28"/>
              </w:rPr>
              <w:t xml:space="preserve"> [</w:t>
            </w:r>
            <w:r w:rsidRPr="005F3E93">
              <w:rPr>
                <w:rFonts w:ascii="Times New Roman" w:hAnsi="Times New Roman" w:cs="Times New Roman"/>
                <w:sz w:val="28"/>
                <w:szCs w:val="28"/>
                <w:lang w:val="ru-RU"/>
              </w:rPr>
              <w:t>19</w:t>
            </w:r>
            <w:r w:rsidRPr="005F3E93">
              <w:rPr>
                <w:rFonts w:ascii="Times New Roman" w:hAnsi="Times New Roman" w:cs="Times New Roman"/>
                <w:sz w:val="28"/>
                <w:szCs w:val="28"/>
              </w:rPr>
              <w:t>; 2</w:t>
            </w:r>
            <w:r w:rsidRPr="005F3E93">
              <w:rPr>
                <w:rFonts w:ascii="Times New Roman" w:hAnsi="Times New Roman" w:cs="Times New Roman"/>
                <w:sz w:val="28"/>
                <w:szCs w:val="28"/>
                <w:lang w:val="ru-RU"/>
              </w:rPr>
              <w:t>3</w:t>
            </w:r>
            <w:r w:rsidRPr="005F3E93">
              <w:rPr>
                <w:rFonts w:ascii="Times New Roman" w:hAnsi="Times New Roman" w:cs="Times New Roman"/>
                <w:sz w:val="28"/>
                <w:szCs w:val="28"/>
              </w:rPr>
              <w:t>]</w:t>
            </w:r>
          </w:p>
        </w:tc>
        <w:tc>
          <w:tcPr>
            <w:tcW w:w="1134" w:type="dxa"/>
            <w:tcMar>
              <w:top w:w="30" w:type="dxa"/>
              <w:left w:w="45" w:type="dxa"/>
              <w:bottom w:w="30" w:type="dxa"/>
              <w:right w:w="45" w:type="dxa"/>
            </w:tcMar>
            <w:vAlign w:val="center"/>
            <w:hideMark/>
          </w:tcPr>
          <w:p w14:paraId="012A2417" w14:textId="77777777" w:rsidR="003721A7" w:rsidRPr="005F3E93" w:rsidRDefault="003721A7" w:rsidP="00EA49E0">
            <w:pPr>
              <w:contextualSpacing/>
              <w:jc w:val="center"/>
              <w:rPr>
                <w:rFonts w:ascii="Times New Roman" w:hAnsi="Times New Roman" w:cs="Times New Roman"/>
                <w:sz w:val="28"/>
                <w:szCs w:val="28"/>
              </w:rPr>
            </w:pPr>
            <w:r w:rsidRPr="005F3E93">
              <w:rPr>
                <w:rFonts w:ascii="Times New Roman" w:hAnsi="Times New Roman" w:cs="Times New Roman"/>
                <w:sz w:val="28"/>
                <w:szCs w:val="28"/>
                <w:lang w:val="ru-RU"/>
              </w:rPr>
              <w:t>45</w:t>
            </w:r>
            <w:r w:rsidRPr="005F3E93">
              <w:rPr>
                <w:rFonts w:ascii="Times New Roman" w:hAnsi="Times New Roman" w:cs="Times New Roman"/>
                <w:sz w:val="28"/>
                <w:szCs w:val="28"/>
              </w:rPr>
              <w:t>,0</w:t>
            </w:r>
          </w:p>
        </w:tc>
        <w:tc>
          <w:tcPr>
            <w:tcW w:w="1559" w:type="dxa"/>
            <w:tcMar>
              <w:top w:w="30" w:type="dxa"/>
              <w:left w:w="45" w:type="dxa"/>
              <w:bottom w:w="30" w:type="dxa"/>
              <w:right w:w="45" w:type="dxa"/>
            </w:tcMar>
            <w:vAlign w:val="center"/>
            <w:hideMark/>
          </w:tcPr>
          <w:p w14:paraId="48B73F60" w14:textId="77777777" w:rsidR="003721A7" w:rsidRPr="005F3E93" w:rsidRDefault="003721A7" w:rsidP="00EA49E0">
            <w:pPr>
              <w:contextualSpacing/>
              <w:jc w:val="center"/>
              <w:rPr>
                <w:rFonts w:ascii="Times New Roman" w:hAnsi="Times New Roman" w:cs="Times New Roman"/>
                <w:sz w:val="28"/>
                <w:szCs w:val="28"/>
                <w:lang w:val="ru-RU"/>
              </w:rPr>
            </w:pPr>
            <w:r w:rsidRPr="005F3E93">
              <w:rPr>
                <w:rFonts w:ascii="Times New Roman" w:hAnsi="Times New Roman" w:cs="Times New Roman"/>
                <w:sz w:val="28"/>
                <w:szCs w:val="28"/>
              </w:rPr>
              <w:t>0,0</w:t>
            </w:r>
            <w:r w:rsidRPr="005F3E93">
              <w:rPr>
                <w:rFonts w:ascii="Times New Roman" w:hAnsi="Times New Roman" w:cs="Times New Roman"/>
                <w:sz w:val="28"/>
                <w:szCs w:val="28"/>
                <w:lang w:val="ru-RU"/>
              </w:rPr>
              <w:t>1</w:t>
            </w:r>
          </w:p>
        </w:tc>
      </w:tr>
      <w:tr w:rsidR="003721A7" w:rsidRPr="005F3E93" w14:paraId="5E69182B" w14:textId="77777777" w:rsidTr="004D3266">
        <w:trPr>
          <w:trHeight w:val="315"/>
        </w:trPr>
        <w:tc>
          <w:tcPr>
            <w:tcW w:w="1696" w:type="dxa"/>
            <w:tcMar>
              <w:top w:w="30" w:type="dxa"/>
              <w:left w:w="45" w:type="dxa"/>
              <w:bottom w:w="30" w:type="dxa"/>
              <w:right w:w="45" w:type="dxa"/>
            </w:tcMar>
            <w:vAlign w:val="bottom"/>
            <w:hideMark/>
          </w:tcPr>
          <w:p w14:paraId="62A8DD7C" w14:textId="77777777" w:rsidR="003721A7" w:rsidRPr="005F3E93" w:rsidRDefault="003721A7" w:rsidP="00EA49E0">
            <w:pPr>
              <w:contextualSpacing/>
              <w:jc w:val="both"/>
              <w:rPr>
                <w:rFonts w:ascii="Times New Roman" w:hAnsi="Times New Roman" w:cs="Times New Roman"/>
                <w:sz w:val="28"/>
                <w:szCs w:val="28"/>
              </w:rPr>
            </w:pPr>
            <w:r w:rsidRPr="005F3E93">
              <w:rPr>
                <w:rFonts w:ascii="Times New Roman" w:hAnsi="Times New Roman" w:cs="Times New Roman"/>
                <w:sz w:val="28"/>
                <w:szCs w:val="28"/>
              </w:rPr>
              <w:t>12 месяцев</w:t>
            </w:r>
          </w:p>
        </w:tc>
        <w:tc>
          <w:tcPr>
            <w:tcW w:w="2410" w:type="dxa"/>
            <w:tcMar>
              <w:top w:w="30" w:type="dxa"/>
              <w:left w:w="45" w:type="dxa"/>
              <w:bottom w:w="30" w:type="dxa"/>
              <w:right w:w="45" w:type="dxa"/>
            </w:tcMar>
            <w:vAlign w:val="center"/>
            <w:hideMark/>
          </w:tcPr>
          <w:p w14:paraId="0345BFFB" w14:textId="77777777" w:rsidR="003721A7" w:rsidRPr="005F3E93" w:rsidRDefault="003721A7" w:rsidP="00EA49E0">
            <w:pPr>
              <w:contextualSpacing/>
              <w:jc w:val="center"/>
              <w:rPr>
                <w:rFonts w:ascii="Times New Roman" w:hAnsi="Times New Roman" w:cs="Times New Roman"/>
                <w:sz w:val="28"/>
                <w:szCs w:val="28"/>
              </w:rPr>
            </w:pPr>
            <w:r w:rsidRPr="005F3E93">
              <w:rPr>
                <w:rFonts w:ascii="Times New Roman" w:hAnsi="Times New Roman" w:cs="Times New Roman"/>
                <w:sz w:val="28"/>
                <w:szCs w:val="28"/>
                <w:lang w:val="ru-RU"/>
              </w:rPr>
              <w:t>29</w:t>
            </w:r>
            <w:r w:rsidRPr="005F3E93">
              <w:rPr>
                <w:rFonts w:ascii="Times New Roman" w:hAnsi="Times New Roman" w:cs="Times New Roman"/>
                <w:sz w:val="28"/>
                <w:szCs w:val="28"/>
              </w:rPr>
              <w:t xml:space="preserve"> [2</w:t>
            </w:r>
            <w:r w:rsidRPr="005F3E93">
              <w:rPr>
                <w:rFonts w:ascii="Times New Roman" w:hAnsi="Times New Roman" w:cs="Times New Roman"/>
                <w:sz w:val="28"/>
                <w:szCs w:val="28"/>
                <w:lang w:val="ru-RU"/>
              </w:rPr>
              <w:t>8</w:t>
            </w:r>
            <w:r w:rsidRPr="005F3E93">
              <w:rPr>
                <w:rFonts w:ascii="Times New Roman" w:hAnsi="Times New Roman" w:cs="Times New Roman"/>
                <w:sz w:val="28"/>
                <w:szCs w:val="28"/>
              </w:rPr>
              <w:t>; 30]</w:t>
            </w:r>
          </w:p>
        </w:tc>
        <w:tc>
          <w:tcPr>
            <w:tcW w:w="2835" w:type="dxa"/>
            <w:tcMar>
              <w:top w:w="30" w:type="dxa"/>
              <w:left w:w="45" w:type="dxa"/>
              <w:bottom w:w="30" w:type="dxa"/>
              <w:right w:w="45" w:type="dxa"/>
            </w:tcMar>
            <w:vAlign w:val="center"/>
            <w:hideMark/>
          </w:tcPr>
          <w:p w14:paraId="25E2C32C" w14:textId="77777777" w:rsidR="003721A7" w:rsidRPr="005F3E93" w:rsidRDefault="003721A7" w:rsidP="00EA49E0">
            <w:pPr>
              <w:contextualSpacing/>
              <w:jc w:val="center"/>
              <w:rPr>
                <w:rFonts w:ascii="Times New Roman" w:hAnsi="Times New Roman" w:cs="Times New Roman"/>
                <w:sz w:val="28"/>
                <w:szCs w:val="28"/>
              </w:rPr>
            </w:pPr>
            <w:r w:rsidRPr="005F3E93">
              <w:rPr>
                <w:rFonts w:ascii="Times New Roman" w:hAnsi="Times New Roman" w:cs="Times New Roman"/>
                <w:sz w:val="28"/>
                <w:szCs w:val="28"/>
              </w:rPr>
              <w:t>28 [2</w:t>
            </w:r>
            <w:r w:rsidRPr="005F3E93">
              <w:rPr>
                <w:rFonts w:ascii="Times New Roman" w:hAnsi="Times New Roman" w:cs="Times New Roman"/>
                <w:sz w:val="28"/>
                <w:szCs w:val="28"/>
                <w:lang w:val="ru-RU"/>
              </w:rPr>
              <w:t>7</w:t>
            </w:r>
            <w:r w:rsidRPr="005F3E93">
              <w:rPr>
                <w:rFonts w:ascii="Times New Roman" w:hAnsi="Times New Roman" w:cs="Times New Roman"/>
                <w:sz w:val="28"/>
                <w:szCs w:val="28"/>
              </w:rPr>
              <w:t xml:space="preserve">; </w:t>
            </w:r>
            <w:r w:rsidRPr="005F3E93">
              <w:rPr>
                <w:rFonts w:ascii="Times New Roman" w:hAnsi="Times New Roman" w:cs="Times New Roman"/>
                <w:sz w:val="28"/>
                <w:szCs w:val="28"/>
                <w:lang w:val="ru-RU"/>
              </w:rPr>
              <w:t>30</w:t>
            </w:r>
            <w:r w:rsidRPr="005F3E93">
              <w:rPr>
                <w:rFonts w:ascii="Times New Roman" w:hAnsi="Times New Roman" w:cs="Times New Roman"/>
                <w:sz w:val="28"/>
                <w:szCs w:val="28"/>
              </w:rPr>
              <w:t>]</w:t>
            </w:r>
          </w:p>
        </w:tc>
        <w:tc>
          <w:tcPr>
            <w:tcW w:w="1134" w:type="dxa"/>
            <w:tcMar>
              <w:top w:w="30" w:type="dxa"/>
              <w:left w:w="45" w:type="dxa"/>
              <w:bottom w:w="30" w:type="dxa"/>
              <w:right w:w="45" w:type="dxa"/>
            </w:tcMar>
            <w:vAlign w:val="center"/>
            <w:hideMark/>
          </w:tcPr>
          <w:p w14:paraId="0766314D" w14:textId="77777777" w:rsidR="003721A7" w:rsidRPr="005F3E93" w:rsidRDefault="003721A7" w:rsidP="00EA49E0">
            <w:pPr>
              <w:contextualSpacing/>
              <w:jc w:val="center"/>
              <w:rPr>
                <w:rFonts w:ascii="Times New Roman" w:hAnsi="Times New Roman" w:cs="Times New Roman"/>
                <w:sz w:val="28"/>
                <w:szCs w:val="28"/>
              </w:rPr>
            </w:pPr>
            <w:r w:rsidRPr="005F3E93">
              <w:rPr>
                <w:rFonts w:ascii="Times New Roman" w:hAnsi="Times New Roman" w:cs="Times New Roman"/>
                <w:sz w:val="28"/>
                <w:szCs w:val="28"/>
              </w:rPr>
              <w:t>1</w:t>
            </w:r>
            <w:r w:rsidRPr="005F3E93">
              <w:rPr>
                <w:rFonts w:ascii="Times New Roman" w:hAnsi="Times New Roman" w:cs="Times New Roman"/>
                <w:sz w:val="28"/>
                <w:szCs w:val="28"/>
                <w:lang w:val="ru-RU"/>
              </w:rPr>
              <w:t>05</w:t>
            </w:r>
            <w:r w:rsidRPr="005F3E93">
              <w:rPr>
                <w:rFonts w:ascii="Times New Roman" w:hAnsi="Times New Roman" w:cs="Times New Roman"/>
                <w:sz w:val="28"/>
                <w:szCs w:val="28"/>
              </w:rPr>
              <w:t>,0</w:t>
            </w:r>
          </w:p>
        </w:tc>
        <w:tc>
          <w:tcPr>
            <w:tcW w:w="1559" w:type="dxa"/>
            <w:tcMar>
              <w:top w:w="30" w:type="dxa"/>
              <w:left w:w="45" w:type="dxa"/>
              <w:bottom w:w="30" w:type="dxa"/>
              <w:right w:w="45" w:type="dxa"/>
            </w:tcMar>
            <w:vAlign w:val="center"/>
            <w:hideMark/>
          </w:tcPr>
          <w:p w14:paraId="767E17EF" w14:textId="77777777" w:rsidR="003721A7" w:rsidRPr="005F3E93" w:rsidRDefault="003721A7" w:rsidP="00EA49E0">
            <w:pPr>
              <w:contextualSpacing/>
              <w:jc w:val="center"/>
              <w:rPr>
                <w:rFonts w:ascii="Times New Roman" w:hAnsi="Times New Roman" w:cs="Times New Roman"/>
                <w:sz w:val="28"/>
                <w:szCs w:val="28"/>
                <w:lang w:val="ru-RU"/>
              </w:rPr>
            </w:pPr>
            <w:r w:rsidRPr="005F3E93">
              <w:rPr>
                <w:rFonts w:ascii="Times New Roman" w:hAnsi="Times New Roman" w:cs="Times New Roman"/>
                <w:sz w:val="28"/>
                <w:szCs w:val="28"/>
              </w:rPr>
              <w:t>0,</w:t>
            </w:r>
            <w:r w:rsidRPr="005F3E93">
              <w:rPr>
                <w:rFonts w:ascii="Times New Roman" w:hAnsi="Times New Roman" w:cs="Times New Roman"/>
                <w:sz w:val="28"/>
                <w:szCs w:val="28"/>
                <w:lang w:val="ru-RU"/>
              </w:rPr>
              <w:t>68</w:t>
            </w:r>
          </w:p>
        </w:tc>
      </w:tr>
      <w:tr w:rsidR="003721A7" w:rsidRPr="00A80726" w14:paraId="51F4D3F8" w14:textId="77777777" w:rsidTr="004D3266">
        <w:trPr>
          <w:trHeight w:val="315"/>
        </w:trPr>
        <w:tc>
          <w:tcPr>
            <w:tcW w:w="9634" w:type="dxa"/>
            <w:gridSpan w:val="5"/>
            <w:tcMar>
              <w:top w:w="30" w:type="dxa"/>
              <w:left w:w="45" w:type="dxa"/>
              <w:bottom w:w="30" w:type="dxa"/>
              <w:right w:w="45" w:type="dxa"/>
            </w:tcMar>
            <w:vAlign w:val="bottom"/>
          </w:tcPr>
          <w:p w14:paraId="00D11CA4" w14:textId="1207F9CF" w:rsidR="003721A7" w:rsidRPr="003C6654" w:rsidRDefault="004D3266" w:rsidP="004D3266">
            <w:pPr>
              <w:spacing w:line="240" w:lineRule="auto"/>
              <w:ind w:firstLine="519"/>
              <w:contextualSpacing/>
              <w:jc w:val="both"/>
              <w:rPr>
                <w:rFonts w:ascii="Times New Roman" w:hAnsi="Times New Roman" w:cs="Times New Roman"/>
                <w:color w:val="000000" w:themeColor="text1"/>
                <w:sz w:val="28"/>
                <w:szCs w:val="28"/>
                <w:lang w:val="ru-RU"/>
              </w:rPr>
            </w:pPr>
            <w:r w:rsidRPr="003C6654">
              <w:rPr>
                <w:rFonts w:ascii="Times New Roman" w:hAnsi="Times New Roman" w:cs="Times New Roman"/>
                <w:color w:val="000000" w:themeColor="text1"/>
                <w:sz w:val="28"/>
                <w:szCs w:val="28"/>
                <w:lang w:val="ru-RU"/>
              </w:rPr>
              <w:t xml:space="preserve">Примечание: </w:t>
            </w:r>
            <w:r w:rsidR="003721A7" w:rsidRPr="003C6654">
              <w:rPr>
                <w:rFonts w:ascii="Times New Roman" w:hAnsi="Times New Roman" w:cs="Times New Roman"/>
                <w:color w:val="000000" w:themeColor="text1"/>
                <w:sz w:val="28"/>
                <w:szCs w:val="28"/>
              </w:rPr>
              <w:t xml:space="preserve">[Q1; Q3] – </w:t>
            </w:r>
            <w:proofErr w:type="spellStart"/>
            <w:r w:rsidR="003721A7" w:rsidRPr="003C6654">
              <w:rPr>
                <w:rFonts w:ascii="Times New Roman" w:hAnsi="Times New Roman" w:cs="Times New Roman"/>
                <w:color w:val="000000" w:themeColor="text1"/>
                <w:sz w:val="28"/>
                <w:szCs w:val="28"/>
              </w:rPr>
              <w:t>межквартильный</w:t>
            </w:r>
            <w:proofErr w:type="spellEnd"/>
            <w:r w:rsidR="003721A7" w:rsidRPr="003C6654">
              <w:rPr>
                <w:rFonts w:ascii="Times New Roman" w:hAnsi="Times New Roman" w:cs="Times New Roman"/>
                <w:color w:val="000000" w:themeColor="text1"/>
                <w:sz w:val="28"/>
                <w:szCs w:val="28"/>
              </w:rPr>
              <w:t xml:space="preserve"> интервал</w:t>
            </w:r>
          </w:p>
          <w:p w14:paraId="71446C15" w14:textId="77777777" w:rsidR="003721A7" w:rsidRPr="003C6654" w:rsidRDefault="003721A7" w:rsidP="00EA49E0">
            <w:pPr>
              <w:spacing w:line="240" w:lineRule="auto"/>
              <w:contextualSpacing/>
              <w:jc w:val="both"/>
              <w:rPr>
                <w:rFonts w:ascii="Times New Roman" w:hAnsi="Times New Roman" w:cs="Times New Roman"/>
                <w:color w:val="000000" w:themeColor="text1"/>
                <w:sz w:val="28"/>
                <w:szCs w:val="28"/>
              </w:rPr>
            </w:pPr>
            <w:r w:rsidRPr="003C6654">
              <w:rPr>
                <w:rFonts w:ascii="Times New Roman" w:hAnsi="Times New Roman" w:cs="Times New Roman"/>
                <w:color w:val="000000" w:themeColor="text1"/>
                <w:sz w:val="28"/>
                <w:szCs w:val="28"/>
              </w:rPr>
              <w:t>U – критерий Манна-Уитни</w:t>
            </w:r>
          </w:p>
          <w:p w14:paraId="68F35DC9" w14:textId="77777777" w:rsidR="003721A7" w:rsidRPr="003C6654" w:rsidRDefault="003721A7" w:rsidP="00EA49E0">
            <w:pPr>
              <w:spacing w:line="240" w:lineRule="auto"/>
              <w:contextualSpacing/>
              <w:jc w:val="both"/>
              <w:rPr>
                <w:rFonts w:ascii="Times New Roman" w:hAnsi="Times New Roman" w:cs="Times New Roman"/>
                <w:color w:val="000000" w:themeColor="text1"/>
                <w:sz w:val="28"/>
                <w:szCs w:val="28"/>
                <w:lang w:val="en-US"/>
              </w:rPr>
            </w:pPr>
            <w:r w:rsidRPr="003C6654">
              <w:rPr>
                <w:rFonts w:ascii="Times New Roman" w:hAnsi="Times New Roman" w:cs="Times New Roman"/>
                <w:color w:val="000000" w:themeColor="text1"/>
                <w:sz w:val="28"/>
                <w:szCs w:val="28"/>
                <w:lang w:val="en-US"/>
              </w:rPr>
              <w:t xml:space="preserve">p – </w:t>
            </w:r>
            <w:r w:rsidRPr="003C6654">
              <w:rPr>
                <w:rFonts w:ascii="Times New Roman" w:hAnsi="Times New Roman" w:cs="Times New Roman"/>
                <w:color w:val="000000" w:themeColor="text1"/>
                <w:sz w:val="28"/>
                <w:szCs w:val="28"/>
              </w:rPr>
              <w:t>уровень</w:t>
            </w:r>
            <w:r w:rsidRPr="003C6654">
              <w:rPr>
                <w:rFonts w:ascii="Times New Roman" w:hAnsi="Times New Roman" w:cs="Times New Roman"/>
                <w:color w:val="000000" w:themeColor="text1"/>
                <w:sz w:val="28"/>
                <w:szCs w:val="28"/>
                <w:lang w:val="en-US"/>
              </w:rPr>
              <w:t xml:space="preserve"> </w:t>
            </w:r>
            <w:r w:rsidRPr="003C6654">
              <w:rPr>
                <w:rFonts w:ascii="Times New Roman" w:hAnsi="Times New Roman" w:cs="Times New Roman"/>
                <w:color w:val="000000" w:themeColor="text1"/>
                <w:sz w:val="28"/>
                <w:szCs w:val="28"/>
              </w:rPr>
              <w:t>статистической</w:t>
            </w:r>
            <w:r w:rsidRPr="003C6654">
              <w:rPr>
                <w:rFonts w:ascii="Times New Roman" w:hAnsi="Times New Roman" w:cs="Times New Roman"/>
                <w:color w:val="000000" w:themeColor="text1"/>
                <w:sz w:val="28"/>
                <w:szCs w:val="28"/>
                <w:lang w:val="en-US"/>
              </w:rPr>
              <w:t xml:space="preserve"> </w:t>
            </w:r>
            <w:r w:rsidRPr="003C6654">
              <w:rPr>
                <w:rFonts w:ascii="Times New Roman" w:hAnsi="Times New Roman" w:cs="Times New Roman"/>
                <w:color w:val="000000" w:themeColor="text1"/>
                <w:sz w:val="28"/>
                <w:szCs w:val="28"/>
              </w:rPr>
              <w:t>значимости</w:t>
            </w:r>
          </w:p>
          <w:p w14:paraId="5B61CCA6" w14:textId="28289E8E" w:rsidR="003721A7" w:rsidRPr="004D3266" w:rsidRDefault="003721A7" w:rsidP="00EA49E0">
            <w:pPr>
              <w:contextualSpacing/>
              <w:rPr>
                <w:rFonts w:ascii="Times New Roman" w:hAnsi="Times New Roman" w:cs="Times New Roman"/>
                <w:sz w:val="28"/>
                <w:szCs w:val="28"/>
                <w:lang w:val="en-US"/>
              </w:rPr>
            </w:pPr>
            <w:r w:rsidRPr="003C6654">
              <w:rPr>
                <w:rFonts w:ascii="Times New Roman" w:hAnsi="Times New Roman" w:cs="Times New Roman"/>
                <w:sz w:val="28"/>
                <w:szCs w:val="28"/>
                <w:lang w:val="en-US"/>
              </w:rPr>
              <w:t xml:space="preserve">RUSH - </w:t>
            </w:r>
            <w:r w:rsidRPr="003C6654">
              <w:rPr>
                <w:rFonts w:ascii="Times New Roman" w:eastAsia="Times New Roman" w:hAnsi="Times New Roman" w:cs="Times New Roman"/>
                <w:sz w:val="28"/>
                <w:szCs w:val="28"/>
                <w:lang w:val="en-US"/>
              </w:rPr>
              <w:t>Radiographic Union Score for Hip fractures</w:t>
            </w:r>
            <w:r w:rsidR="004D3266" w:rsidRPr="003C6654">
              <w:rPr>
                <w:rFonts w:ascii="Times New Roman" w:eastAsia="Times New Roman" w:hAnsi="Times New Roman" w:cs="Times New Roman"/>
                <w:sz w:val="28"/>
                <w:szCs w:val="28"/>
                <w:lang w:val="en-US"/>
              </w:rPr>
              <w:t>.</w:t>
            </w:r>
          </w:p>
        </w:tc>
      </w:tr>
    </w:tbl>
    <w:p w14:paraId="3874BEDD" w14:textId="77777777" w:rsidR="003721A7" w:rsidRPr="005F3E93" w:rsidRDefault="003721A7" w:rsidP="003721A7">
      <w:pPr>
        <w:jc w:val="both"/>
        <w:rPr>
          <w:rFonts w:ascii="Times New Roman" w:hAnsi="Times New Roman" w:cs="Times New Roman"/>
          <w:sz w:val="28"/>
          <w:szCs w:val="28"/>
          <w:lang w:val="en-US"/>
        </w:rPr>
      </w:pPr>
    </w:p>
    <w:p w14:paraId="71CB0218" w14:textId="77777777" w:rsidR="003721A7" w:rsidRPr="005F3E93" w:rsidRDefault="003721A7" w:rsidP="004D3266">
      <w:pPr>
        <w:spacing w:line="240" w:lineRule="auto"/>
        <w:ind w:firstLine="567"/>
        <w:jc w:val="both"/>
        <w:rPr>
          <w:rFonts w:ascii="Times New Roman" w:eastAsia="Times New Roman" w:hAnsi="Times New Roman" w:cs="Times New Roman"/>
          <w:sz w:val="28"/>
          <w:szCs w:val="28"/>
          <w:lang w:val="ru-RU"/>
        </w:rPr>
      </w:pPr>
      <w:r w:rsidRPr="005F3E93">
        <w:rPr>
          <w:rFonts w:ascii="Times New Roman" w:eastAsia="Times New Roman" w:hAnsi="Times New Roman" w:cs="Times New Roman"/>
          <w:sz w:val="28"/>
          <w:szCs w:val="28"/>
        </w:rPr>
        <w:t>К 12 месяцам наблюдения результаты рентгенологического сращения в обеих группах выровнялись. Медиана баллов достигла 29 [28; 30] в основной группе и 28 [27; 30] в контрольной, без статистически значимых различий (p=0,68). Данные показатели свидетельствуют о практически полной консолидации перелома у абсолютного большинства пациентов в обеих группах</w:t>
      </w:r>
      <w:r w:rsidRPr="005F3E93">
        <w:rPr>
          <w:rFonts w:ascii="Times New Roman" w:eastAsia="Times New Roman" w:hAnsi="Times New Roman" w:cs="Times New Roman"/>
          <w:sz w:val="28"/>
          <w:szCs w:val="28"/>
          <w:lang w:val="ru-RU"/>
        </w:rPr>
        <w:t>.</w:t>
      </w:r>
    </w:p>
    <w:p w14:paraId="141C3C72" w14:textId="77777777" w:rsidR="003721A7" w:rsidRPr="005F3E93" w:rsidRDefault="003721A7" w:rsidP="003721A7">
      <w:pPr>
        <w:spacing w:line="240" w:lineRule="auto"/>
        <w:ind w:firstLine="567"/>
        <w:jc w:val="both"/>
        <w:rPr>
          <w:rFonts w:ascii="Times New Roman" w:eastAsia="Times New Roman" w:hAnsi="Times New Roman" w:cs="Times New Roman"/>
          <w:sz w:val="28"/>
          <w:szCs w:val="28"/>
        </w:rPr>
      </w:pPr>
      <w:r w:rsidRPr="005F3E93">
        <w:rPr>
          <w:rFonts w:ascii="Times New Roman" w:eastAsia="Times New Roman" w:hAnsi="Times New Roman" w:cs="Times New Roman"/>
          <w:sz w:val="28"/>
          <w:szCs w:val="28"/>
        </w:rPr>
        <w:lastRenderedPageBreak/>
        <w:t>Таким образом, применение разработанной пластины способствовало достижению более высоких и стабильных результатов рентгенологического сращения в отдаленные сроки.</w:t>
      </w:r>
    </w:p>
    <w:p w14:paraId="1A47A048" w14:textId="77777777" w:rsidR="003721A7" w:rsidRPr="005F3E93" w:rsidRDefault="003721A7" w:rsidP="003721A7">
      <w:pPr>
        <w:pStyle w:val="af3"/>
        <w:spacing w:before="0" w:beforeAutospacing="0" w:after="0" w:afterAutospacing="0"/>
        <w:ind w:firstLine="567"/>
        <w:jc w:val="both"/>
        <w:rPr>
          <w:sz w:val="28"/>
          <w:szCs w:val="28"/>
          <w:lang w:val="ru"/>
        </w:rPr>
      </w:pPr>
    </w:p>
    <w:p w14:paraId="48DCACD8" w14:textId="77777777" w:rsidR="003721A7" w:rsidRPr="005F3E93" w:rsidRDefault="003721A7" w:rsidP="003721A7">
      <w:pPr>
        <w:spacing w:line="240" w:lineRule="auto"/>
        <w:ind w:firstLine="567"/>
        <w:jc w:val="both"/>
        <w:rPr>
          <w:rFonts w:ascii="Times New Roman" w:hAnsi="Times New Roman" w:cs="Times New Roman"/>
          <w:b/>
          <w:bCs/>
          <w:sz w:val="28"/>
          <w:szCs w:val="28"/>
          <w:lang w:val="ru-RU"/>
        </w:rPr>
      </w:pPr>
      <w:r w:rsidRPr="005F3E93">
        <w:rPr>
          <w:rFonts w:ascii="Times New Roman" w:hAnsi="Times New Roman" w:cs="Times New Roman"/>
          <w:b/>
          <w:bCs/>
          <w:sz w:val="28"/>
          <w:szCs w:val="28"/>
          <w:lang w:val="ru-RU"/>
        </w:rPr>
        <w:t xml:space="preserve">4.5 </w:t>
      </w:r>
      <w:r w:rsidRPr="005F3E93">
        <w:rPr>
          <w:rFonts w:ascii="Times New Roman" w:hAnsi="Times New Roman" w:cs="Times New Roman"/>
          <w:b/>
          <w:bCs/>
          <w:sz w:val="28"/>
          <w:szCs w:val="28"/>
        </w:rPr>
        <w:t>Клинические примеры применения разработанной пластины при ППБК после эндопротезирования тазобедренного сустава</w:t>
      </w:r>
    </w:p>
    <w:p w14:paraId="54DFA745" w14:textId="77777777" w:rsidR="003721A7" w:rsidRPr="005F3E93" w:rsidRDefault="003721A7" w:rsidP="003721A7">
      <w:pPr>
        <w:spacing w:line="240" w:lineRule="auto"/>
        <w:ind w:firstLine="567"/>
        <w:jc w:val="both"/>
        <w:rPr>
          <w:rFonts w:ascii="Times New Roman" w:hAnsi="Times New Roman" w:cs="Times New Roman"/>
          <w:sz w:val="28"/>
          <w:szCs w:val="28"/>
        </w:rPr>
      </w:pPr>
      <w:r w:rsidRPr="005F3E93">
        <w:rPr>
          <w:rFonts w:ascii="Times New Roman" w:hAnsi="Times New Roman" w:cs="Times New Roman"/>
          <w:sz w:val="28"/>
          <w:szCs w:val="28"/>
        </w:rPr>
        <w:t>В разделе представлены два клинических случая успешного применения разработанной блокирующей пластины у пациентов с закрытыми перипротезными переломами бедренной кости со смещением отломков после эндопротезирования тазобедренного сустава.</w:t>
      </w:r>
    </w:p>
    <w:p w14:paraId="2320E2E0" w14:textId="77777777" w:rsidR="003721A7" w:rsidRPr="005F3E93" w:rsidRDefault="003721A7" w:rsidP="003721A7">
      <w:pPr>
        <w:spacing w:line="240" w:lineRule="auto"/>
        <w:ind w:firstLine="567"/>
        <w:jc w:val="both"/>
        <w:rPr>
          <w:rFonts w:ascii="Times New Roman" w:hAnsi="Times New Roman" w:cs="Times New Roman"/>
          <w:sz w:val="28"/>
          <w:szCs w:val="28"/>
        </w:rPr>
      </w:pPr>
      <w:r w:rsidRPr="005F3E93">
        <w:rPr>
          <w:rFonts w:ascii="Times New Roman" w:hAnsi="Times New Roman" w:cs="Times New Roman"/>
          <w:sz w:val="28"/>
          <w:szCs w:val="28"/>
        </w:rPr>
        <w:t>Первый пример описывает лечение 53-летнего мужчины после падения. Выполнен экстрамедуллярный остеосинтез разработанной пластиной (кровопотеря 300 мл, время операции 125 мин). Через 12 месяцев достигнуто полное сращение (27 баллов по RUSH) и отличный функциональный результат: HHS составил 96 баллов, OHS – 48 баллов, значительно увеличилась амплитуда безболезненных движений.</w:t>
      </w:r>
    </w:p>
    <w:p w14:paraId="3FAC78ED" w14:textId="77777777" w:rsidR="003721A7" w:rsidRPr="005F3E93" w:rsidRDefault="003721A7" w:rsidP="003721A7">
      <w:pPr>
        <w:spacing w:line="240" w:lineRule="auto"/>
        <w:ind w:firstLine="567"/>
        <w:jc w:val="both"/>
        <w:rPr>
          <w:rFonts w:ascii="Times New Roman" w:hAnsi="Times New Roman" w:cs="Times New Roman"/>
          <w:sz w:val="28"/>
          <w:szCs w:val="28"/>
        </w:rPr>
      </w:pPr>
      <w:r w:rsidRPr="005F3E93">
        <w:rPr>
          <w:rFonts w:ascii="Times New Roman" w:hAnsi="Times New Roman" w:cs="Times New Roman"/>
          <w:sz w:val="28"/>
          <w:szCs w:val="28"/>
        </w:rPr>
        <w:t>Во втором случае 76-летней пациентке с аналогичной травмой была проведена успешная фиксация перелома (кровопотеря – 200 мл, длительность операции – 90 мин). К 12-му месяцу также зафиксирована полная консолидация перелома (29 баллов RUSH) с восстановлением опорной функции конечности (HHS 86 баллов, OHS 48 баллов).</w:t>
      </w:r>
    </w:p>
    <w:p w14:paraId="56A7F5DC" w14:textId="77777777" w:rsidR="003721A7" w:rsidRPr="005F3E93" w:rsidRDefault="003721A7" w:rsidP="003721A7">
      <w:pPr>
        <w:spacing w:line="240" w:lineRule="auto"/>
        <w:ind w:firstLine="567"/>
        <w:jc w:val="both"/>
        <w:rPr>
          <w:rFonts w:ascii="Times New Roman" w:hAnsi="Times New Roman" w:cs="Times New Roman"/>
          <w:sz w:val="28"/>
          <w:szCs w:val="28"/>
        </w:rPr>
      </w:pPr>
      <w:r w:rsidRPr="005F3E93">
        <w:rPr>
          <w:rFonts w:ascii="Times New Roman" w:hAnsi="Times New Roman" w:cs="Times New Roman"/>
          <w:sz w:val="28"/>
          <w:szCs w:val="28"/>
        </w:rPr>
        <w:t>Оба случая наглядно подтверждают высокую клинико-рентгенологическую эффективность, биомеханическую надежность и безопасность применения разработанного имплантата.</w:t>
      </w:r>
    </w:p>
    <w:p w14:paraId="048FE9FE" w14:textId="77777777" w:rsidR="003721A7" w:rsidRPr="005F3E93" w:rsidRDefault="003721A7" w:rsidP="003721A7">
      <w:pPr>
        <w:spacing w:line="240" w:lineRule="auto"/>
        <w:ind w:firstLine="567"/>
        <w:jc w:val="both"/>
        <w:rPr>
          <w:rFonts w:ascii="Times New Roman" w:hAnsi="Times New Roman" w:cs="Times New Roman"/>
          <w:b/>
          <w:bCs/>
          <w:sz w:val="28"/>
          <w:szCs w:val="28"/>
          <w:lang w:val="ru-RU"/>
        </w:rPr>
      </w:pPr>
    </w:p>
    <w:p w14:paraId="20106C6C" w14:textId="77777777" w:rsidR="003721A7" w:rsidRPr="004D3266" w:rsidRDefault="003721A7" w:rsidP="003721A7">
      <w:pPr>
        <w:spacing w:line="240" w:lineRule="auto"/>
        <w:ind w:firstLine="567"/>
        <w:jc w:val="both"/>
        <w:rPr>
          <w:rFonts w:ascii="Times New Roman" w:hAnsi="Times New Roman" w:cs="Times New Roman"/>
          <w:bCs/>
          <w:sz w:val="28"/>
          <w:szCs w:val="28"/>
          <w:lang w:val="ru-RU"/>
        </w:rPr>
      </w:pPr>
      <w:r w:rsidRPr="004D3266">
        <w:rPr>
          <w:rFonts w:ascii="Times New Roman" w:hAnsi="Times New Roman" w:cs="Times New Roman"/>
          <w:bCs/>
          <w:sz w:val="28"/>
          <w:szCs w:val="28"/>
          <w:lang w:val="ru-RU"/>
        </w:rPr>
        <w:t xml:space="preserve">4.5.1 </w:t>
      </w:r>
      <w:r w:rsidRPr="004D3266">
        <w:rPr>
          <w:rFonts w:ascii="Times New Roman" w:hAnsi="Times New Roman" w:cs="Times New Roman"/>
          <w:bCs/>
          <w:sz w:val="28"/>
          <w:szCs w:val="28"/>
        </w:rPr>
        <w:t>Клинический случай №1</w:t>
      </w:r>
    </w:p>
    <w:p w14:paraId="311C3916" w14:textId="77777777" w:rsidR="003721A7" w:rsidRPr="005F3E93" w:rsidRDefault="003721A7" w:rsidP="003721A7">
      <w:pPr>
        <w:spacing w:line="240" w:lineRule="auto"/>
        <w:ind w:firstLine="567"/>
        <w:jc w:val="both"/>
        <w:rPr>
          <w:rFonts w:ascii="Times New Roman" w:hAnsi="Times New Roman" w:cs="Times New Roman"/>
          <w:sz w:val="28"/>
          <w:szCs w:val="28"/>
        </w:rPr>
      </w:pPr>
      <w:r w:rsidRPr="005F3E93">
        <w:rPr>
          <w:rFonts w:ascii="Times New Roman" w:hAnsi="Times New Roman" w:cs="Times New Roman"/>
          <w:sz w:val="28"/>
          <w:szCs w:val="28"/>
        </w:rPr>
        <w:t xml:space="preserve">Мужчина, </w:t>
      </w:r>
      <w:r w:rsidRPr="005F3E93">
        <w:rPr>
          <w:rFonts w:ascii="Times New Roman" w:hAnsi="Times New Roman" w:cs="Times New Roman"/>
          <w:sz w:val="28"/>
          <w:szCs w:val="28"/>
          <w:lang w:val="ru-RU"/>
        </w:rPr>
        <w:t>5</w:t>
      </w:r>
      <w:r w:rsidRPr="005F3E93">
        <w:rPr>
          <w:rFonts w:ascii="Times New Roman" w:hAnsi="Times New Roman" w:cs="Times New Roman"/>
          <w:sz w:val="28"/>
          <w:szCs w:val="28"/>
        </w:rPr>
        <w:t xml:space="preserve">3 года, находился на лечении с диагнозом «Закрытый перипротезный </w:t>
      </w:r>
      <w:r w:rsidRPr="005F3E93">
        <w:rPr>
          <w:rFonts w:ascii="Times New Roman" w:hAnsi="Times New Roman" w:cs="Times New Roman"/>
          <w:sz w:val="28"/>
          <w:szCs w:val="28"/>
          <w:lang w:val="ru-RU"/>
        </w:rPr>
        <w:t>перелом</w:t>
      </w:r>
      <w:r w:rsidRPr="005F3E93">
        <w:rPr>
          <w:rFonts w:ascii="Times New Roman" w:hAnsi="Times New Roman" w:cs="Times New Roman"/>
          <w:sz w:val="28"/>
          <w:szCs w:val="28"/>
        </w:rPr>
        <w:t xml:space="preserve"> правой бедренной кости со смещением костных отломков</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Состояние после</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тотального эндопротезирования правого тазобедренного сустава имплантом</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w:t>
      </w:r>
      <w:proofErr w:type="spellStart"/>
      <w:r w:rsidRPr="005F3E93">
        <w:rPr>
          <w:rFonts w:ascii="Times New Roman" w:hAnsi="Times New Roman" w:cs="Times New Roman"/>
          <w:sz w:val="28"/>
          <w:szCs w:val="28"/>
        </w:rPr>
        <w:t>Stryker</w:t>
      </w:r>
      <w:proofErr w:type="spellEnd"/>
      <w:r w:rsidRPr="005F3E93">
        <w:rPr>
          <w:rFonts w:ascii="Times New Roman" w:hAnsi="Times New Roman" w:cs="Times New Roman"/>
          <w:sz w:val="28"/>
          <w:szCs w:val="28"/>
        </w:rPr>
        <w:t>»</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от 05.01.2023г.»</w:t>
      </w:r>
    </w:p>
    <w:p w14:paraId="22C6D045" w14:textId="77777777" w:rsidR="003721A7" w:rsidRPr="005F3E93" w:rsidRDefault="003721A7" w:rsidP="003721A7">
      <w:pPr>
        <w:spacing w:line="240" w:lineRule="auto"/>
        <w:ind w:firstLine="567"/>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Пациент был доставлен в экстренный приемный покой через 1 час после получения травмы. Со слов пациента, повреждение возникло в условиях улицы в результате падения с высоты собственного роста. Механизм травмы </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 xml:space="preserve"> внезапная потеря равновесия с последующим падением на твердую поверхность. Пациент отмечает появление интенсивной боли в области</w:t>
      </w:r>
      <w:r w:rsidRPr="005F3E93">
        <w:rPr>
          <w:rFonts w:ascii="Times New Roman" w:hAnsi="Times New Roman" w:cs="Times New Roman"/>
          <w:sz w:val="28"/>
          <w:szCs w:val="28"/>
          <w:lang w:val="ru-RU"/>
        </w:rPr>
        <w:t xml:space="preserve"> правого тазобедренного сустава</w:t>
      </w:r>
      <w:r w:rsidRPr="005F3E93">
        <w:rPr>
          <w:rFonts w:ascii="Times New Roman" w:hAnsi="Times New Roman" w:cs="Times New Roman"/>
          <w:sz w:val="28"/>
          <w:szCs w:val="28"/>
        </w:rPr>
        <w:t xml:space="preserve"> сразу после падения, что сопровождалось ограничением функции</w:t>
      </w:r>
      <w:r w:rsidRPr="005F3E93">
        <w:rPr>
          <w:rFonts w:ascii="Times New Roman" w:hAnsi="Times New Roman" w:cs="Times New Roman"/>
          <w:sz w:val="28"/>
          <w:szCs w:val="28"/>
          <w:lang w:val="ru-RU"/>
        </w:rPr>
        <w:t xml:space="preserve"> конечности, невозможность</w:t>
      </w:r>
      <w:r w:rsidRPr="005F3E93">
        <w:rPr>
          <w:rFonts w:ascii="Times New Roman" w:hAnsi="Times New Roman" w:cs="Times New Roman"/>
          <w:sz w:val="28"/>
          <w:szCs w:val="28"/>
        </w:rPr>
        <w:t xml:space="preserve"> самостоятельного передвижения.</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 xml:space="preserve">После травмы пациент оставался в сознании, кратковременную потерю сознания, эпизоды тошноты или рвоты отрицает. При попытке </w:t>
      </w:r>
      <w:r w:rsidRPr="005F3E93">
        <w:rPr>
          <w:rFonts w:ascii="Times New Roman" w:hAnsi="Times New Roman" w:cs="Times New Roman"/>
          <w:sz w:val="28"/>
          <w:szCs w:val="28"/>
          <w:lang w:val="ru-RU"/>
        </w:rPr>
        <w:t xml:space="preserve">самостоятельного </w:t>
      </w:r>
      <w:r w:rsidRPr="005F3E93">
        <w:rPr>
          <w:rFonts w:ascii="Times New Roman" w:hAnsi="Times New Roman" w:cs="Times New Roman"/>
          <w:sz w:val="28"/>
          <w:szCs w:val="28"/>
        </w:rPr>
        <w:t xml:space="preserve">передвижения усиление болевого </w:t>
      </w:r>
      <w:proofErr w:type="spellStart"/>
      <w:r w:rsidRPr="005F3E93">
        <w:rPr>
          <w:rFonts w:ascii="Times New Roman" w:hAnsi="Times New Roman" w:cs="Times New Roman"/>
          <w:sz w:val="28"/>
          <w:szCs w:val="28"/>
        </w:rPr>
        <w:t>синдр</w:t>
      </w:r>
      <w:proofErr w:type="spellEnd"/>
      <w:r w:rsidRPr="005F3E93">
        <w:rPr>
          <w:rFonts w:ascii="Times New Roman" w:hAnsi="Times New Roman" w:cs="Times New Roman"/>
          <w:sz w:val="28"/>
          <w:szCs w:val="28"/>
          <w:lang w:val="ru-RU"/>
        </w:rPr>
        <w:t>ома,</w:t>
      </w:r>
      <w:r w:rsidRPr="005F3E93">
        <w:rPr>
          <w:rFonts w:ascii="Times New Roman" w:hAnsi="Times New Roman" w:cs="Times New Roman"/>
          <w:sz w:val="28"/>
          <w:szCs w:val="28"/>
        </w:rPr>
        <w:t xml:space="preserve"> вызов бригады скорой медицинской помощи.</w:t>
      </w:r>
      <w:r w:rsidRPr="005F3E93">
        <w:rPr>
          <w:rFonts w:ascii="Times New Roman" w:hAnsi="Times New Roman" w:cs="Times New Roman"/>
          <w:sz w:val="28"/>
          <w:szCs w:val="28"/>
          <w:lang w:val="ru-RU"/>
        </w:rPr>
        <w:t xml:space="preserve"> </w:t>
      </w:r>
    </w:p>
    <w:p w14:paraId="4030A149" w14:textId="77777777" w:rsidR="003721A7" w:rsidRPr="005F3E93" w:rsidRDefault="003721A7" w:rsidP="003721A7">
      <w:pPr>
        <w:spacing w:line="240" w:lineRule="auto"/>
        <w:ind w:firstLine="567"/>
        <w:jc w:val="both"/>
        <w:rPr>
          <w:rFonts w:ascii="Times New Roman" w:hAnsi="Times New Roman" w:cs="Times New Roman"/>
          <w:sz w:val="28"/>
          <w:szCs w:val="28"/>
          <w:lang w:val="ru-RU"/>
        </w:rPr>
      </w:pPr>
      <w:r w:rsidRPr="005F3E93">
        <w:rPr>
          <w:rFonts w:ascii="Times New Roman" w:hAnsi="Times New Roman" w:cs="Times New Roman"/>
          <w:sz w:val="28"/>
          <w:szCs w:val="28"/>
        </w:rPr>
        <w:t>Бригадой СМП был проведён первичный осмотр,</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 xml:space="preserve">пациент транспортирован в экстренный приемный покой ГКП на ПХВ «Многопрофильная городская больница №1» акимата г. Астана. В приемном отделении </w:t>
      </w:r>
      <w:r w:rsidRPr="005F3E93">
        <w:rPr>
          <w:rFonts w:ascii="Times New Roman" w:hAnsi="Times New Roman" w:cs="Times New Roman"/>
          <w:sz w:val="28"/>
          <w:szCs w:val="28"/>
          <w:lang w:val="ru-RU"/>
        </w:rPr>
        <w:t>осмотрен</w:t>
      </w:r>
      <w:r w:rsidRPr="005F3E93">
        <w:rPr>
          <w:rFonts w:ascii="Times New Roman" w:hAnsi="Times New Roman" w:cs="Times New Roman"/>
          <w:sz w:val="28"/>
          <w:szCs w:val="28"/>
        </w:rPr>
        <w:t xml:space="preserve"> травматологом, нейрохирургом и токсикологом. Проведены лабораторные </w:t>
      </w:r>
      <w:r w:rsidRPr="005F3E93">
        <w:rPr>
          <w:rFonts w:ascii="Times New Roman" w:hAnsi="Times New Roman" w:cs="Times New Roman"/>
          <w:sz w:val="28"/>
          <w:szCs w:val="28"/>
        </w:rPr>
        <w:lastRenderedPageBreak/>
        <w:t>исследования и рентгенологическая диагностика, после чего пациент осмотрен терапевтом с целью исключения сопутствующей патологии, способной повлиять на тактику лечения.</w:t>
      </w:r>
      <w:r w:rsidRPr="005F3E93">
        <w:rPr>
          <w:rFonts w:ascii="Times New Roman" w:hAnsi="Times New Roman" w:cs="Times New Roman"/>
          <w:sz w:val="28"/>
          <w:szCs w:val="28"/>
          <w:lang w:val="ru-RU"/>
        </w:rPr>
        <w:t xml:space="preserve"> </w:t>
      </w:r>
    </w:p>
    <w:p w14:paraId="24A84C88" w14:textId="77777777" w:rsidR="003721A7" w:rsidRPr="005F3E93" w:rsidRDefault="003721A7" w:rsidP="003721A7">
      <w:pPr>
        <w:spacing w:line="240" w:lineRule="auto"/>
        <w:ind w:firstLine="567"/>
        <w:jc w:val="both"/>
        <w:rPr>
          <w:rFonts w:ascii="Times New Roman" w:hAnsi="Times New Roman" w:cs="Times New Roman"/>
          <w:sz w:val="28"/>
          <w:szCs w:val="28"/>
        </w:rPr>
      </w:pPr>
      <w:r w:rsidRPr="005F3E93">
        <w:rPr>
          <w:rFonts w:ascii="Times New Roman" w:hAnsi="Times New Roman" w:cs="Times New Roman"/>
          <w:sz w:val="28"/>
          <w:szCs w:val="28"/>
          <w:lang w:val="ru-RU"/>
        </w:rPr>
        <w:t>После осмотра специалистами, пациент</w:t>
      </w:r>
      <w:r w:rsidRPr="005F3E93">
        <w:rPr>
          <w:rFonts w:ascii="Times New Roman" w:hAnsi="Times New Roman" w:cs="Times New Roman"/>
          <w:sz w:val="28"/>
          <w:szCs w:val="28"/>
        </w:rPr>
        <w:t xml:space="preserve"> </w:t>
      </w:r>
      <w:r w:rsidRPr="005F3E93">
        <w:rPr>
          <w:rFonts w:ascii="Times New Roman" w:hAnsi="Times New Roman" w:cs="Times New Roman"/>
          <w:sz w:val="28"/>
          <w:szCs w:val="28"/>
          <w:lang w:val="ru-RU"/>
        </w:rPr>
        <w:t>госпитализирован</w:t>
      </w:r>
      <w:r w:rsidRPr="005F3E93">
        <w:rPr>
          <w:rFonts w:ascii="Times New Roman" w:hAnsi="Times New Roman" w:cs="Times New Roman"/>
          <w:sz w:val="28"/>
          <w:szCs w:val="28"/>
        </w:rPr>
        <w:t xml:space="preserve"> </w:t>
      </w:r>
      <w:r w:rsidRPr="005F3E93">
        <w:rPr>
          <w:rFonts w:ascii="Times New Roman" w:hAnsi="Times New Roman" w:cs="Times New Roman"/>
          <w:sz w:val="28"/>
          <w:szCs w:val="28"/>
          <w:lang w:val="ru-RU"/>
        </w:rPr>
        <w:t xml:space="preserve">в отделение травматологии </w:t>
      </w:r>
      <w:r w:rsidRPr="005F3E93">
        <w:rPr>
          <w:rFonts w:ascii="Times New Roman" w:hAnsi="Times New Roman" w:cs="Times New Roman"/>
          <w:sz w:val="28"/>
          <w:szCs w:val="28"/>
        </w:rPr>
        <w:t>для дальнейшего наблюдения, уточнения диагноза, оценки риска осложнений и проведения</w:t>
      </w:r>
      <w:r w:rsidRPr="005F3E93">
        <w:rPr>
          <w:rFonts w:ascii="Times New Roman" w:hAnsi="Times New Roman" w:cs="Times New Roman"/>
          <w:sz w:val="28"/>
          <w:szCs w:val="28"/>
          <w:lang w:val="ru-RU"/>
        </w:rPr>
        <w:t xml:space="preserve"> оперативного </w:t>
      </w:r>
      <w:r w:rsidRPr="005F3E93">
        <w:rPr>
          <w:rFonts w:ascii="Times New Roman" w:hAnsi="Times New Roman" w:cs="Times New Roman"/>
          <w:sz w:val="28"/>
          <w:szCs w:val="28"/>
        </w:rPr>
        <w:t>лечения.</w:t>
      </w:r>
      <w:r w:rsidRPr="005F3E93">
        <w:rPr>
          <w:rFonts w:ascii="Times New Roman" w:hAnsi="Times New Roman" w:cs="Times New Roman"/>
          <w:sz w:val="28"/>
          <w:szCs w:val="28"/>
          <w:lang w:val="ru-RU"/>
        </w:rPr>
        <w:t xml:space="preserve"> </w:t>
      </w:r>
    </w:p>
    <w:p w14:paraId="678CBD2B" w14:textId="77777777" w:rsidR="003721A7" w:rsidRPr="005F3E93" w:rsidRDefault="003721A7" w:rsidP="003721A7">
      <w:pPr>
        <w:spacing w:line="240" w:lineRule="auto"/>
        <w:ind w:firstLine="567"/>
        <w:jc w:val="both"/>
        <w:rPr>
          <w:rFonts w:ascii="Times New Roman" w:hAnsi="Times New Roman" w:cs="Times New Roman"/>
          <w:sz w:val="28"/>
          <w:szCs w:val="28"/>
        </w:rPr>
      </w:pPr>
      <w:r w:rsidRPr="005F3E93">
        <w:rPr>
          <w:rFonts w:ascii="Times New Roman" w:hAnsi="Times New Roman" w:cs="Times New Roman"/>
          <w:sz w:val="28"/>
          <w:szCs w:val="28"/>
          <w:lang w:val="ru-RU"/>
        </w:rPr>
        <w:t xml:space="preserve">После проведенной предоперационной подготовки, пациенту в плановом порядке произведена операция: Экстрамедуллярный остеосинтез перипротезного перелома правой бедренной кости разработанной блокируемой пластиной.  </w:t>
      </w:r>
      <w:r w:rsidRPr="005F3E93">
        <w:rPr>
          <w:rFonts w:ascii="Times New Roman" w:hAnsi="Times New Roman" w:cs="Times New Roman"/>
          <w:sz w:val="28"/>
          <w:szCs w:val="28"/>
        </w:rPr>
        <w:t xml:space="preserve">Длительность операции составила </w:t>
      </w:r>
      <w:r w:rsidRPr="005F3E93">
        <w:rPr>
          <w:rFonts w:ascii="Times New Roman" w:hAnsi="Times New Roman" w:cs="Times New Roman"/>
          <w:sz w:val="28"/>
          <w:szCs w:val="28"/>
          <w:lang w:val="ru-RU"/>
        </w:rPr>
        <w:t>12</w:t>
      </w:r>
      <w:r w:rsidRPr="005F3E93">
        <w:rPr>
          <w:rFonts w:ascii="Times New Roman" w:hAnsi="Times New Roman" w:cs="Times New Roman"/>
          <w:sz w:val="28"/>
          <w:szCs w:val="28"/>
        </w:rPr>
        <w:t xml:space="preserve">5 минут, </w:t>
      </w:r>
      <w:proofErr w:type="spellStart"/>
      <w:r w:rsidRPr="005F3E93">
        <w:rPr>
          <w:rFonts w:ascii="Times New Roman" w:hAnsi="Times New Roman" w:cs="Times New Roman"/>
          <w:sz w:val="28"/>
          <w:szCs w:val="28"/>
        </w:rPr>
        <w:t>интраоперационная</w:t>
      </w:r>
      <w:proofErr w:type="spellEnd"/>
      <w:r w:rsidRPr="005F3E93">
        <w:rPr>
          <w:rFonts w:ascii="Times New Roman" w:hAnsi="Times New Roman" w:cs="Times New Roman"/>
          <w:sz w:val="28"/>
          <w:szCs w:val="28"/>
        </w:rPr>
        <w:t xml:space="preserve"> кровопотеря 300 мл. Пациент не находился в отделении реанимации в послеоперационном периоде. В послеоперационном периоде произведена контрольная рентгенография </w:t>
      </w:r>
      <w:r w:rsidRPr="005F3E93">
        <w:rPr>
          <w:rFonts w:ascii="Times New Roman" w:hAnsi="Times New Roman" w:cs="Times New Roman"/>
          <w:sz w:val="28"/>
          <w:szCs w:val="28"/>
          <w:lang w:val="ru-RU"/>
        </w:rPr>
        <w:t>правой бедренной кости</w:t>
      </w:r>
      <w:r w:rsidRPr="005F3E93">
        <w:rPr>
          <w:rFonts w:ascii="Times New Roman" w:hAnsi="Times New Roman" w:cs="Times New Roman"/>
          <w:sz w:val="28"/>
          <w:szCs w:val="28"/>
        </w:rPr>
        <w:t xml:space="preserve"> </w:t>
      </w:r>
      <w:r w:rsidRPr="005F3E93">
        <w:rPr>
          <w:rFonts w:ascii="Times New Roman" w:hAnsi="Times New Roman" w:cs="Times New Roman"/>
          <w:sz w:val="28"/>
          <w:szCs w:val="28"/>
          <w:lang w:val="ru-RU"/>
        </w:rPr>
        <w:t>как показано на рисунке 41</w:t>
      </w:r>
      <w:r w:rsidRPr="005F3E93">
        <w:rPr>
          <w:rFonts w:ascii="Times New Roman" w:hAnsi="Times New Roman" w:cs="Times New Roman"/>
          <w:sz w:val="28"/>
          <w:szCs w:val="28"/>
        </w:rPr>
        <w:t>.</w:t>
      </w:r>
      <w:r w:rsidRPr="005F3E93">
        <w:rPr>
          <w:rFonts w:ascii="Times New Roman" w:hAnsi="Times New Roman" w:cs="Times New Roman"/>
          <w:sz w:val="28"/>
          <w:szCs w:val="28"/>
          <w:lang w:val="ru-RU"/>
        </w:rPr>
        <w:t xml:space="preserve"> </w:t>
      </w:r>
    </w:p>
    <w:p w14:paraId="1D420A91" w14:textId="77777777" w:rsidR="003721A7" w:rsidRPr="005F3E93" w:rsidRDefault="003721A7" w:rsidP="003721A7">
      <w:pPr>
        <w:spacing w:line="240" w:lineRule="auto"/>
        <w:ind w:firstLine="567"/>
        <w:jc w:val="both"/>
        <w:rPr>
          <w:rFonts w:ascii="Times New Roman" w:hAnsi="Times New Roman" w:cs="Times New Roman"/>
          <w:sz w:val="28"/>
          <w:szCs w:val="28"/>
        </w:rPr>
      </w:pPr>
    </w:p>
    <w:p w14:paraId="099C1E64" w14:textId="77777777" w:rsidR="003721A7" w:rsidRPr="005F3E93" w:rsidRDefault="003721A7" w:rsidP="003721A7">
      <w:pPr>
        <w:spacing w:line="240" w:lineRule="auto"/>
        <w:jc w:val="center"/>
        <w:rPr>
          <w:rFonts w:ascii="Times New Roman" w:hAnsi="Times New Roman" w:cs="Times New Roman"/>
          <w:sz w:val="28"/>
          <w:szCs w:val="28"/>
        </w:rPr>
      </w:pPr>
      <w:r w:rsidRPr="005F3E93">
        <w:rPr>
          <w:rFonts w:ascii="Times New Roman" w:hAnsi="Times New Roman" w:cs="Times New Roman"/>
          <w:noProof/>
          <w:sz w:val="28"/>
          <w:szCs w:val="28"/>
          <w:lang w:val="ru-RU"/>
        </w:rPr>
        <w:drawing>
          <wp:inline distT="0" distB="0" distL="0" distR="0" wp14:anchorId="2B3185B8" wp14:editId="30A98973">
            <wp:extent cx="4882886" cy="36576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900371" cy="3670698"/>
                    </a:xfrm>
                    <a:prstGeom prst="rect">
                      <a:avLst/>
                    </a:prstGeom>
                  </pic:spPr>
                </pic:pic>
              </a:graphicData>
            </a:graphic>
          </wp:inline>
        </w:drawing>
      </w:r>
    </w:p>
    <w:p w14:paraId="4546A145" w14:textId="77777777" w:rsidR="003721A7" w:rsidRPr="005F3E93" w:rsidRDefault="003721A7" w:rsidP="003721A7">
      <w:pPr>
        <w:spacing w:line="240" w:lineRule="auto"/>
        <w:rPr>
          <w:rFonts w:ascii="Times New Roman" w:hAnsi="Times New Roman" w:cs="Times New Roman"/>
          <w:sz w:val="28"/>
          <w:szCs w:val="28"/>
          <w:lang w:val="ru-RU"/>
        </w:rPr>
      </w:pPr>
    </w:p>
    <w:p w14:paraId="41A59DB9" w14:textId="48B6B190" w:rsidR="003721A7" w:rsidRPr="004D3266" w:rsidRDefault="003721A7" w:rsidP="003721A7">
      <w:pPr>
        <w:pStyle w:val="af3"/>
        <w:spacing w:before="0" w:beforeAutospacing="0" w:after="0" w:afterAutospacing="0"/>
        <w:ind w:firstLine="567"/>
        <w:jc w:val="both"/>
        <w:rPr>
          <w:rStyle w:val="af9"/>
          <w:rFonts w:eastAsiaTheme="majorEastAsia"/>
          <w:i w:val="0"/>
          <w:iCs w:val="0"/>
          <w:sz w:val="28"/>
          <w:szCs w:val="28"/>
        </w:rPr>
      </w:pPr>
      <w:r w:rsidRPr="004D3266">
        <w:rPr>
          <w:rStyle w:val="af9"/>
          <w:rFonts w:eastAsiaTheme="majorEastAsia"/>
          <w:i w:val="0"/>
          <w:iCs w:val="0"/>
          <w:sz w:val="28"/>
          <w:szCs w:val="28"/>
        </w:rPr>
        <w:t>А – до операции; В – после операции</w:t>
      </w:r>
      <w:r w:rsidR="0086392B">
        <w:rPr>
          <w:rStyle w:val="af9"/>
          <w:rFonts w:eastAsiaTheme="majorEastAsia"/>
          <w:i w:val="0"/>
          <w:iCs w:val="0"/>
          <w:sz w:val="28"/>
          <w:szCs w:val="28"/>
        </w:rPr>
        <w:t>.</w:t>
      </w:r>
    </w:p>
    <w:p w14:paraId="09A08AE4" w14:textId="77777777" w:rsidR="003721A7" w:rsidRPr="005F3E93" w:rsidRDefault="003721A7" w:rsidP="003721A7">
      <w:pPr>
        <w:spacing w:line="240" w:lineRule="auto"/>
        <w:rPr>
          <w:rFonts w:ascii="Times New Roman" w:hAnsi="Times New Roman" w:cs="Times New Roman"/>
          <w:sz w:val="28"/>
          <w:szCs w:val="28"/>
          <w:lang w:val="ru-RU"/>
        </w:rPr>
      </w:pPr>
    </w:p>
    <w:p w14:paraId="6EFD07A5" w14:textId="77777777" w:rsidR="003721A7" w:rsidRPr="005F3E93" w:rsidRDefault="003721A7" w:rsidP="003721A7">
      <w:pPr>
        <w:pStyle w:val="af8"/>
        <w:spacing w:after="0"/>
        <w:ind w:firstLine="0"/>
        <w:jc w:val="center"/>
        <w:rPr>
          <w:rFonts w:ascii="Times New Roman" w:hAnsi="Times New Roman" w:cs="Times New Roman"/>
          <w:b w:val="0"/>
          <w:bCs w:val="0"/>
          <w:color w:val="auto"/>
          <w:sz w:val="28"/>
          <w:szCs w:val="28"/>
        </w:rPr>
      </w:pPr>
      <w:r w:rsidRPr="005F3E93">
        <w:rPr>
          <w:rFonts w:ascii="Times New Roman" w:hAnsi="Times New Roman" w:cs="Times New Roman"/>
          <w:b w:val="0"/>
          <w:bCs w:val="0"/>
          <w:color w:val="auto"/>
          <w:sz w:val="28"/>
          <w:szCs w:val="28"/>
        </w:rPr>
        <w:t>Рисунок  41 – Рентгенографическая картина правой бедренной кости</w:t>
      </w:r>
    </w:p>
    <w:p w14:paraId="7C1B3555" w14:textId="77777777" w:rsidR="003721A7" w:rsidRPr="005F3E93" w:rsidRDefault="003721A7" w:rsidP="00D6489A">
      <w:pPr>
        <w:spacing w:line="240" w:lineRule="auto"/>
        <w:rPr>
          <w:rFonts w:ascii="Times New Roman" w:hAnsi="Times New Roman" w:cs="Times New Roman"/>
          <w:sz w:val="28"/>
          <w:szCs w:val="28"/>
        </w:rPr>
      </w:pPr>
    </w:p>
    <w:p w14:paraId="3AD9E967" w14:textId="77777777" w:rsidR="003721A7" w:rsidRPr="005F3E93" w:rsidRDefault="003721A7" w:rsidP="00D6489A">
      <w:pPr>
        <w:spacing w:line="240" w:lineRule="auto"/>
        <w:ind w:firstLine="567"/>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Во время контрольного осмотра через </w:t>
      </w:r>
      <w:r w:rsidRPr="005F3E93">
        <w:rPr>
          <w:rFonts w:ascii="Times New Roman" w:hAnsi="Times New Roman" w:cs="Times New Roman"/>
          <w:sz w:val="28"/>
          <w:szCs w:val="28"/>
          <w:lang w:val="ru-RU"/>
        </w:rPr>
        <w:t xml:space="preserve">1 </w:t>
      </w:r>
      <w:r w:rsidRPr="005F3E93">
        <w:rPr>
          <w:rFonts w:ascii="Times New Roman" w:hAnsi="Times New Roman" w:cs="Times New Roman"/>
          <w:sz w:val="28"/>
          <w:szCs w:val="28"/>
        </w:rPr>
        <w:t>месяц пациент передвигается</w:t>
      </w:r>
      <w:r w:rsidRPr="005F3E93">
        <w:rPr>
          <w:rFonts w:ascii="Times New Roman" w:hAnsi="Times New Roman" w:cs="Times New Roman"/>
          <w:sz w:val="28"/>
          <w:szCs w:val="28"/>
          <w:lang w:val="ru-RU"/>
        </w:rPr>
        <w:t xml:space="preserve"> при помощи трости, с дозированной нагрузкой на правую нижнюю конечность</w:t>
      </w:r>
      <w:r w:rsidRPr="005F3E93">
        <w:rPr>
          <w:rFonts w:ascii="Times New Roman" w:hAnsi="Times New Roman" w:cs="Times New Roman"/>
          <w:sz w:val="28"/>
          <w:szCs w:val="28"/>
        </w:rPr>
        <w:t>.</w:t>
      </w:r>
    </w:p>
    <w:p w14:paraId="54DBE112" w14:textId="77777777" w:rsidR="003721A7" w:rsidRPr="005F3E93" w:rsidRDefault="003721A7" w:rsidP="00D6489A">
      <w:pPr>
        <w:spacing w:line="240" w:lineRule="auto"/>
        <w:ind w:firstLine="567"/>
        <w:jc w:val="both"/>
        <w:rPr>
          <w:rFonts w:ascii="Times New Roman" w:hAnsi="Times New Roman" w:cs="Times New Roman"/>
          <w:sz w:val="28"/>
          <w:szCs w:val="28"/>
          <w:lang w:val="ru-RU"/>
        </w:rPr>
      </w:pPr>
      <w:r w:rsidRPr="005F3E93">
        <w:rPr>
          <w:rFonts w:ascii="Times New Roman" w:hAnsi="Times New Roman" w:cs="Times New Roman"/>
          <w:sz w:val="28"/>
          <w:szCs w:val="28"/>
          <w:lang w:val="ru-RU"/>
        </w:rPr>
        <w:t xml:space="preserve">Результаты анкетирования по шкалам </w:t>
      </w:r>
      <w:r w:rsidRPr="005F3E93">
        <w:rPr>
          <w:rFonts w:ascii="Times New Roman" w:hAnsi="Times New Roman" w:cs="Times New Roman"/>
          <w:sz w:val="28"/>
          <w:szCs w:val="28"/>
          <w:lang w:val="en-US"/>
        </w:rPr>
        <w:t>HHS</w:t>
      </w:r>
      <w:r w:rsidRPr="005F3E93">
        <w:rPr>
          <w:rFonts w:ascii="Times New Roman" w:hAnsi="Times New Roman" w:cs="Times New Roman"/>
          <w:sz w:val="28"/>
          <w:szCs w:val="28"/>
          <w:lang w:val="ru-RU"/>
        </w:rPr>
        <w:t xml:space="preserve"> и </w:t>
      </w:r>
      <w:r w:rsidRPr="005F3E93">
        <w:rPr>
          <w:rFonts w:ascii="Times New Roman" w:hAnsi="Times New Roman" w:cs="Times New Roman"/>
          <w:sz w:val="28"/>
          <w:szCs w:val="28"/>
          <w:lang w:val="en-US"/>
        </w:rPr>
        <w:t>OHS</w:t>
      </w:r>
      <w:r w:rsidRPr="005F3E93">
        <w:rPr>
          <w:rFonts w:ascii="Times New Roman" w:hAnsi="Times New Roman" w:cs="Times New Roman"/>
          <w:sz w:val="28"/>
          <w:szCs w:val="28"/>
          <w:lang w:val="ru-RU"/>
        </w:rPr>
        <w:t xml:space="preserve"> составили 50 и 15 баллов, соответственно. </w:t>
      </w:r>
      <w:r w:rsidRPr="005F3E93">
        <w:rPr>
          <w:rFonts w:ascii="Times New Roman" w:hAnsi="Times New Roman" w:cs="Times New Roman"/>
          <w:sz w:val="28"/>
          <w:szCs w:val="28"/>
        </w:rPr>
        <w:t xml:space="preserve">На контрольной рентгенографии признаков нестабильности компонентов эндопротеза и </w:t>
      </w:r>
      <w:r w:rsidRPr="005F3E93">
        <w:rPr>
          <w:rFonts w:ascii="Times New Roman" w:hAnsi="Times New Roman" w:cs="Times New Roman"/>
          <w:sz w:val="28"/>
          <w:szCs w:val="28"/>
          <w:lang w:val="ru-RU"/>
        </w:rPr>
        <w:t>остеосинтеза</w:t>
      </w:r>
      <w:r w:rsidRPr="005F3E93">
        <w:rPr>
          <w:rFonts w:ascii="Times New Roman" w:hAnsi="Times New Roman" w:cs="Times New Roman"/>
          <w:sz w:val="28"/>
          <w:szCs w:val="28"/>
        </w:rPr>
        <w:t xml:space="preserve"> не выявлено</w:t>
      </w:r>
      <w:r w:rsidRPr="005F3E93">
        <w:rPr>
          <w:rFonts w:ascii="Times New Roman" w:hAnsi="Times New Roman" w:cs="Times New Roman"/>
          <w:sz w:val="28"/>
          <w:szCs w:val="28"/>
          <w:lang w:val="ru-RU"/>
        </w:rPr>
        <w:t xml:space="preserve"> как показано на рисунке 42</w:t>
      </w:r>
      <w:r w:rsidRPr="005F3E93">
        <w:rPr>
          <w:rFonts w:ascii="Times New Roman" w:hAnsi="Times New Roman" w:cs="Times New Roman"/>
          <w:sz w:val="28"/>
          <w:szCs w:val="28"/>
        </w:rPr>
        <w:t xml:space="preserve">. </w:t>
      </w:r>
    </w:p>
    <w:p w14:paraId="1256426A" w14:textId="77777777" w:rsidR="003721A7" w:rsidRPr="005F3E93" w:rsidRDefault="003721A7" w:rsidP="003721A7">
      <w:pPr>
        <w:spacing w:line="240" w:lineRule="auto"/>
        <w:ind w:firstLine="567"/>
        <w:jc w:val="both"/>
        <w:rPr>
          <w:rFonts w:ascii="Times New Roman" w:hAnsi="Times New Roman" w:cs="Times New Roman"/>
          <w:sz w:val="28"/>
          <w:szCs w:val="28"/>
          <w:lang w:val="ru-RU"/>
        </w:rPr>
      </w:pPr>
    </w:p>
    <w:p w14:paraId="123E8BF1" w14:textId="77777777" w:rsidR="003721A7" w:rsidRPr="005F3E93" w:rsidRDefault="003721A7" w:rsidP="003721A7">
      <w:pPr>
        <w:spacing w:line="240" w:lineRule="auto"/>
        <w:jc w:val="center"/>
        <w:rPr>
          <w:rFonts w:ascii="Times New Roman" w:hAnsi="Times New Roman" w:cs="Times New Roman"/>
          <w:b/>
          <w:bCs/>
          <w:sz w:val="28"/>
          <w:szCs w:val="28"/>
        </w:rPr>
      </w:pPr>
      <w:r w:rsidRPr="005F3E93">
        <w:rPr>
          <w:rFonts w:ascii="Times New Roman" w:hAnsi="Times New Roman" w:cs="Times New Roman"/>
          <w:noProof/>
          <w:sz w:val="28"/>
          <w:szCs w:val="28"/>
          <w:lang w:val="ru-RU"/>
        </w:rPr>
        <w:lastRenderedPageBreak/>
        <w:drawing>
          <wp:inline distT="0" distB="0" distL="0" distR="0" wp14:anchorId="29F69A8B" wp14:editId="2A389FD7">
            <wp:extent cx="5132223" cy="4571699"/>
            <wp:effectExtent l="0" t="0" r="0"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176326" cy="4610985"/>
                    </a:xfrm>
                    <a:prstGeom prst="rect">
                      <a:avLst/>
                    </a:prstGeom>
                  </pic:spPr>
                </pic:pic>
              </a:graphicData>
            </a:graphic>
          </wp:inline>
        </w:drawing>
      </w:r>
    </w:p>
    <w:p w14:paraId="048B4F35" w14:textId="77777777" w:rsidR="003721A7" w:rsidRPr="004D3266" w:rsidRDefault="003721A7" w:rsidP="003721A7">
      <w:pPr>
        <w:spacing w:line="240" w:lineRule="auto"/>
        <w:ind w:firstLine="567"/>
        <w:jc w:val="both"/>
        <w:rPr>
          <w:rFonts w:ascii="Times New Roman" w:hAnsi="Times New Roman" w:cs="Times New Roman"/>
          <w:sz w:val="28"/>
          <w:szCs w:val="28"/>
          <w:lang w:val="ru-RU"/>
        </w:rPr>
      </w:pPr>
    </w:p>
    <w:p w14:paraId="6F6A4FA3" w14:textId="12CC77AA" w:rsidR="003721A7" w:rsidRPr="004D3266" w:rsidRDefault="003721A7" w:rsidP="003721A7">
      <w:pPr>
        <w:pStyle w:val="af3"/>
        <w:spacing w:before="0" w:beforeAutospacing="0" w:after="0" w:afterAutospacing="0"/>
        <w:ind w:firstLine="567"/>
        <w:jc w:val="both"/>
        <w:rPr>
          <w:rStyle w:val="af9"/>
          <w:rFonts w:eastAsiaTheme="majorEastAsia"/>
          <w:i w:val="0"/>
          <w:iCs w:val="0"/>
          <w:sz w:val="28"/>
          <w:szCs w:val="28"/>
        </w:rPr>
      </w:pPr>
      <w:r w:rsidRPr="004D3266">
        <w:rPr>
          <w:rStyle w:val="af9"/>
          <w:rFonts w:eastAsiaTheme="majorEastAsia"/>
          <w:i w:val="0"/>
          <w:iCs w:val="0"/>
          <w:sz w:val="28"/>
          <w:szCs w:val="28"/>
        </w:rPr>
        <w:t>А – прямая проекция; В – боковая проекция</w:t>
      </w:r>
      <w:r w:rsidR="0086392B">
        <w:rPr>
          <w:rStyle w:val="af9"/>
          <w:rFonts w:eastAsiaTheme="majorEastAsia"/>
          <w:i w:val="0"/>
          <w:iCs w:val="0"/>
          <w:sz w:val="28"/>
          <w:szCs w:val="28"/>
        </w:rPr>
        <w:t>.</w:t>
      </w:r>
    </w:p>
    <w:p w14:paraId="5C7E0092" w14:textId="77777777" w:rsidR="003721A7" w:rsidRPr="005F3E93" w:rsidRDefault="003721A7" w:rsidP="003721A7">
      <w:pPr>
        <w:spacing w:line="240" w:lineRule="auto"/>
        <w:ind w:firstLine="567"/>
        <w:jc w:val="both"/>
        <w:rPr>
          <w:rFonts w:ascii="Times New Roman" w:hAnsi="Times New Roman" w:cs="Times New Roman"/>
          <w:sz w:val="28"/>
          <w:szCs w:val="28"/>
          <w:lang w:val="ru-RU"/>
        </w:rPr>
      </w:pPr>
    </w:p>
    <w:p w14:paraId="68E8D1A7" w14:textId="77777777" w:rsidR="003721A7" w:rsidRPr="005F3E93" w:rsidRDefault="003721A7" w:rsidP="003721A7">
      <w:pPr>
        <w:spacing w:line="240" w:lineRule="auto"/>
        <w:jc w:val="center"/>
        <w:rPr>
          <w:rFonts w:ascii="Times New Roman" w:hAnsi="Times New Roman" w:cs="Times New Roman"/>
          <w:sz w:val="28"/>
          <w:szCs w:val="28"/>
          <w:lang w:val="ru-RU"/>
        </w:rPr>
      </w:pPr>
      <w:r w:rsidRPr="005F3E93">
        <w:rPr>
          <w:rFonts w:ascii="Times New Roman" w:hAnsi="Times New Roman" w:cs="Times New Roman"/>
          <w:sz w:val="28"/>
          <w:szCs w:val="28"/>
          <w:lang w:val="ru-RU"/>
        </w:rPr>
        <w:t xml:space="preserve">Рисунок 42 – </w:t>
      </w:r>
      <w:r w:rsidRPr="005F3E93">
        <w:rPr>
          <w:rFonts w:ascii="Times New Roman" w:hAnsi="Times New Roman" w:cs="Times New Roman"/>
          <w:sz w:val="28"/>
          <w:szCs w:val="28"/>
        </w:rPr>
        <w:t>Рентгенография правой бедренной кости</w:t>
      </w:r>
      <w:r w:rsidRPr="005F3E93">
        <w:rPr>
          <w:rFonts w:ascii="Times New Roman" w:hAnsi="Times New Roman" w:cs="Times New Roman"/>
          <w:sz w:val="28"/>
          <w:szCs w:val="28"/>
          <w:lang w:val="ru-RU"/>
        </w:rPr>
        <w:t xml:space="preserve"> через 1 месяц после операции</w:t>
      </w:r>
    </w:p>
    <w:p w14:paraId="46BFF418" w14:textId="77777777" w:rsidR="003721A7" w:rsidRPr="005F3E93" w:rsidRDefault="003721A7" w:rsidP="003721A7">
      <w:pPr>
        <w:spacing w:line="240" w:lineRule="auto"/>
        <w:ind w:firstLine="567"/>
        <w:jc w:val="both"/>
        <w:rPr>
          <w:rFonts w:ascii="Times New Roman" w:hAnsi="Times New Roman" w:cs="Times New Roman"/>
          <w:sz w:val="28"/>
          <w:szCs w:val="28"/>
          <w:lang w:val="ru-RU"/>
        </w:rPr>
      </w:pPr>
    </w:p>
    <w:p w14:paraId="4D04234C" w14:textId="77777777" w:rsidR="003721A7" w:rsidRPr="005F3E93" w:rsidRDefault="003721A7" w:rsidP="003721A7">
      <w:pPr>
        <w:spacing w:line="240" w:lineRule="auto"/>
        <w:ind w:firstLine="567"/>
        <w:jc w:val="both"/>
        <w:rPr>
          <w:rFonts w:ascii="Times New Roman" w:hAnsi="Times New Roman" w:cs="Times New Roman"/>
          <w:sz w:val="28"/>
          <w:szCs w:val="28"/>
          <w:lang w:val="kk-KZ"/>
        </w:rPr>
      </w:pPr>
      <w:r w:rsidRPr="005F3E93">
        <w:rPr>
          <w:rFonts w:ascii="Times New Roman" w:hAnsi="Times New Roman" w:cs="Times New Roman"/>
          <w:sz w:val="28"/>
          <w:szCs w:val="28"/>
        </w:rPr>
        <w:t xml:space="preserve">Объём движений </w:t>
      </w:r>
      <w:r w:rsidRPr="005F3E93">
        <w:rPr>
          <w:rFonts w:ascii="Times New Roman" w:hAnsi="Times New Roman" w:cs="Times New Roman"/>
          <w:sz w:val="28"/>
          <w:szCs w:val="28"/>
          <w:lang w:val="ru-RU"/>
        </w:rPr>
        <w:t xml:space="preserve">характеризовался </w:t>
      </w:r>
      <w:r w:rsidRPr="005F3E93">
        <w:rPr>
          <w:rFonts w:ascii="Times New Roman" w:hAnsi="Times New Roman" w:cs="Times New Roman"/>
          <w:sz w:val="28"/>
          <w:szCs w:val="28"/>
        </w:rPr>
        <w:t>снижением амплитуды сгибания,</w:t>
      </w:r>
      <w:r w:rsidRPr="005F3E93">
        <w:rPr>
          <w:rFonts w:ascii="Times New Roman" w:hAnsi="Times New Roman" w:cs="Times New Roman"/>
          <w:sz w:val="28"/>
          <w:szCs w:val="28"/>
          <w:lang w:val="ru-RU"/>
        </w:rPr>
        <w:t xml:space="preserve"> достигало</w:t>
      </w:r>
      <w:r w:rsidRPr="005F3E93">
        <w:rPr>
          <w:rFonts w:ascii="Times New Roman" w:hAnsi="Times New Roman" w:cs="Times New Roman"/>
          <w:sz w:val="28"/>
          <w:szCs w:val="28"/>
        </w:rPr>
        <w:t xml:space="preserve"> </w:t>
      </w:r>
      <w:r w:rsidRPr="005F3E93">
        <w:rPr>
          <w:rStyle w:val="af4"/>
          <w:rFonts w:ascii="Times New Roman" w:hAnsi="Times New Roman" w:cs="Times New Roman"/>
          <w:b w:val="0"/>
          <w:bCs w:val="0"/>
          <w:sz w:val="28"/>
          <w:szCs w:val="28"/>
        </w:rPr>
        <w:t>70</w:t>
      </w:r>
      <w:r w:rsidRPr="005F3E93">
        <w:rPr>
          <w:rStyle w:val="af4"/>
          <w:rFonts w:ascii="Times New Roman" w:hAnsi="Times New Roman" w:cs="Times New Roman"/>
          <w:b w:val="0"/>
          <w:bCs w:val="0"/>
          <w:sz w:val="28"/>
          <w:szCs w:val="28"/>
          <w:lang w:val="ru-RU"/>
        </w:rPr>
        <w:t>-</w:t>
      </w:r>
      <w:r w:rsidRPr="005F3E93">
        <w:rPr>
          <w:rStyle w:val="af4"/>
          <w:rFonts w:ascii="Times New Roman" w:hAnsi="Times New Roman" w:cs="Times New Roman"/>
          <w:b w:val="0"/>
          <w:bCs w:val="0"/>
          <w:sz w:val="28"/>
          <w:szCs w:val="28"/>
        </w:rPr>
        <w:t>80</w:t>
      </w:r>
      <w:r w:rsidRPr="005F3E93">
        <w:rPr>
          <w:rFonts w:ascii="Times New Roman" w:hAnsi="Times New Roman" w:cs="Times New Roman"/>
          <w:sz w:val="28"/>
          <w:szCs w:val="28"/>
        </w:rPr>
        <w:t>°</w:t>
      </w:r>
      <w:r w:rsidRPr="005F3E93">
        <w:rPr>
          <w:rStyle w:val="af4"/>
          <w:rFonts w:ascii="Times New Roman" w:hAnsi="Times New Roman" w:cs="Times New Roman"/>
          <w:b w:val="0"/>
          <w:bCs w:val="0"/>
          <w:sz w:val="28"/>
          <w:szCs w:val="28"/>
          <w:lang w:val="ru-RU"/>
        </w:rPr>
        <w:t xml:space="preserve">, а также сопровождалось </w:t>
      </w:r>
      <w:r w:rsidRPr="005F3E93">
        <w:rPr>
          <w:rFonts w:ascii="Times New Roman" w:hAnsi="Times New Roman" w:cs="Times New Roman"/>
          <w:sz w:val="28"/>
          <w:szCs w:val="28"/>
        </w:rPr>
        <w:t xml:space="preserve">умеренной болезненностью в терминальной фазе движения. Отведение </w:t>
      </w:r>
      <w:r w:rsidRPr="005F3E93">
        <w:rPr>
          <w:rFonts w:ascii="Times New Roman" w:hAnsi="Times New Roman" w:cs="Times New Roman"/>
          <w:sz w:val="28"/>
          <w:szCs w:val="28"/>
          <w:lang w:val="ru-RU"/>
        </w:rPr>
        <w:t xml:space="preserve">выполнялось </w:t>
      </w:r>
      <w:r w:rsidRPr="005F3E93">
        <w:rPr>
          <w:rFonts w:ascii="Times New Roman" w:hAnsi="Times New Roman" w:cs="Times New Roman"/>
          <w:sz w:val="28"/>
          <w:szCs w:val="28"/>
        </w:rPr>
        <w:t xml:space="preserve">в пределах </w:t>
      </w:r>
      <w:r w:rsidRPr="005F3E93">
        <w:rPr>
          <w:rStyle w:val="af4"/>
          <w:rFonts w:ascii="Times New Roman" w:hAnsi="Times New Roman" w:cs="Times New Roman"/>
          <w:b w:val="0"/>
          <w:bCs w:val="0"/>
          <w:sz w:val="28"/>
          <w:szCs w:val="28"/>
        </w:rPr>
        <w:t>20</w:t>
      </w:r>
      <w:r w:rsidRPr="005F3E93">
        <w:rPr>
          <w:rStyle w:val="af4"/>
          <w:rFonts w:ascii="Times New Roman" w:hAnsi="Times New Roman" w:cs="Times New Roman"/>
          <w:b w:val="0"/>
          <w:bCs w:val="0"/>
          <w:sz w:val="28"/>
          <w:szCs w:val="28"/>
          <w:lang w:val="ru-RU"/>
        </w:rPr>
        <w:t>-</w:t>
      </w:r>
      <w:r w:rsidRPr="005F3E93">
        <w:rPr>
          <w:rStyle w:val="af4"/>
          <w:rFonts w:ascii="Times New Roman" w:hAnsi="Times New Roman" w:cs="Times New Roman"/>
          <w:b w:val="0"/>
          <w:bCs w:val="0"/>
          <w:sz w:val="28"/>
          <w:szCs w:val="28"/>
        </w:rPr>
        <w:t>25</w:t>
      </w:r>
      <w:r w:rsidRPr="005F3E93">
        <w:rPr>
          <w:rFonts w:ascii="Times New Roman" w:hAnsi="Times New Roman" w:cs="Times New Roman"/>
          <w:sz w:val="28"/>
          <w:szCs w:val="28"/>
        </w:rPr>
        <w:t>°</w:t>
      </w:r>
      <w:r w:rsidRPr="005F3E93">
        <w:rPr>
          <w:rFonts w:ascii="Times New Roman" w:hAnsi="Times New Roman" w:cs="Times New Roman"/>
          <w:b/>
          <w:bCs/>
          <w:sz w:val="28"/>
          <w:szCs w:val="28"/>
        </w:rPr>
        <w:t>,</w:t>
      </w:r>
      <w:r w:rsidRPr="005F3E93">
        <w:rPr>
          <w:rFonts w:ascii="Times New Roman" w:hAnsi="Times New Roman" w:cs="Times New Roman"/>
          <w:sz w:val="28"/>
          <w:szCs w:val="28"/>
        </w:rPr>
        <w:t xml:space="preserve"> при этом пациент </w:t>
      </w:r>
      <w:r w:rsidRPr="005F3E93">
        <w:rPr>
          <w:rFonts w:ascii="Times New Roman" w:hAnsi="Times New Roman" w:cs="Times New Roman"/>
          <w:sz w:val="28"/>
          <w:szCs w:val="28"/>
          <w:lang w:val="ru-RU"/>
        </w:rPr>
        <w:t xml:space="preserve">испытывал </w:t>
      </w:r>
      <w:r w:rsidRPr="005F3E93">
        <w:rPr>
          <w:rFonts w:ascii="Times New Roman" w:hAnsi="Times New Roman" w:cs="Times New Roman"/>
          <w:sz w:val="28"/>
          <w:szCs w:val="28"/>
        </w:rPr>
        <w:t xml:space="preserve">дискомфорт и незначительное защитное напряжение мышц. Данные показатели </w:t>
      </w:r>
      <w:r w:rsidRPr="005F3E93">
        <w:rPr>
          <w:rFonts w:ascii="Times New Roman" w:hAnsi="Times New Roman" w:cs="Times New Roman"/>
          <w:sz w:val="28"/>
          <w:szCs w:val="28"/>
          <w:lang w:val="ru-RU"/>
        </w:rPr>
        <w:t xml:space="preserve">соответствовали </w:t>
      </w:r>
      <w:r w:rsidRPr="005F3E93">
        <w:rPr>
          <w:rFonts w:ascii="Times New Roman" w:hAnsi="Times New Roman" w:cs="Times New Roman"/>
          <w:sz w:val="28"/>
          <w:szCs w:val="28"/>
        </w:rPr>
        <w:t>восстановительному периоду после хирургического вмешательства</w:t>
      </w:r>
      <w:r w:rsidRPr="005F3E93">
        <w:rPr>
          <w:rFonts w:ascii="Times New Roman" w:hAnsi="Times New Roman" w:cs="Times New Roman"/>
          <w:sz w:val="28"/>
          <w:szCs w:val="28"/>
          <w:lang w:val="ru-RU"/>
        </w:rPr>
        <w:t xml:space="preserve"> и отражали </w:t>
      </w:r>
      <w:r w:rsidRPr="005F3E93">
        <w:rPr>
          <w:rFonts w:ascii="Times New Roman" w:hAnsi="Times New Roman" w:cs="Times New Roman"/>
          <w:sz w:val="28"/>
          <w:szCs w:val="28"/>
        </w:rPr>
        <w:t>постепенное восстановление подвижности</w:t>
      </w:r>
      <w:r w:rsidRPr="005F3E93">
        <w:rPr>
          <w:rFonts w:ascii="Times New Roman" w:hAnsi="Times New Roman" w:cs="Times New Roman"/>
          <w:sz w:val="28"/>
          <w:szCs w:val="28"/>
          <w:lang w:val="ru-RU"/>
        </w:rPr>
        <w:t xml:space="preserve"> сустава.</w:t>
      </w:r>
    </w:p>
    <w:p w14:paraId="32CAE7A3" w14:textId="77777777" w:rsidR="003721A7" w:rsidRPr="005F3E93" w:rsidRDefault="003721A7" w:rsidP="003721A7">
      <w:pPr>
        <w:spacing w:line="240" w:lineRule="auto"/>
        <w:ind w:firstLine="567"/>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При контрольном осмотре через 12 месяцев после операции коленные баллы согласно шкале </w:t>
      </w:r>
      <w:r w:rsidRPr="005F3E93">
        <w:rPr>
          <w:rFonts w:ascii="Times New Roman" w:hAnsi="Times New Roman" w:cs="Times New Roman"/>
          <w:sz w:val="28"/>
          <w:szCs w:val="28"/>
          <w:lang w:val="en-US"/>
        </w:rPr>
        <w:t>HHS</w:t>
      </w:r>
      <w:r w:rsidRPr="005F3E93">
        <w:rPr>
          <w:rFonts w:ascii="Times New Roman" w:hAnsi="Times New Roman" w:cs="Times New Roman"/>
          <w:sz w:val="28"/>
          <w:szCs w:val="28"/>
        </w:rPr>
        <w:t xml:space="preserve"> составили 9</w:t>
      </w:r>
      <w:r w:rsidRPr="005F3E93">
        <w:rPr>
          <w:rFonts w:ascii="Times New Roman" w:hAnsi="Times New Roman" w:cs="Times New Roman"/>
          <w:sz w:val="28"/>
          <w:szCs w:val="28"/>
          <w:lang w:val="ru-RU"/>
        </w:rPr>
        <w:t>6</w:t>
      </w:r>
      <w:r w:rsidRPr="005F3E93">
        <w:rPr>
          <w:rFonts w:ascii="Times New Roman" w:hAnsi="Times New Roman" w:cs="Times New Roman"/>
          <w:sz w:val="28"/>
          <w:szCs w:val="28"/>
        </w:rPr>
        <w:t>,</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 xml:space="preserve">баллы по шкале </w:t>
      </w:r>
      <w:r w:rsidRPr="005F3E93">
        <w:rPr>
          <w:rFonts w:ascii="Times New Roman" w:hAnsi="Times New Roman" w:cs="Times New Roman"/>
          <w:sz w:val="28"/>
          <w:szCs w:val="28"/>
          <w:lang w:val="en-US"/>
        </w:rPr>
        <w:t>OHS</w:t>
      </w:r>
      <w:r w:rsidRPr="005F3E93">
        <w:rPr>
          <w:rFonts w:ascii="Times New Roman" w:hAnsi="Times New Roman" w:cs="Times New Roman"/>
          <w:sz w:val="28"/>
          <w:szCs w:val="28"/>
        </w:rPr>
        <w:t xml:space="preserve"> составили </w:t>
      </w:r>
      <w:r w:rsidRPr="005F3E93">
        <w:rPr>
          <w:rFonts w:ascii="Times New Roman" w:hAnsi="Times New Roman" w:cs="Times New Roman"/>
          <w:sz w:val="28"/>
          <w:szCs w:val="28"/>
          <w:lang w:val="ru-RU"/>
        </w:rPr>
        <w:t>48</w:t>
      </w:r>
      <w:r w:rsidRPr="005F3E93">
        <w:rPr>
          <w:rFonts w:ascii="Times New Roman" w:hAnsi="Times New Roman" w:cs="Times New Roman"/>
          <w:sz w:val="28"/>
          <w:szCs w:val="28"/>
        </w:rPr>
        <w:t xml:space="preserve">. </w:t>
      </w:r>
      <w:proofErr w:type="spellStart"/>
      <w:r w:rsidRPr="005F3E93">
        <w:rPr>
          <w:rFonts w:ascii="Times New Roman" w:hAnsi="Times New Roman" w:cs="Times New Roman"/>
          <w:sz w:val="28"/>
          <w:szCs w:val="28"/>
        </w:rPr>
        <w:t>Рентгенографически</w:t>
      </w:r>
      <w:proofErr w:type="spellEnd"/>
      <w:r w:rsidRPr="005F3E93">
        <w:rPr>
          <w:rFonts w:ascii="Times New Roman" w:hAnsi="Times New Roman" w:cs="Times New Roman"/>
          <w:sz w:val="28"/>
          <w:szCs w:val="28"/>
        </w:rPr>
        <w:t xml:space="preserve"> не было выявлено признаков нестабильности компонентов эндопротеза и </w:t>
      </w:r>
      <w:r w:rsidRPr="005F3E93">
        <w:rPr>
          <w:rFonts w:ascii="Times New Roman" w:hAnsi="Times New Roman" w:cs="Times New Roman"/>
          <w:sz w:val="28"/>
          <w:szCs w:val="28"/>
          <w:lang w:val="kk-KZ"/>
        </w:rPr>
        <w:t>остеосинтеза</w:t>
      </w:r>
      <w:r w:rsidRPr="005F3E93">
        <w:rPr>
          <w:rFonts w:ascii="Times New Roman" w:hAnsi="Times New Roman" w:cs="Times New Roman"/>
          <w:sz w:val="28"/>
          <w:szCs w:val="28"/>
        </w:rPr>
        <w:t>.</w:t>
      </w:r>
      <w:r w:rsidRPr="005F3E93">
        <w:rPr>
          <w:rFonts w:ascii="Times New Roman" w:hAnsi="Times New Roman" w:cs="Times New Roman"/>
          <w:sz w:val="28"/>
          <w:szCs w:val="28"/>
          <w:lang w:val="ru-RU"/>
        </w:rPr>
        <w:t xml:space="preserve"> Оценка рентгенологических снимков по шкале </w:t>
      </w:r>
      <w:r w:rsidRPr="005F3E93">
        <w:rPr>
          <w:rFonts w:ascii="Times New Roman" w:hAnsi="Times New Roman" w:cs="Times New Roman"/>
          <w:sz w:val="28"/>
          <w:szCs w:val="28"/>
          <w:lang w:val="en-US"/>
        </w:rPr>
        <w:t>RUSH</w:t>
      </w:r>
      <w:r w:rsidRPr="005F3E93">
        <w:rPr>
          <w:rFonts w:ascii="Times New Roman" w:hAnsi="Times New Roman" w:cs="Times New Roman"/>
          <w:sz w:val="28"/>
          <w:szCs w:val="28"/>
          <w:lang w:val="ru-RU"/>
        </w:rPr>
        <w:t xml:space="preserve"> составила</w:t>
      </w:r>
      <w:r w:rsidRPr="005F3E93">
        <w:rPr>
          <w:rFonts w:ascii="Times New Roman" w:hAnsi="Times New Roman" w:cs="Times New Roman"/>
          <w:sz w:val="28"/>
          <w:szCs w:val="28"/>
        </w:rPr>
        <w:t xml:space="preserve"> </w:t>
      </w:r>
      <w:r w:rsidRPr="005F3E93">
        <w:rPr>
          <w:rFonts w:ascii="Times New Roman" w:hAnsi="Times New Roman" w:cs="Times New Roman"/>
          <w:sz w:val="28"/>
          <w:szCs w:val="28"/>
          <w:lang w:val="ru-RU"/>
        </w:rPr>
        <w:t xml:space="preserve">27 баллов, что соответствует полному сращению перелома (рисунок 43). </w:t>
      </w:r>
    </w:p>
    <w:p w14:paraId="2D252791" w14:textId="77777777" w:rsidR="003721A7" w:rsidRPr="005F3E93" w:rsidRDefault="003721A7" w:rsidP="003721A7">
      <w:pPr>
        <w:spacing w:line="240" w:lineRule="auto"/>
        <w:ind w:firstLine="567"/>
        <w:jc w:val="both"/>
        <w:rPr>
          <w:rFonts w:ascii="Times New Roman" w:hAnsi="Times New Roman" w:cs="Times New Roman"/>
          <w:sz w:val="28"/>
          <w:szCs w:val="28"/>
        </w:rPr>
      </w:pPr>
    </w:p>
    <w:p w14:paraId="056BA6DE" w14:textId="77777777" w:rsidR="003721A7" w:rsidRPr="005F3E93" w:rsidRDefault="003721A7" w:rsidP="003721A7">
      <w:pPr>
        <w:spacing w:line="240" w:lineRule="auto"/>
        <w:jc w:val="center"/>
        <w:rPr>
          <w:rFonts w:ascii="Times New Roman" w:hAnsi="Times New Roman" w:cs="Times New Roman"/>
          <w:sz w:val="28"/>
          <w:szCs w:val="28"/>
        </w:rPr>
      </w:pPr>
      <w:r w:rsidRPr="005F3E93">
        <w:rPr>
          <w:rFonts w:ascii="Times New Roman" w:hAnsi="Times New Roman" w:cs="Times New Roman"/>
          <w:noProof/>
          <w:sz w:val="28"/>
          <w:szCs w:val="28"/>
          <w:lang w:val="ru-RU"/>
        </w:rPr>
        <w:lastRenderedPageBreak/>
        <w:drawing>
          <wp:inline distT="0" distB="0" distL="0" distR="0" wp14:anchorId="5E6DE57F" wp14:editId="081E2B05">
            <wp:extent cx="4700204" cy="4169152"/>
            <wp:effectExtent l="0" t="0" r="5715" b="31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733814" cy="4198965"/>
                    </a:xfrm>
                    <a:prstGeom prst="rect">
                      <a:avLst/>
                    </a:prstGeom>
                  </pic:spPr>
                </pic:pic>
              </a:graphicData>
            </a:graphic>
          </wp:inline>
        </w:drawing>
      </w:r>
    </w:p>
    <w:p w14:paraId="0DED472D" w14:textId="77777777" w:rsidR="003721A7" w:rsidRPr="005F3E93" w:rsidRDefault="003721A7" w:rsidP="003721A7">
      <w:pPr>
        <w:pStyle w:val="af3"/>
        <w:spacing w:before="0" w:beforeAutospacing="0" w:after="0" w:afterAutospacing="0"/>
        <w:ind w:firstLine="567"/>
        <w:jc w:val="both"/>
        <w:rPr>
          <w:rStyle w:val="af9"/>
          <w:rFonts w:eastAsiaTheme="majorEastAsia"/>
          <w:i w:val="0"/>
          <w:iCs w:val="0"/>
        </w:rPr>
      </w:pPr>
    </w:p>
    <w:p w14:paraId="62D0497C" w14:textId="5E8E48A8" w:rsidR="003721A7" w:rsidRPr="0086392B" w:rsidRDefault="003721A7" w:rsidP="003721A7">
      <w:pPr>
        <w:pStyle w:val="af3"/>
        <w:spacing w:before="0" w:beforeAutospacing="0" w:after="0" w:afterAutospacing="0"/>
        <w:ind w:firstLine="567"/>
        <w:jc w:val="both"/>
        <w:rPr>
          <w:rStyle w:val="af9"/>
          <w:rFonts w:eastAsiaTheme="majorEastAsia"/>
          <w:i w:val="0"/>
          <w:iCs w:val="0"/>
          <w:sz w:val="28"/>
          <w:szCs w:val="28"/>
        </w:rPr>
      </w:pPr>
      <w:r w:rsidRPr="0086392B">
        <w:rPr>
          <w:rStyle w:val="af9"/>
          <w:rFonts w:eastAsiaTheme="majorEastAsia"/>
          <w:i w:val="0"/>
          <w:iCs w:val="0"/>
          <w:sz w:val="28"/>
          <w:szCs w:val="28"/>
        </w:rPr>
        <w:t>А – прямая проекция; В – боковая проекция</w:t>
      </w:r>
      <w:r w:rsidR="0086392B">
        <w:rPr>
          <w:rStyle w:val="af9"/>
          <w:rFonts w:eastAsiaTheme="majorEastAsia"/>
          <w:i w:val="0"/>
          <w:iCs w:val="0"/>
          <w:sz w:val="28"/>
          <w:szCs w:val="28"/>
        </w:rPr>
        <w:t>.</w:t>
      </w:r>
    </w:p>
    <w:p w14:paraId="6BA00677" w14:textId="77777777" w:rsidR="003721A7" w:rsidRPr="005F3E93" w:rsidRDefault="003721A7" w:rsidP="003721A7">
      <w:pPr>
        <w:spacing w:line="240" w:lineRule="auto"/>
        <w:ind w:firstLine="567"/>
        <w:jc w:val="both"/>
        <w:rPr>
          <w:rFonts w:ascii="Times New Roman" w:hAnsi="Times New Roman" w:cs="Times New Roman"/>
          <w:sz w:val="28"/>
          <w:szCs w:val="28"/>
          <w:lang w:val="ru-RU"/>
        </w:rPr>
      </w:pPr>
    </w:p>
    <w:p w14:paraId="7524FD10" w14:textId="77777777" w:rsidR="003721A7" w:rsidRPr="005F3E93" w:rsidRDefault="003721A7" w:rsidP="003721A7">
      <w:pPr>
        <w:spacing w:line="240" w:lineRule="auto"/>
        <w:jc w:val="center"/>
        <w:rPr>
          <w:rFonts w:ascii="Times New Roman" w:hAnsi="Times New Roman" w:cs="Times New Roman"/>
          <w:sz w:val="28"/>
          <w:szCs w:val="28"/>
          <w:lang w:val="ru-RU"/>
        </w:rPr>
      </w:pPr>
      <w:r w:rsidRPr="005F3E93">
        <w:rPr>
          <w:rFonts w:ascii="Times New Roman" w:hAnsi="Times New Roman" w:cs="Times New Roman"/>
          <w:sz w:val="28"/>
          <w:szCs w:val="28"/>
          <w:lang w:val="ru-RU"/>
        </w:rPr>
        <w:t xml:space="preserve">Рисунок 43 – </w:t>
      </w:r>
      <w:r w:rsidRPr="005F3E93">
        <w:rPr>
          <w:rFonts w:ascii="Times New Roman" w:hAnsi="Times New Roman" w:cs="Times New Roman"/>
          <w:sz w:val="28"/>
          <w:szCs w:val="28"/>
        </w:rPr>
        <w:t>Рентгенография правой бедренной кости</w:t>
      </w:r>
      <w:r w:rsidRPr="005F3E93">
        <w:rPr>
          <w:rFonts w:ascii="Times New Roman" w:hAnsi="Times New Roman" w:cs="Times New Roman"/>
          <w:sz w:val="28"/>
          <w:szCs w:val="28"/>
          <w:lang w:val="ru-RU"/>
        </w:rPr>
        <w:t xml:space="preserve"> через 12 месяцев после операции</w:t>
      </w:r>
    </w:p>
    <w:p w14:paraId="270D3624" w14:textId="77777777" w:rsidR="003721A7" w:rsidRPr="005F3E93" w:rsidRDefault="003721A7" w:rsidP="003721A7">
      <w:pPr>
        <w:spacing w:line="240" w:lineRule="auto"/>
        <w:rPr>
          <w:rFonts w:ascii="Times New Roman" w:hAnsi="Times New Roman" w:cs="Times New Roman"/>
          <w:sz w:val="28"/>
          <w:szCs w:val="28"/>
          <w:lang w:val="ru-RU"/>
        </w:rPr>
      </w:pPr>
    </w:p>
    <w:p w14:paraId="40E2C923" w14:textId="77777777" w:rsidR="003721A7" w:rsidRPr="005F3E93" w:rsidRDefault="003721A7" w:rsidP="003721A7">
      <w:pPr>
        <w:spacing w:line="240" w:lineRule="auto"/>
        <w:ind w:firstLine="567"/>
        <w:jc w:val="both"/>
        <w:rPr>
          <w:rFonts w:ascii="Times New Roman" w:hAnsi="Times New Roman" w:cs="Times New Roman"/>
          <w:sz w:val="28"/>
          <w:szCs w:val="28"/>
        </w:rPr>
      </w:pPr>
      <w:r w:rsidRPr="005F3E93">
        <w:rPr>
          <w:rFonts w:ascii="Times New Roman" w:hAnsi="Times New Roman" w:cs="Times New Roman"/>
          <w:sz w:val="28"/>
          <w:szCs w:val="28"/>
          <w:lang w:val="ru-RU"/>
        </w:rPr>
        <w:t xml:space="preserve">При осмотре отмечалось </w:t>
      </w:r>
      <w:r w:rsidRPr="005F3E93">
        <w:rPr>
          <w:rFonts w:ascii="Times New Roman" w:hAnsi="Times New Roman" w:cs="Times New Roman"/>
          <w:sz w:val="28"/>
          <w:szCs w:val="28"/>
        </w:rPr>
        <w:t>значительное восстановление функции тазобедренного сустава. Амплитуда сгибания увеличилась и достигала 110</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120°, выполнялась практически безболезненно и без признаков ограничений. Отведение также существенно улучшилось: пациент уверенно выполнял движение в пределах 35</w:t>
      </w:r>
      <w:r w:rsidRPr="005F3E93">
        <w:rPr>
          <w:rFonts w:ascii="Times New Roman" w:hAnsi="Times New Roman" w:cs="Times New Roman"/>
          <w:sz w:val="28"/>
          <w:szCs w:val="28"/>
          <w:lang w:val="ru-RU"/>
        </w:rPr>
        <w:t>-</w:t>
      </w:r>
      <w:r w:rsidRPr="005F3E93">
        <w:rPr>
          <w:rFonts w:ascii="Times New Roman" w:hAnsi="Times New Roman" w:cs="Times New Roman"/>
          <w:sz w:val="28"/>
          <w:szCs w:val="28"/>
        </w:rPr>
        <w:t>40°, без дискомфорта и без выраженного мышечного напряжения. Достигнутые показатели отражали полноценное формирование функционального результата и успешное завершение реабилитационного периода</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lang w:val="ru-RU"/>
        </w:rPr>
        <w:fldChar w:fldCharType="begin"/>
      </w:r>
      <w:r w:rsidRPr="005F3E93">
        <w:rPr>
          <w:rFonts w:ascii="Times New Roman" w:hAnsi="Times New Roman" w:cs="Times New Roman"/>
          <w:sz w:val="28"/>
          <w:szCs w:val="28"/>
          <w:lang w:val="ru-RU"/>
        </w:rPr>
        <w:instrText xml:space="preserve"> ADDIN ZOTERO_ITEM CSL_CITATION {"citationID":"ath9u7gast","properties":{"unsorted":false,"formattedCitation":"[136, \\uc0\\u1089{}. 3]","plainCitation":"[136, с. 3]","noteIndex":0},"citationItems":[{"id":264,"uris":["http://zotero.org/users/local/oGTPi8IW/items/QJL4H6PG","http://zotero.org/users/local/oGTPi8IW/items/7IVIKIEB"],"itemData":{"id":264,"type":"article-journal","abstract":"The rising global volume of joint replacement procedures has led to a significant increase in the incidence of periprosthetic femoral fractures, highlighting an urgent need for less invasive surgical alternatives for medically frail patients and those at high surgical risk. This report presents the experience of successful osteosynthesis of a type B2 fracture according to the Vancouver classification using a new anatomical blocking plate as an alternative to technically complex revision arthroplasty. Internal fixation with an anatomic locking plate in a fracture type B2 according to the Vancouver scale provided stable consolidation, as evidenced by a Harris hip score of 91 and an Oxford hip score of 42. Restoration of range of motion up to 90 degrees of flexion without implant migration demonstrates that this method can be an effective, less traumatic alternative to revision surgery. Such an approach can allow to stabilize the bone-implant structure and start the early mobilization of patients with a high surgical risk.","container-title":"Traumatology and Orthopаedics of Kazakhstan","DOI":"10.52889/1684-9280-2026-77-1-jto041","ISSN":"2789-9640","language":"en","license":"https://creativecommons.org/licenses/by/4.0","page":"jto041-jto041","source":"journaltokaz.org","title":"Osteosynthesis of a Periprosthetic Fracture of the Proximal Femur Type B2 Using a Developed Anatomical Locking Plate. A Case Report","author":[{"family":"Balgazarov","given":"Amanzhol"},{"family":"Balgazarov","given":"Serik"},{"family":"Abilov","given":"Ruslan"},{"family":"Botaev","given":"Ruslan"},{"family":"Kriklivyy","given":"Alexandr"},{"family":"Alzhanov","given":"Yersultan"}],"issued":{"date-parts":[["2026",2,28]]}},"locator":"3","label":"page"}],"schema":"https://github.com/citation-style-language/schema/raw/master/csl-citation.json"} </w:instrText>
      </w:r>
      <w:r w:rsidRPr="005F3E93">
        <w:rPr>
          <w:rFonts w:ascii="Times New Roman" w:hAnsi="Times New Roman" w:cs="Times New Roman"/>
          <w:sz w:val="28"/>
          <w:szCs w:val="28"/>
          <w:lang w:val="ru-RU"/>
        </w:rPr>
        <w:fldChar w:fldCharType="separate"/>
      </w:r>
      <w:r w:rsidRPr="005F3E93">
        <w:rPr>
          <w:rFonts w:ascii="Times New Roman" w:hAnsi="Times New Roman" w:cs="Times New Roman"/>
          <w:sz w:val="28"/>
        </w:rPr>
        <w:t>[136]</w:t>
      </w:r>
      <w:r w:rsidRPr="005F3E93">
        <w:rPr>
          <w:rFonts w:ascii="Times New Roman" w:hAnsi="Times New Roman" w:cs="Times New Roman"/>
          <w:sz w:val="28"/>
          <w:szCs w:val="28"/>
          <w:lang w:val="ru-RU"/>
        </w:rPr>
        <w:fldChar w:fldCharType="end"/>
      </w:r>
      <w:r w:rsidRPr="005F3E93">
        <w:rPr>
          <w:rFonts w:ascii="Times New Roman" w:hAnsi="Times New Roman" w:cs="Times New Roman"/>
          <w:sz w:val="28"/>
          <w:szCs w:val="28"/>
        </w:rPr>
        <w:t>.</w:t>
      </w:r>
    </w:p>
    <w:p w14:paraId="574B172F" w14:textId="77777777" w:rsidR="003721A7" w:rsidRPr="005F3E93" w:rsidRDefault="003721A7" w:rsidP="003721A7">
      <w:pPr>
        <w:spacing w:line="240" w:lineRule="auto"/>
        <w:ind w:firstLine="567"/>
        <w:jc w:val="both"/>
        <w:rPr>
          <w:rFonts w:ascii="Times New Roman" w:hAnsi="Times New Roman" w:cs="Times New Roman"/>
          <w:b/>
          <w:bCs/>
          <w:sz w:val="28"/>
          <w:szCs w:val="28"/>
          <w:lang w:val="ru-RU"/>
        </w:rPr>
      </w:pPr>
    </w:p>
    <w:p w14:paraId="76C54D3F" w14:textId="77777777" w:rsidR="003721A7" w:rsidRPr="0086392B" w:rsidRDefault="003721A7" w:rsidP="003721A7">
      <w:pPr>
        <w:spacing w:line="240" w:lineRule="auto"/>
        <w:ind w:firstLine="567"/>
        <w:jc w:val="both"/>
        <w:rPr>
          <w:rFonts w:ascii="Times New Roman" w:hAnsi="Times New Roman" w:cs="Times New Roman"/>
          <w:bCs/>
          <w:sz w:val="28"/>
          <w:szCs w:val="28"/>
          <w:lang w:val="ru-RU"/>
        </w:rPr>
      </w:pPr>
      <w:r w:rsidRPr="0086392B">
        <w:rPr>
          <w:rFonts w:ascii="Times New Roman" w:hAnsi="Times New Roman" w:cs="Times New Roman"/>
          <w:bCs/>
          <w:sz w:val="28"/>
          <w:szCs w:val="28"/>
          <w:lang w:val="ru-RU"/>
        </w:rPr>
        <w:t xml:space="preserve">4.5.2 </w:t>
      </w:r>
      <w:r w:rsidRPr="0086392B">
        <w:rPr>
          <w:rFonts w:ascii="Times New Roman" w:hAnsi="Times New Roman" w:cs="Times New Roman"/>
          <w:bCs/>
          <w:sz w:val="28"/>
          <w:szCs w:val="28"/>
        </w:rPr>
        <w:t>Клинический случай №</w:t>
      </w:r>
      <w:r w:rsidRPr="0086392B">
        <w:rPr>
          <w:rFonts w:ascii="Times New Roman" w:hAnsi="Times New Roman" w:cs="Times New Roman"/>
          <w:bCs/>
          <w:sz w:val="28"/>
          <w:szCs w:val="28"/>
          <w:lang w:val="ru-RU"/>
        </w:rPr>
        <w:t>2</w:t>
      </w:r>
    </w:p>
    <w:p w14:paraId="0A316EAA" w14:textId="77777777" w:rsidR="003721A7" w:rsidRPr="005F3E93" w:rsidRDefault="003721A7" w:rsidP="003721A7">
      <w:pPr>
        <w:spacing w:line="240" w:lineRule="auto"/>
        <w:ind w:firstLine="567"/>
        <w:jc w:val="both"/>
        <w:rPr>
          <w:rFonts w:ascii="Times New Roman" w:hAnsi="Times New Roman" w:cs="Times New Roman"/>
          <w:b/>
          <w:bCs/>
          <w:sz w:val="28"/>
          <w:szCs w:val="28"/>
          <w:lang w:val="ru-RU"/>
        </w:rPr>
      </w:pPr>
      <w:r w:rsidRPr="005F3E93">
        <w:rPr>
          <w:rFonts w:ascii="Times New Roman" w:hAnsi="Times New Roman" w:cs="Times New Roman"/>
          <w:sz w:val="28"/>
          <w:szCs w:val="28"/>
          <w:lang w:val="ru-RU"/>
        </w:rPr>
        <w:t>Женщина</w:t>
      </w:r>
      <w:r w:rsidRPr="005F3E93">
        <w:rPr>
          <w:rFonts w:ascii="Times New Roman" w:hAnsi="Times New Roman" w:cs="Times New Roman"/>
          <w:sz w:val="28"/>
          <w:szCs w:val="28"/>
        </w:rPr>
        <w:t xml:space="preserve">, </w:t>
      </w:r>
      <w:r w:rsidRPr="005F3E93">
        <w:rPr>
          <w:rFonts w:ascii="Times New Roman" w:hAnsi="Times New Roman" w:cs="Times New Roman"/>
          <w:sz w:val="28"/>
          <w:szCs w:val="28"/>
          <w:lang w:val="ru-RU"/>
        </w:rPr>
        <w:t>76 лет</w:t>
      </w:r>
      <w:r w:rsidRPr="005F3E93">
        <w:rPr>
          <w:rFonts w:ascii="Times New Roman" w:hAnsi="Times New Roman" w:cs="Times New Roman"/>
          <w:sz w:val="28"/>
          <w:szCs w:val="28"/>
        </w:rPr>
        <w:t>, находил</w:t>
      </w:r>
      <w:r w:rsidRPr="005F3E93">
        <w:rPr>
          <w:rFonts w:ascii="Times New Roman" w:hAnsi="Times New Roman" w:cs="Times New Roman"/>
          <w:sz w:val="28"/>
          <w:szCs w:val="28"/>
          <w:lang w:val="ru-RU"/>
        </w:rPr>
        <w:t>ась</w:t>
      </w:r>
      <w:r w:rsidRPr="005F3E93">
        <w:rPr>
          <w:rFonts w:ascii="Times New Roman" w:hAnsi="Times New Roman" w:cs="Times New Roman"/>
          <w:sz w:val="28"/>
          <w:szCs w:val="28"/>
        </w:rPr>
        <w:t xml:space="preserve"> на лечении с диагнозом «Закрытый перипротезный </w:t>
      </w:r>
      <w:r w:rsidRPr="005F3E93">
        <w:rPr>
          <w:rFonts w:ascii="Times New Roman" w:hAnsi="Times New Roman" w:cs="Times New Roman"/>
          <w:sz w:val="28"/>
          <w:szCs w:val="28"/>
          <w:lang w:val="ru-RU"/>
        </w:rPr>
        <w:t>перелом</w:t>
      </w:r>
      <w:r w:rsidRPr="005F3E93">
        <w:rPr>
          <w:rFonts w:ascii="Times New Roman" w:hAnsi="Times New Roman" w:cs="Times New Roman"/>
          <w:sz w:val="28"/>
          <w:szCs w:val="28"/>
        </w:rPr>
        <w:t xml:space="preserve"> правой бедренной кости со смещением костных отломков</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Состояние после биполярного эндопротезирования правого тазобедренного сустава от 08.02.2021 г.»</w:t>
      </w:r>
    </w:p>
    <w:p w14:paraId="256F1E24" w14:textId="77777777" w:rsidR="003721A7" w:rsidRPr="005F3E93" w:rsidRDefault="003721A7" w:rsidP="003721A7">
      <w:pPr>
        <w:spacing w:line="240" w:lineRule="auto"/>
        <w:ind w:firstLine="567"/>
        <w:jc w:val="both"/>
        <w:rPr>
          <w:rFonts w:ascii="Times New Roman" w:hAnsi="Times New Roman" w:cs="Times New Roman"/>
          <w:sz w:val="28"/>
          <w:szCs w:val="28"/>
        </w:rPr>
      </w:pPr>
      <w:r w:rsidRPr="005F3E93">
        <w:rPr>
          <w:rFonts w:ascii="Times New Roman" w:hAnsi="Times New Roman" w:cs="Times New Roman"/>
          <w:sz w:val="28"/>
          <w:szCs w:val="28"/>
        </w:rPr>
        <w:t>Пациент</w:t>
      </w:r>
      <w:r w:rsidRPr="005F3E93">
        <w:rPr>
          <w:rFonts w:ascii="Times New Roman" w:hAnsi="Times New Roman" w:cs="Times New Roman"/>
          <w:sz w:val="28"/>
          <w:szCs w:val="28"/>
          <w:lang w:val="ru-RU"/>
        </w:rPr>
        <w:t>ка</w:t>
      </w:r>
      <w:r w:rsidRPr="005F3E93">
        <w:rPr>
          <w:rFonts w:ascii="Times New Roman" w:hAnsi="Times New Roman" w:cs="Times New Roman"/>
          <w:sz w:val="28"/>
          <w:szCs w:val="28"/>
        </w:rPr>
        <w:t xml:space="preserve"> был</w:t>
      </w:r>
      <w:r w:rsidRPr="005F3E93">
        <w:rPr>
          <w:rFonts w:ascii="Times New Roman" w:hAnsi="Times New Roman" w:cs="Times New Roman"/>
          <w:sz w:val="28"/>
          <w:szCs w:val="28"/>
          <w:lang w:val="ru-RU"/>
        </w:rPr>
        <w:t>а</w:t>
      </w:r>
      <w:r w:rsidRPr="005F3E93">
        <w:rPr>
          <w:rFonts w:ascii="Times New Roman" w:hAnsi="Times New Roman" w:cs="Times New Roman"/>
          <w:sz w:val="28"/>
          <w:szCs w:val="28"/>
        </w:rPr>
        <w:t xml:space="preserve"> доставлен</w:t>
      </w:r>
      <w:r w:rsidRPr="005F3E93">
        <w:rPr>
          <w:rFonts w:ascii="Times New Roman" w:hAnsi="Times New Roman" w:cs="Times New Roman"/>
          <w:sz w:val="28"/>
          <w:szCs w:val="28"/>
          <w:lang w:val="ru-RU"/>
        </w:rPr>
        <w:t>а</w:t>
      </w:r>
      <w:r w:rsidRPr="005F3E93">
        <w:rPr>
          <w:rFonts w:ascii="Times New Roman" w:hAnsi="Times New Roman" w:cs="Times New Roman"/>
          <w:sz w:val="28"/>
          <w:szCs w:val="28"/>
        </w:rPr>
        <w:t xml:space="preserve"> в экстренный приемный покой через 1 час после получения травмы</w:t>
      </w:r>
      <w:r w:rsidRPr="005F3E93">
        <w:rPr>
          <w:rFonts w:ascii="Times New Roman" w:hAnsi="Times New Roman" w:cs="Times New Roman"/>
          <w:sz w:val="28"/>
          <w:szCs w:val="28"/>
          <w:lang w:val="ru-RU"/>
        </w:rPr>
        <w:t>, в результате падения со стула</w:t>
      </w:r>
      <w:r w:rsidRPr="005F3E93">
        <w:rPr>
          <w:rFonts w:ascii="Times New Roman" w:hAnsi="Times New Roman" w:cs="Times New Roman"/>
          <w:sz w:val="28"/>
          <w:szCs w:val="28"/>
        </w:rPr>
        <w:t>. Бригадой СМП был</w:t>
      </w:r>
      <w:r w:rsidRPr="005F3E93">
        <w:rPr>
          <w:rFonts w:ascii="Times New Roman" w:hAnsi="Times New Roman" w:cs="Times New Roman"/>
          <w:sz w:val="28"/>
          <w:szCs w:val="28"/>
          <w:lang w:val="ru-RU"/>
        </w:rPr>
        <w:t>а доставлена</w:t>
      </w:r>
      <w:r w:rsidRPr="005F3E93">
        <w:rPr>
          <w:rFonts w:ascii="Times New Roman" w:hAnsi="Times New Roman" w:cs="Times New Roman"/>
          <w:sz w:val="28"/>
          <w:szCs w:val="28"/>
        </w:rPr>
        <w:t xml:space="preserve"> в экстренный приемный покой ГКП на ПХВ «Многопрофильная городская больница №1» акимата г. Астана. В приемном отделении </w:t>
      </w:r>
      <w:r w:rsidRPr="005F3E93">
        <w:rPr>
          <w:rFonts w:ascii="Times New Roman" w:hAnsi="Times New Roman" w:cs="Times New Roman"/>
          <w:sz w:val="28"/>
          <w:szCs w:val="28"/>
          <w:lang w:val="ru-RU"/>
        </w:rPr>
        <w:t>осмотрена</w:t>
      </w:r>
      <w:r w:rsidRPr="005F3E93">
        <w:rPr>
          <w:rFonts w:ascii="Times New Roman" w:hAnsi="Times New Roman" w:cs="Times New Roman"/>
          <w:sz w:val="28"/>
          <w:szCs w:val="28"/>
        </w:rPr>
        <w:t xml:space="preserve"> </w:t>
      </w:r>
      <w:r w:rsidRPr="005F3E93">
        <w:rPr>
          <w:rFonts w:ascii="Times New Roman" w:hAnsi="Times New Roman" w:cs="Times New Roman"/>
          <w:sz w:val="28"/>
          <w:szCs w:val="28"/>
        </w:rPr>
        <w:lastRenderedPageBreak/>
        <w:t>травматологом. Проведены лабораторные исследования и рентгенологическая диагностика, после чего пациент</w:t>
      </w:r>
      <w:r w:rsidRPr="005F3E93">
        <w:rPr>
          <w:rFonts w:ascii="Times New Roman" w:hAnsi="Times New Roman" w:cs="Times New Roman"/>
          <w:sz w:val="28"/>
          <w:szCs w:val="28"/>
          <w:lang w:val="ru-RU"/>
        </w:rPr>
        <w:t>ка госпитализирована</w:t>
      </w:r>
      <w:r w:rsidRPr="005F3E93">
        <w:rPr>
          <w:rFonts w:ascii="Times New Roman" w:hAnsi="Times New Roman" w:cs="Times New Roman"/>
          <w:sz w:val="28"/>
          <w:szCs w:val="28"/>
        </w:rPr>
        <w:t xml:space="preserve"> </w:t>
      </w:r>
      <w:r w:rsidRPr="005F3E93">
        <w:rPr>
          <w:rFonts w:ascii="Times New Roman" w:hAnsi="Times New Roman" w:cs="Times New Roman"/>
          <w:sz w:val="28"/>
          <w:szCs w:val="28"/>
          <w:lang w:val="ru-RU"/>
        </w:rPr>
        <w:t xml:space="preserve">в отделение травматологии </w:t>
      </w:r>
      <w:r w:rsidRPr="005F3E93">
        <w:rPr>
          <w:rFonts w:ascii="Times New Roman" w:hAnsi="Times New Roman" w:cs="Times New Roman"/>
          <w:sz w:val="28"/>
          <w:szCs w:val="28"/>
        </w:rPr>
        <w:t xml:space="preserve">для </w:t>
      </w:r>
      <w:r w:rsidRPr="005F3E93">
        <w:rPr>
          <w:rFonts w:ascii="Times New Roman" w:hAnsi="Times New Roman" w:cs="Times New Roman"/>
          <w:sz w:val="28"/>
          <w:szCs w:val="28"/>
          <w:lang w:val="ru-RU"/>
        </w:rPr>
        <w:t xml:space="preserve">дальнейшего </w:t>
      </w:r>
      <w:r w:rsidRPr="005F3E93">
        <w:rPr>
          <w:rFonts w:ascii="Times New Roman" w:hAnsi="Times New Roman" w:cs="Times New Roman"/>
          <w:sz w:val="28"/>
          <w:szCs w:val="28"/>
        </w:rPr>
        <w:t>лечения.</w:t>
      </w:r>
      <w:r w:rsidRPr="005F3E93">
        <w:rPr>
          <w:rFonts w:ascii="Times New Roman" w:hAnsi="Times New Roman" w:cs="Times New Roman"/>
          <w:sz w:val="28"/>
          <w:szCs w:val="28"/>
          <w:lang w:val="ru-RU"/>
        </w:rPr>
        <w:t xml:space="preserve"> </w:t>
      </w:r>
    </w:p>
    <w:p w14:paraId="32E40F44" w14:textId="77777777" w:rsidR="003721A7" w:rsidRPr="005F3E93" w:rsidRDefault="003721A7" w:rsidP="003721A7">
      <w:pPr>
        <w:spacing w:line="240" w:lineRule="auto"/>
        <w:ind w:firstLine="567"/>
        <w:jc w:val="both"/>
        <w:rPr>
          <w:rFonts w:ascii="Times New Roman" w:hAnsi="Times New Roman" w:cs="Times New Roman"/>
          <w:sz w:val="28"/>
          <w:szCs w:val="28"/>
        </w:rPr>
      </w:pPr>
      <w:r w:rsidRPr="005F3E93">
        <w:rPr>
          <w:rFonts w:ascii="Times New Roman" w:hAnsi="Times New Roman" w:cs="Times New Roman"/>
          <w:sz w:val="28"/>
          <w:szCs w:val="28"/>
          <w:lang w:val="ru-RU"/>
        </w:rPr>
        <w:t xml:space="preserve">После проведенной предоперационной подготовки, пациентке в плановом порядке произведена операция: Экстрамедуллярный остеосинтез перипротезного перелома правой бедренной кости разработанной блокируемой пластиной.  </w:t>
      </w:r>
      <w:r w:rsidRPr="005F3E93">
        <w:rPr>
          <w:rFonts w:ascii="Times New Roman" w:hAnsi="Times New Roman" w:cs="Times New Roman"/>
          <w:sz w:val="28"/>
          <w:szCs w:val="28"/>
        </w:rPr>
        <w:t xml:space="preserve">Длительность операции составила </w:t>
      </w:r>
      <w:r w:rsidRPr="005F3E93">
        <w:rPr>
          <w:rFonts w:ascii="Times New Roman" w:hAnsi="Times New Roman" w:cs="Times New Roman"/>
          <w:sz w:val="28"/>
          <w:szCs w:val="28"/>
          <w:lang w:val="ru-RU"/>
        </w:rPr>
        <w:t>90</w:t>
      </w:r>
      <w:r w:rsidRPr="005F3E93">
        <w:rPr>
          <w:rFonts w:ascii="Times New Roman" w:hAnsi="Times New Roman" w:cs="Times New Roman"/>
          <w:sz w:val="28"/>
          <w:szCs w:val="28"/>
        </w:rPr>
        <w:t xml:space="preserve"> минут, </w:t>
      </w:r>
      <w:proofErr w:type="spellStart"/>
      <w:r w:rsidRPr="005F3E93">
        <w:rPr>
          <w:rFonts w:ascii="Times New Roman" w:hAnsi="Times New Roman" w:cs="Times New Roman"/>
          <w:sz w:val="28"/>
          <w:szCs w:val="28"/>
        </w:rPr>
        <w:t>интраоперационная</w:t>
      </w:r>
      <w:proofErr w:type="spellEnd"/>
      <w:r w:rsidRPr="005F3E93">
        <w:rPr>
          <w:rFonts w:ascii="Times New Roman" w:hAnsi="Times New Roman" w:cs="Times New Roman"/>
          <w:sz w:val="28"/>
          <w:szCs w:val="28"/>
        </w:rPr>
        <w:t xml:space="preserve"> кровопотеря </w:t>
      </w:r>
      <w:r w:rsidRPr="005F3E93">
        <w:rPr>
          <w:rFonts w:ascii="Times New Roman" w:hAnsi="Times New Roman" w:cs="Times New Roman"/>
          <w:sz w:val="28"/>
          <w:szCs w:val="28"/>
          <w:lang w:val="ru-RU"/>
        </w:rPr>
        <w:t>2</w:t>
      </w:r>
      <w:r w:rsidRPr="005F3E93">
        <w:rPr>
          <w:rFonts w:ascii="Times New Roman" w:hAnsi="Times New Roman" w:cs="Times New Roman"/>
          <w:sz w:val="28"/>
          <w:szCs w:val="28"/>
        </w:rPr>
        <w:t xml:space="preserve">00 мл. </w:t>
      </w:r>
    </w:p>
    <w:p w14:paraId="722A626A" w14:textId="77777777" w:rsidR="003721A7" w:rsidRPr="005F3E93" w:rsidRDefault="003721A7" w:rsidP="003721A7">
      <w:pPr>
        <w:spacing w:line="240" w:lineRule="auto"/>
        <w:ind w:firstLine="567"/>
        <w:jc w:val="both"/>
        <w:rPr>
          <w:rFonts w:ascii="Times New Roman" w:hAnsi="Times New Roman" w:cs="Times New Roman"/>
          <w:sz w:val="28"/>
          <w:szCs w:val="28"/>
        </w:rPr>
      </w:pPr>
      <w:r w:rsidRPr="005F3E93">
        <w:rPr>
          <w:rFonts w:ascii="Times New Roman" w:hAnsi="Times New Roman" w:cs="Times New Roman"/>
          <w:sz w:val="28"/>
          <w:szCs w:val="28"/>
        </w:rPr>
        <w:t xml:space="preserve">В послеоперационном периоде произведена контрольная рентгенография </w:t>
      </w:r>
      <w:r w:rsidRPr="005F3E93">
        <w:rPr>
          <w:rFonts w:ascii="Times New Roman" w:hAnsi="Times New Roman" w:cs="Times New Roman"/>
          <w:sz w:val="28"/>
          <w:szCs w:val="28"/>
          <w:lang w:val="ru-RU"/>
        </w:rPr>
        <w:t>правой бедренной кости</w:t>
      </w:r>
      <w:r w:rsidRPr="005F3E93">
        <w:rPr>
          <w:rFonts w:ascii="Times New Roman" w:hAnsi="Times New Roman" w:cs="Times New Roman"/>
          <w:sz w:val="28"/>
          <w:szCs w:val="28"/>
        </w:rPr>
        <w:t xml:space="preserve"> </w:t>
      </w:r>
      <w:r w:rsidRPr="005F3E93">
        <w:rPr>
          <w:rFonts w:ascii="Times New Roman" w:hAnsi="Times New Roman" w:cs="Times New Roman"/>
          <w:sz w:val="28"/>
          <w:szCs w:val="28"/>
          <w:lang w:val="ru-RU"/>
        </w:rPr>
        <w:t>как показано на рисунке 44</w:t>
      </w:r>
      <w:r w:rsidRPr="005F3E93">
        <w:rPr>
          <w:rFonts w:ascii="Times New Roman" w:hAnsi="Times New Roman" w:cs="Times New Roman"/>
          <w:sz w:val="28"/>
          <w:szCs w:val="28"/>
        </w:rPr>
        <w:t>.</w:t>
      </w:r>
      <w:r w:rsidRPr="005F3E93">
        <w:rPr>
          <w:rFonts w:ascii="Times New Roman" w:hAnsi="Times New Roman" w:cs="Times New Roman"/>
          <w:sz w:val="28"/>
          <w:szCs w:val="28"/>
          <w:lang w:val="ru-RU"/>
        </w:rPr>
        <w:t xml:space="preserve"> </w:t>
      </w:r>
    </w:p>
    <w:p w14:paraId="5F0E7DFB" w14:textId="77777777" w:rsidR="003721A7" w:rsidRPr="005F3E93" w:rsidRDefault="003721A7" w:rsidP="003721A7">
      <w:pPr>
        <w:spacing w:line="240" w:lineRule="auto"/>
        <w:ind w:firstLine="567"/>
        <w:jc w:val="both"/>
        <w:rPr>
          <w:rFonts w:ascii="Times New Roman" w:hAnsi="Times New Roman" w:cs="Times New Roman"/>
          <w:sz w:val="28"/>
          <w:szCs w:val="28"/>
        </w:rPr>
      </w:pPr>
    </w:p>
    <w:p w14:paraId="4A040197" w14:textId="77777777" w:rsidR="003721A7" w:rsidRPr="005F3E93" w:rsidRDefault="003721A7" w:rsidP="003721A7">
      <w:pPr>
        <w:spacing w:line="240" w:lineRule="auto"/>
        <w:jc w:val="center"/>
        <w:rPr>
          <w:rFonts w:ascii="Times New Roman" w:hAnsi="Times New Roman" w:cs="Times New Roman"/>
          <w:sz w:val="28"/>
          <w:szCs w:val="28"/>
        </w:rPr>
      </w:pPr>
      <w:r w:rsidRPr="005F3E93">
        <w:rPr>
          <w:rFonts w:ascii="Times New Roman" w:hAnsi="Times New Roman" w:cs="Times New Roman"/>
          <w:noProof/>
          <w:sz w:val="28"/>
          <w:szCs w:val="28"/>
          <w:lang w:val="ru-RU"/>
        </w:rPr>
        <w:drawing>
          <wp:inline distT="0" distB="0" distL="0" distR="0" wp14:anchorId="525E944D" wp14:editId="478C4A7E">
            <wp:extent cx="5668314" cy="4635062"/>
            <wp:effectExtent l="0" t="0" r="889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07296" cy="4666938"/>
                    </a:xfrm>
                    <a:prstGeom prst="rect">
                      <a:avLst/>
                    </a:prstGeom>
                  </pic:spPr>
                </pic:pic>
              </a:graphicData>
            </a:graphic>
          </wp:inline>
        </w:drawing>
      </w:r>
    </w:p>
    <w:p w14:paraId="16BDDDEB" w14:textId="77777777" w:rsidR="003721A7" w:rsidRPr="0086392B" w:rsidRDefault="003721A7" w:rsidP="003721A7">
      <w:pPr>
        <w:pStyle w:val="af8"/>
        <w:spacing w:after="0"/>
        <w:ind w:firstLine="0"/>
        <w:jc w:val="center"/>
        <w:rPr>
          <w:rFonts w:ascii="Times New Roman" w:hAnsi="Times New Roman" w:cs="Times New Roman"/>
          <w:b w:val="0"/>
          <w:bCs w:val="0"/>
          <w:color w:val="auto"/>
          <w:sz w:val="28"/>
          <w:szCs w:val="28"/>
        </w:rPr>
      </w:pPr>
    </w:p>
    <w:p w14:paraId="0CF72E9B" w14:textId="423FEE53" w:rsidR="003721A7" w:rsidRPr="0086392B" w:rsidRDefault="003721A7" w:rsidP="003721A7">
      <w:pPr>
        <w:pStyle w:val="af3"/>
        <w:spacing w:before="0" w:beforeAutospacing="0" w:after="0" w:afterAutospacing="0"/>
        <w:ind w:firstLine="567"/>
        <w:jc w:val="both"/>
        <w:rPr>
          <w:rStyle w:val="af9"/>
          <w:rFonts w:eastAsiaTheme="majorEastAsia"/>
          <w:i w:val="0"/>
          <w:iCs w:val="0"/>
          <w:sz w:val="28"/>
          <w:szCs w:val="28"/>
        </w:rPr>
      </w:pPr>
      <w:r w:rsidRPr="0086392B">
        <w:rPr>
          <w:rStyle w:val="af9"/>
          <w:rFonts w:eastAsiaTheme="majorEastAsia"/>
          <w:i w:val="0"/>
          <w:iCs w:val="0"/>
          <w:sz w:val="28"/>
          <w:szCs w:val="28"/>
        </w:rPr>
        <w:t>А – до операции; В – после операции</w:t>
      </w:r>
      <w:r w:rsidR="0086392B">
        <w:rPr>
          <w:rStyle w:val="af9"/>
          <w:rFonts w:eastAsiaTheme="majorEastAsia"/>
          <w:i w:val="0"/>
          <w:iCs w:val="0"/>
          <w:sz w:val="28"/>
          <w:szCs w:val="28"/>
        </w:rPr>
        <w:t>.</w:t>
      </w:r>
    </w:p>
    <w:p w14:paraId="01C3A690" w14:textId="77777777" w:rsidR="003721A7" w:rsidRPr="005F3E93" w:rsidRDefault="003721A7" w:rsidP="003721A7">
      <w:pPr>
        <w:pStyle w:val="af8"/>
        <w:spacing w:after="0"/>
        <w:ind w:firstLine="0"/>
        <w:jc w:val="center"/>
        <w:rPr>
          <w:rFonts w:ascii="Times New Roman" w:hAnsi="Times New Roman" w:cs="Times New Roman"/>
          <w:b w:val="0"/>
          <w:bCs w:val="0"/>
          <w:color w:val="auto"/>
          <w:sz w:val="28"/>
          <w:szCs w:val="28"/>
        </w:rPr>
      </w:pPr>
    </w:p>
    <w:p w14:paraId="49D982E8" w14:textId="77777777" w:rsidR="003721A7" w:rsidRPr="005F3E93" w:rsidRDefault="003721A7" w:rsidP="003721A7">
      <w:pPr>
        <w:pStyle w:val="af8"/>
        <w:spacing w:after="0"/>
        <w:ind w:firstLine="0"/>
        <w:jc w:val="center"/>
        <w:rPr>
          <w:rFonts w:ascii="Times New Roman" w:hAnsi="Times New Roman" w:cs="Times New Roman"/>
          <w:b w:val="0"/>
          <w:bCs w:val="0"/>
          <w:color w:val="auto"/>
          <w:sz w:val="28"/>
          <w:szCs w:val="28"/>
        </w:rPr>
      </w:pPr>
      <w:r w:rsidRPr="005F3E93">
        <w:rPr>
          <w:rFonts w:ascii="Times New Roman" w:hAnsi="Times New Roman" w:cs="Times New Roman"/>
          <w:b w:val="0"/>
          <w:bCs w:val="0"/>
          <w:color w:val="auto"/>
          <w:sz w:val="28"/>
          <w:szCs w:val="28"/>
        </w:rPr>
        <w:t>Рисунок  44 – Рентгенография правой бедренной кости</w:t>
      </w:r>
    </w:p>
    <w:p w14:paraId="387FD8A6" w14:textId="77777777" w:rsidR="003721A7" w:rsidRPr="005F3E93" w:rsidRDefault="003721A7" w:rsidP="003721A7">
      <w:pPr>
        <w:spacing w:line="240" w:lineRule="auto"/>
        <w:rPr>
          <w:rFonts w:ascii="Times New Roman" w:hAnsi="Times New Roman" w:cs="Times New Roman"/>
          <w:sz w:val="28"/>
          <w:szCs w:val="28"/>
        </w:rPr>
      </w:pPr>
    </w:p>
    <w:p w14:paraId="1BA72509" w14:textId="77777777" w:rsidR="003721A7" w:rsidRPr="005F3E93" w:rsidRDefault="003721A7" w:rsidP="003721A7">
      <w:pPr>
        <w:spacing w:line="240" w:lineRule="auto"/>
        <w:ind w:firstLine="567"/>
        <w:jc w:val="both"/>
        <w:rPr>
          <w:rFonts w:ascii="Times New Roman" w:hAnsi="Times New Roman" w:cs="Times New Roman"/>
          <w:sz w:val="28"/>
          <w:szCs w:val="28"/>
        </w:rPr>
      </w:pPr>
      <w:r w:rsidRPr="005F3E93">
        <w:rPr>
          <w:rFonts w:ascii="Times New Roman" w:hAnsi="Times New Roman" w:cs="Times New Roman"/>
          <w:sz w:val="28"/>
          <w:szCs w:val="28"/>
          <w:lang w:val="ru-RU"/>
        </w:rPr>
        <w:t xml:space="preserve">С учетом состоятельности остеосинтеза на рентген снимках, отсутствия осложнений в послеоперационном периоде, </w:t>
      </w:r>
      <w:r w:rsidRPr="005F3E93">
        <w:rPr>
          <w:rFonts w:ascii="Times New Roman" w:hAnsi="Times New Roman" w:cs="Times New Roman"/>
          <w:sz w:val="28"/>
          <w:szCs w:val="28"/>
        </w:rPr>
        <w:t>пациент</w:t>
      </w:r>
      <w:r w:rsidRPr="005F3E93">
        <w:rPr>
          <w:rFonts w:ascii="Times New Roman" w:hAnsi="Times New Roman" w:cs="Times New Roman"/>
          <w:sz w:val="28"/>
          <w:szCs w:val="28"/>
          <w:lang w:val="ru-RU"/>
        </w:rPr>
        <w:t>ка</w:t>
      </w:r>
      <w:r w:rsidRPr="005F3E93">
        <w:rPr>
          <w:rFonts w:ascii="Times New Roman" w:hAnsi="Times New Roman" w:cs="Times New Roman"/>
          <w:sz w:val="28"/>
          <w:szCs w:val="28"/>
        </w:rPr>
        <w:t xml:space="preserve"> выписан</w:t>
      </w:r>
      <w:r w:rsidRPr="005F3E93">
        <w:rPr>
          <w:rFonts w:ascii="Times New Roman" w:hAnsi="Times New Roman" w:cs="Times New Roman"/>
          <w:sz w:val="28"/>
          <w:szCs w:val="28"/>
          <w:lang w:val="ru-RU"/>
        </w:rPr>
        <w:t>а</w:t>
      </w:r>
      <w:r w:rsidRPr="005F3E93">
        <w:rPr>
          <w:rFonts w:ascii="Times New Roman" w:hAnsi="Times New Roman" w:cs="Times New Roman"/>
          <w:sz w:val="28"/>
          <w:szCs w:val="28"/>
        </w:rPr>
        <w:t xml:space="preserve"> на амбулаторное лечение на 1</w:t>
      </w:r>
      <w:r w:rsidRPr="005F3E93">
        <w:rPr>
          <w:rFonts w:ascii="Times New Roman" w:hAnsi="Times New Roman" w:cs="Times New Roman"/>
          <w:sz w:val="28"/>
          <w:szCs w:val="28"/>
          <w:lang w:val="ru-RU"/>
        </w:rPr>
        <w:t>0</w:t>
      </w:r>
      <w:r w:rsidRPr="005F3E93">
        <w:rPr>
          <w:rFonts w:ascii="Times New Roman" w:hAnsi="Times New Roman" w:cs="Times New Roman"/>
          <w:sz w:val="28"/>
          <w:szCs w:val="28"/>
        </w:rPr>
        <w:t xml:space="preserve"> сутки. </w:t>
      </w:r>
    </w:p>
    <w:p w14:paraId="76447DBE" w14:textId="77777777" w:rsidR="003721A7" w:rsidRPr="005F3E93" w:rsidRDefault="003721A7" w:rsidP="003721A7">
      <w:pPr>
        <w:spacing w:line="240" w:lineRule="auto"/>
        <w:ind w:firstLine="567"/>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Во время контрольного осмотра через </w:t>
      </w:r>
      <w:r w:rsidRPr="005F3E93">
        <w:rPr>
          <w:rFonts w:ascii="Times New Roman" w:hAnsi="Times New Roman" w:cs="Times New Roman"/>
          <w:sz w:val="28"/>
          <w:szCs w:val="28"/>
          <w:lang w:val="ru-RU"/>
        </w:rPr>
        <w:t xml:space="preserve">1 </w:t>
      </w:r>
      <w:r w:rsidRPr="005F3E93">
        <w:rPr>
          <w:rFonts w:ascii="Times New Roman" w:hAnsi="Times New Roman" w:cs="Times New Roman"/>
          <w:sz w:val="28"/>
          <w:szCs w:val="28"/>
        </w:rPr>
        <w:t>месяц пациент</w:t>
      </w:r>
      <w:r w:rsidRPr="005F3E93">
        <w:rPr>
          <w:rFonts w:ascii="Times New Roman" w:hAnsi="Times New Roman" w:cs="Times New Roman"/>
          <w:sz w:val="28"/>
          <w:szCs w:val="28"/>
          <w:lang w:val="ru-RU"/>
        </w:rPr>
        <w:t>ка</w:t>
      </w:r>
      <w:r w:rsidRPr="005F3E93">
        <w:rPr>
          <w:rFonts w:ascii="Times New Roman" w:hAnsi="Times New Roman" w:cs="Times New Roman"/>
          <w:sz w:val="28"/>
          <w:szCs w:val="28"/>
        </w:rPr>
        <w:t xml:space="preserve"> передвигается</w:t>
      </w:r>
      <w:r w:rsidRPr="005F3E93">
        <w:rPr>
          <w:rFonts w:ascii="Times New Roman" w:hAnsi="Times New Roman" w:cs="Times New Roman"/>
          <w:sz w:val="28"/>
          <w:szCs w:val="28"/>
          <w:lang w:val="ru-RU"/>
        </w:rPr>
        <w:t xml:space="preserve"> при помощи ходунков, с дозированной нагрузкой на правую нижнюю конечность</w:t>
      </w:r>
      <w:r w:rsidRPr="005F3E93">
        <w:rPr>
          <w:rFonts w:ascii="Times New Roman" w:hAnsi="Times New Roman" w:cs="Times New Roman"/>
          <w:sz w:val="28"/>
          <w:szCs w:val="28"/>
        </w:rPr>
        <w:t xml:space="preserve">. </w:t>
      </w:r>
      <w:r w:rsidRPr="005F3E93">
        <w:rPr>
          <w:rFonts w:ascii="Times New Roman" w:hAnsi="Times New Roman" w:cs="Times New Roman"/>
          <w:sz w:val="28"/>
          <w:szCs w:val="28"/>
          <w:lang w:val="ru-RU"/>
        </w:rPr>
        <w:lastRenderedPageBreak/>
        <w:t xml:space="preserve">Результаты анкетирования по шкалам </w:t>
      </w:r>
      <w:r w:rsidRPr="005F3E93">
        <w:rPr>
          <w:rFonts w:ascii="Times New Roman" w:hAnsi="Times New Roman" w:cs="Times New Roman"/>
          <w:sz w:val="28"/>
          <w:szCs w:val="28"/>
          <w:lang w:val="en-US"/>
        </w:rPr>
        <w:t>HHS</w:t>
      </w:r>
      <w:r w:rsidRPr="005F3E93">
        <w:rPr>
          <w:rFonts w:ascii="Times New Roman" w:hAnsi="Times New Roman" w:cs="Times New Roman"/>
          <w:sz w:val="28"/>
          <w:szCs w:val="28"/>
          <w:lang w:val="ru-RU"/>
        </w:rPr>
        <w:t xml:space="preserve"> и </w:t>
      </w:r>
      <w:r w:rsidRPr="005F3E93">
        <w:rPr>
          <w:rFonts w:ascii="Times New Roman" w:hAnsi="Times New Roman" w:cs="Times New Roman"/>
          <w:sz w:val="28"/>
          <w:szCs w:val="28"/>
          <w:lang w:val="en-US"/>
        </w:rPr>
        <w:t>OHS</w:t>
      </w:r>
      <w:r w:rsidRPr="005F3E93">
        <w:rPr>
          <w:rFonts w:ascii="Times New Roman" w:hAnsi="Times New Roman" w:cs="Times New Roman"/>
          <w:sz w:val="28"/>
          <w:szCs w:val="28"/>
          <w:lang w:val="ru-RU"/>
        </w:rPr>
        <w:t xml:space="preserve"> составили 50 и 25 баллов соответственно. </w:t>
      </w:r>
    </w:p>
    <w:p w14:paraId="3C98DA0F" w14:textId="77777777" w:rsidR="003721A7" w:rsidRPr="005F3E93" w:rsidRDefault="003721A7" w:rsidP="003721A7">
      <w:pPr>
        <w:spacing w:line="240" w:lineRule="auto"/>
        <w:ind w:firstLine="567"/>
        <w:jc w:val="both"/>
        <w:rPr>
          <w:rFonts w:ascii="Times New Roman" w:hAnsi="Times New Roman" w:cs="Times New Roman"/>
          <w:sz w:val="28"/>
          <w:szCs w:val="28"/>
          <w:lang w:val="ru-RU"/>
        </w:rPr>
      </w:pPr>
      <w:r w:rsidRPr="005F3E93">
        <w:rPr>
          <w:rFonts w:ascii="Times New Roman" w:hAnsi="Times New Roman" w:cs="Times New Roman"/>
          <w:sz w:val="28"/>
          <w:szCs w:val="28"/>
        </w:rPr>
        <w:t xml:space="preserve">На контрольной рентгенографии признаков нестабильности компонентов эндопротеза и </w:t>
      </w:r>
      <w:r w:rsidRPr="005F3E93">
        <w:rPr>
          <w:rFonts w:ascii="Times New Roman" w:hAnsi="Times New Roman" w:cs="Times New Roman"/>
          <w:sz w:val="28"/>
          <w:szCs w:val="28"/>
          <w:lang w:val="ru-RU"/>
        </w:rPr>
        <w:t>остеосинтеза</w:t>
      </w:r>
      <w:r w:rsidRPr="005F3E93">
        <w:rPr>
          <w:rFonts w:ascii="Times New Roman" w:hAnsi="Times New Roman" w:cs="Times New Roman"/>
          <w:sz w:val="28"/>
          <w:szCs w:val="28"/>
        </w:rPr>
        <w:t xml:space="preserve"> не выявлено</w:t>
      </w:r>
      <w:r w:rsidRPr="005F3E93">
        <w:rPr>
          <w:rFonts w:ascii="Times New Roman" w:hAnsi="Times New Roman" w:cs="Times New Roman"/>
          <w:sz w:val="28"/>
          <w:szCs w:val="28"/>
          <w:lang w:val="ru-RU"/>
        </w:rPr>
        <w:t xml:space="preserve"> (рисунок 45)</w:t>
      </w:r>
      <w:r w:rsidRPr="005F3E93">
        <w:rPr>
          <w:rFonts w:ascii="Times New Roman" w:hAnsi="Times New Roman" w:cs="Times New Roman"/>
          <w:sz w:val="28"/>
          <w:szCs w:val="28"/>
        </w:rPr>
        <w:t xml:space="preserve">. </w:t>
      </w:r>
    </w:p>
    <w:p w14:paraId="4EF24AFD" w14:textId="77777777" w:rsidR="003721A7" w:rsidRPr="005F3E93" w:rsidRDefault="003721A7" w:rsidP="003721A7">
      <w:pPr>
        <w:spacing w:line="240" w:lineRule="auto"/>
        <w:ind w:firstLine="567"/>
        <w:jc w:val="both"/>
        <w:rPr>
          <w:rFonts w:ascii="Times New Roman" w:hAnsi="Times New Roman" w:cs="Times New Roman"/>
          <w:sz w:val="28"/>
          <w:szCs w:val="28"/>
          <w:lang w:val="ru-RU"/>
        </w:rPr>
      </w:pPr>
    </w:p>
    <w:p w14:paraId="4033A813" w14:textId="77777777" w:rsidR="003721A7" w:rsidRPr="005F3E93" w:rsidRDefault="003721A7" w:rsidP="003721A7">
      <w:pPr>
        <w:spacing w:line="240" w:lineRule="auto"/>
        <w:jc w:val="center"/>
        <w:rPr>
          <w:rFonts w:ascii="Times New Roman" w:hAnsi="Times New Roman" w:cs="Times New Roman"/>
          <w:b/>
          <w:bCs/>
          <w:sz w:val="28"/>
          <w:szCs w:val="28"/>
        </w:rPr>
      </w:pPr>
      <w:r w:rsidRPr="005F3E93">
        <w:rPr>
          <w:rFonts w:ascii="Times New Roman" w:hAnsi="Times New Roman" w:cs="Times New Roman"/>
          <w:noProof/>
          <w:sz w:val="28"/>
          <w:szCs w:val="28"/>
          <w:lang w:val="ru-RU"/>
        </w:rPr>
        <w:drawing>
          <wp:inline distT="0" distB="0" distL="0" distR="0" wp14:anchorId="001487A6" wp14:editId="3DFFAC9E">
            <wp:extent cx="5218386" cy="4729480"/>
            <wp:effectExtent l="0" t="0" r="190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285370" cy="4790188"/>
                    </a:xfrm>
                    <a:prstGeom prst="rect">
                      <a:avLst/>
                    </a:prstGeom>
                  </pic:spPr>
                </pic:pic>
              </a:graphicData>
            </a:graphic>
          </wp:inline>
        </w:drawing>
      </w:r>
    </w:p>
    <w:p w14:paraId="18C3A46A" w14:textId="77777777" w:rsidR="003721A7" w:rsidRPr="0086392B" w:rsidRDefault="003721A7" w:rsidP="003721A7">
      <w:pPr>
        <w:spacing w:line="240" w:lineRule="auto"/>
        <w:jc w:val="both"/>
        <w:rPr>
          <w:rFonts w:ascii="Times New Roman" w:hAnsi="Times New Roman" w:cs="Times New Roman"/>
          <w:sz w:val="28"/>
          <w:szCs w:val="28"/>
          <w:lang w:val="ru-RU"/>
        </w:rPr>
      </w:pPr>
    </w:p>
    <w:p w14:paraId="2487433D" w14:textId="0CE089B7" w:rsidR="003721A7" w:rsidRPr="0086392B" w:rsidRDefault="003721A7" w:rsidP="003721A7">
      <w:pPr>
        <w:pStyle w:val="af3"/>
        <w:spacing w:before="0" w:beforeAutospacing="0" w:after="0" w:afterAutospacing="0"/>
        <w:ind w:firstLine="567"/>
        <w:jc w:val="both"/>
        <w:rPr>
          <w:rStyle w:val="af9"/>
          <w:rFonts w:eastAsiaTheme="majorEastAsia"/>
          <w:i w:val="0"/>
          <w:iCs w:val="0"/>
          <w:sz w:val="28"/>
          <w:szCs w:val="28"/>
        </w:rPr>
      </w:pPr>
      <w:r w:rsidRPr="0086392B">
        <w:rPr>
          <w:rStyle w:val="af9"/>
          <w:rFonts w:eastAsiaTheme="majorEastAsia"/>
          <w:i w:val="0"/>
          <w:iCs w:val="0"/>
          <w:sz w:val="28"/>
          <w:szCs w:val="28"/>
        </w:rPr>
        <w:t>А – прямая проекция; В – боковая проекция</w:t>
      </w:r>
      <w:r w:rsidR="0086392B">
        <w:rPr>
          <w:rStyle w:val="af9"/>
          <w:rFonts w:eastAsiaTheme="majorEastAsia"/>
          <w:i w:val="0"/>
          <w:iCs w:val="0"/>
          <w:sz w:val="28"/>
          <w:szCs w:val="28"/>
        </w:rPr>
        <w:t>.</w:t>
      </w:r>
    </w:p>
    <w:p w14:paraId="742B2EA2" w14:textId="77777777" w:rsidR="003721A7" w:rsidRPr="005F3E93" w:rsidRDefault="003721A7" w:rsidP="003721A7">
      <w:pPr>
        <w:spacing w:line="240" w:lineRule="auto"/>
        <w:ind w:firstLine="567"/>
        <w:jc w:val="both"/>
        <w:rPr>
          <w:rFonts w:ascii="Times New Roman" w:hAnsi="Times New Roman" w:cs="Times New Roman"/>
          <w:sz w:val="28"/>
          <w:szCs w:val="28"/>
          <w:lang w:val="ru-RU"/>
        </w:rPr>
      </w:pPr>
    </w:p>
    <w:p w14:paraId="37A8F4E3" w14:textId="77777777" w:rsidR="003721A7" w:rsidRPr="005F3E93" w:rsidRDefault="003721A7" w:rsidP="003721A7">
      <w:pPr>
        <w:spacing w:line="240" w:lineRule="auto"/>
        <w:jc w:val="center"/>
        <w:rPr>
          <w:rFonts w:ascii="Times New Roman" w:hAnsi="Times New Roman" w:cs="Times New Roman"/>
          <w:sz w:val="28"/>
          <w:szCs w:val="28"/>
        </w:rPr>
      </w:pPr>
      <w:r w:rsidRPr="005F3E93">
        <w:rPr>
          <w:rFonts w:ascii="Times New Roman" w:hAnsi="Times New Roman" w:cs="Times New Roman"/>
          <w:sz w:val="28"/>
          <w:szCs w:val="28"/>
          <w:lang w:val="ru-RU"/>
        </w:rPr>
        <w:t xml:space="preserve">Рисунок 45 – </w:t>
      </w:r>
      <w:r w:rsidRPr="005F3E93">
        <w:rPr>
          <w:rFonts w:ascii="Times New Roman" w:hAnsi="Times New Roman" w:cs="Times New Roman"/>
          <w:sz w:val="28"/>
          <w:szCs w:val="28"/>
        </w:rPr>
        <w:t>Рентгенография правой бедренной кости</w:t>
      </w:r>
      <w:r w:rsidRPr="005F3E93">
        <w:rPr>
          <w:rFonts w:ascii="Times New Roman" w:hAnsi="Times New Roman" w:cs="Times New Roman"/>
          <w:sz w:val="28"/>
          <w:szCs w:val="28"/>
          <w:lang w:val="ru-RU"/>
        </w:rPr>
        <w:t xml:space="preserve"> через 1 месяц после операции</w:t>
      </w:r>
    </w:p>
    <w:p w14:paraId="67C78201" w14:textId="77777777" w:rsidR="003721A7" w:rsidRPr="005F3E93" w:rsidRDefault="003721A7" w:rsidP="003721A7">
      <w:pPr>
        <w:spacing w:line="240" w:lineRule="auto"/>
        <w:ind w:firstLine="567"/>
        <w:jc w:val="both"/>
        <w:rPr>
          <w:rFonts w:ascii="Times New Roman" w:hAnsi="Times New Roman" w:cs="Times New Roman"/>
          <w:sz w:val="28"/>
          <w:szCs w:val="28"/>
        </w:rPr>
      </w:pPr>
    </w:p>
    <w:p w14:paraId="6BD33C86" w14:textId="77777777" w:rsidR="003721A7" w:rsidRPr="005F3E93" w:rsidRDefault="003721A7" w:rsidP="003721A7">
      <w:pPr>
        <w:spacing w:line="240" w:lineRule="auto"/>
        <w:ind w:firstLine="567"/>
        <w:jc w:val="both"/>
        <w:rPr>
          <w:rFonts w:ascii="Times New Roman" w:hAnsi="Times New Roman" w:cs="Times New Roman"/>
          <w:sz w:val="28"/>
          <w:szCs w:val="28"/>
        </w:rPr>
      </w:pPr>
      <w:r w:rsidRPr="005F3E93">
        <w:rPr>
          <w:rFonts w:ascii="Times New Roman" w:hAnsi="Times New Roman" w:cs="Times New Roman"/>
          <w:sz w:val="28"/>
          <w:szCs w:val="28"/>
        </w:rPr>
        <w:t xml:space="preserve">При контрольном осмотре через 12 месяцев после операции коленные баллы согласно шкале </w:t>
      </w:r>
      <w:r w:rsidRPr="005F3E93">
        <w:rPr>
          <w:rFonts w:ascii="Times New Roman" w:hAnsi="Times New Roman" w:cs="Times New Roman"/>
          <w:sz w:val="28"/>
          <w:szCs w:val="28"/>
          <w:lang w:val="en-US"/>
        </w:rPr>
        <w:t>HHS</w:t>
      </w:r>
      <w:r w:rsidRPr="005F3E93">
        <w:rPr>
          <w:rFonts w:ascii="Times New Roman" w:hAnsi="Times New Roman" w:cs="Times New Roman"/>
          <w:sz w:val="28"/>
          <w:szCs w:val="28"/>
        </w:rPr>
        <w:t xml:space="preserve"> составили </w:t>
      </w:r>
      <w:r w:rsidRPr="005F3E93">
        <w:rPr>
          <w:rFonts w:ascii="Times New Roman" w:hAnsi="Times New Roman" w:cs="Times New Roman"/>
          <w:sz w:val="28"/>
          <w:szCs w:val="28"/>
          <w:lang w:val="ru-RU"/>
        </w:rPr>
        <w:t>86</w:t>
      </w:r>
      <w:r w:rsidRPr="005F3E93">
        <w:rPr>
          <w:rFonts w:ascii="Times New Roman" w:hAnsi="Times New Roman" w:cs="Times New Roman"/>
          <w:sz w:val="28"/>
          <w:szCs w:val="28"/>
        </w:rPr>
        <w:t>,</w:t>
      </w:r>
      <w:r w:rsidRPr="005F3E93">
        <w:rPr>
          <w:rFonts w:ascii="Times New Roman" w:hAnsi="Times New Roman" w:cs="Times New Roman"/>
          <w:sz w:val="28"/>
          <w:szCs w:val="28"/>
          <w:lang w:val="ru-RU"/>
        </w:rPr>
        <w:t xml:space="preserve"> </w:t>
      </w:r>
      <w:r w:rsidRPr="005F3E93">
        <w:rPr>
          <w:rFonts w:ascii="Times New Roman" w:hAnsi="Times New Roman" w:cs="Times New Roman"/>
          <w:sz w:val="28"/>
          <w:szCs w:val="28"/>
        </w:rPr>
        <w:t xml:space="preserve">баллы по шкале </w:t>
      </w:r>
      <w:r w:rsidRPr="005F3E93">
        <w:rPr>
          <w:rFonts w:ascii="Times New Roman" w:hAnsi="Times New Roman" w:cs="Times New Roman"/>
          <w:sz w:val="28"/>
          <w:szCs w:val="28"/>
          <w:lang w:val="en-US"/>
        </w:rPr>
        <w:t>OHS</w:t>
      </w:r>
      <w:r w:rsidRPr="005F3E93">
        <w:rPr>
          <w:rFonts w:ascii="Times New Roman" w:hAnsi="Times New Roman" w:cs="Times New Roman"/>
          <w:sz w:val="28"/>
          <w:szCs w:val="28"/>
        </w:rPr>
        <w:t xml:space="preserve"> составили </w:t>
      </w:r>
      <w:r w:rsidRPr="005F3E93">
        <w:rPr>
          <w:rFonts w:ascii="Times New Roman" w:hAnsi="Times New Roman" w:cs="Times New Roman"/>
          <w:sz w:val="28"/>
          <w:szCs w:val="28"/>
          <w:lang w:val="ru-RU"/>
        </w:rPr>
        <w:t>48</w:t>
      </w:r>
      <w:r w:rsidRPr="005F3E93">
        <w:rPr>
          <w:rFonts w:ascii="Times New Roman" w:hAnsi="Times New Roman" w:cs="Times New Roman"/>
          <w:sz w:val="28"/>
          <w:szCs w:val="28"/>
        </w:rPr>
        <w:t xml:space="preserve">. </w:t>
      </w:r>
      <w:proofErr w:type="spellStart"/>
      <w:r w:rsidRPr="005F3E93">
        <w:rPr>
          <w:rFonts w:ascii="Times New Roman" w:hAnsi="Times New Roman" w:cs="Times New Roman"/>
          <w:sz w:val="28"/>
          <w:szCs w:val="28"/>
        </w:rPr>
        <w:t>Рентгенографически</w:t>
      </w:r>
      <w:proofErr w:type="spellEnd"/>
      <w:r w:rsidRPr="005F3E93">
        <w:rPr>
          <w:rFonts w:ascii="Times New Roman" w:hAnsi="Times New Roman" w:cs="Times New Roman"/>
          <w:sz w:val="28"/>
          <w:szCs w:val="28"/>
        </w:rPr>
        <w:t xml:space="preserve"> не было выявлено признаков нестабильности компонентов эндопротеза и </w:t>
      </w:r>
      <w:r w:rsidRPr="005F3E93">
        <w:rPr>
          <w:rFonts w:ascii="Times New Roman" w:hAnsi="Times New Roman" w:cs="Times New Roman"/>
          <w:sz w:val="28"/>
          <w:szCs w:val="28"/>
          <w:lang w:val="kk-KZ"/>
        </w:rPr>
        <w:t>остеосинтеза</w:t>
      </w:r>
      <w:r w:rsidRPr="005F3E93">
        <w:rPr>
          <w:rFonts w:ascii="Times New Roman" w:hAnsi="Times New Roman" w:cs="Times New Roman"/>
          <w:sz w:val="28"/>
          <w:szCs w:val="28"/>
        </w:rPr>
        <w:t>.</w:t>
      </w:r>
      <w:r w:rsidRPr="005F3E93">
        <w:rPr>
          <w:rFonts w:ascii="Times New Roman" w:hAnsi="Times New Roman" w:cs="Times New Roman"/>
          <w:sz w:val="28"/>
          <w:szCs w:val="28"/>
          <w:lang w:val="ru-RU"/>
        </w:rPr>
        <w:t xml:space="preserve"> Оценка рентгенологических снимков по шкале </w:t>
      </w:r>
      <w:r w:rsidRPr="005F3E93">
        <w:rPr>
          <w:rFonts w:ascii="Times New Roman" w:hAnsi="Times New Roman" w:cs="Times New Roman"/>
          <w:sz w:val="28"/>
          <w:szCs w:val="28"/>
          <w:lang w:val="en-US"/>
        </w:rPr>
        <w:t>RUSH</w:t>
      </w:r>
      <w:r w:rsidRPr="005F3E93">
        <w:rPr>
          <w:rFonts w:ascii="Times New Roman" w:hAnsi="Times New Roman" w:cs="Times New Roman"/>
          <w:sz w:val="28"/>
          <w:szCs w:val="28"/>
          <w:lang w:val="ru-RU"/>
        </w:rPr>
        <w:t xml:space="preserve"> составила</w:t>
      </w:r>
      <w:r w:rsidRPr="005F3E93">
        <w:rPr>
          <w:rFonts w:ascii="Times New Roman" w:hAnsi="Times New Roman" w:cs="Times New Roman"/>
          <w:sz w:val="28"/>
          <w:szCs w:val="28"/>
        </w:rPr>
        <w:t xml:space="preserve"> </w:t>
      </w:r>
      <w:r w:rsidRPr="005F3E93">
        <w:rPr>
          <w:rFonts w:ascii="Times New Roman" w:hAnsi="Times New Roman" w:cs="Times New Roman"/>
          <w:sz w:val="28"/>
          <w:szCs w:val="28"/>
          <w:lang w:val="ru-RU"/>
        </w:rPr>
        <w:t xml:space="preserve">29 баллов, что соответствует полному сращению перелома как показано на рисунке 46. </w:t>
      </w:r>
    </w:p>
    <w:p w14:paraId="21C5CA8E" w14:textId="77777777" w:rsidR="003721A7" w:rsidRPr="005F3E93" w:rsidRDefault="003721A7" w:rsidP="003721A7">
      <w:pPr>
        <w:spacing w:line="240" w:lineRule="auto"/>
        <w:ind w:firstLine="567"/>
        <w:jc w:val="both"/>
        <w:rPr>
          <w:rFonts w:ascii="Times New Roman" w:hAnsi="Times New Roman" w:cs="Times New Roman"/>
          <w:sz w:val="28"/>
          <w:szCs w:val="28"/>
          <w:lang w:val="ru-RU"/>
        </w:rPr>
      </w:pPr>
    </w:p>
    <w:p w14:paraId="3BF87663" w14:textId="77777777" w:rsidR="003721A7" w:rsidRPr="005F3E93" w:rsidRDefault="003721A7" w:rsidP="003721A7">
      <w:pPr>
        <w:spacing w:line="240" w:lineRule="auto"/>
        <w:jc w:val="center"/>
        <w:rPr>
          <w:rFonts w:ascii="Times New Roman" w:hAnsi="Times New Roman" w:cs="Times New Roman"/>
          <w:sz w:val="28"/>
          <w:szCs w:val="28"/>
          <w:lang w:val="kk-KZ"/>
        </w:rPr>
      </w:pPr>
      <w:r w:rsidRPr="005F3E93">
        <w:rPr>
          <w:rFonts w:ascii="Times New Roman" w:hAnsi="Times New Roman" w:cs="Times New Roman"/>
          <w:noProof/>
          <w:sz w:val="28"/>
          <w:szCs w:val="28"/>
          <w:lang w:val="ru-RU"/>
        </w:rPr>
        <w:lastRenderedPageBreak/>
        <w:drawing>
          <wp:inline distT="0" distB="0" distL="0" distR="0" wp14:anchorId="7BF375C2" wp14:editId="45F98E22">
            <wp:extent cx="5207427" cy="3830854"/>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257891" cy="3867978"/>
                    </a:xfrm>
                    <a:prstGeom prst="rect">
                      <a:avLst/>
                    </a:prstGeom>
                  </pic:spPr>
                </pic:pic>
              </a:graphicData>
            </a:graphic>
          </wp:inline>
        </w:drawing>
      </w:r>
    </w:p>
    <w:p w14:paraId="45E294C6" w14:textId="77777777" w:rsidR="003721A7" w:rsidRPr="005F3E93" w:rsidRDefault="003721A7" w:rsidP="003721A7">
      <w:pPr>
        <w:pStyle w:val="af3"/>
        <w:spacing w:before="0" w:beforeAutospacing="0" w:after="0" w:afterAutospacing="0"/>
        <w:ind w:firstLine="567"/>
        <w:jc w:val="both"/>
        <w:rPr>
          <w:rStyle w:val="af9"/>
          <w:rFonts w:eastAsiaTheme="majorEastAsia"/>
          <w:i w:val="0"/>
          <w:iCs w:val="0"/>
        </w:rPr>
      </w:pPr>
    </w:p>
    <w:p w14:paraId="20723D7C" w14:textId="3506CD2A" w:rsidR="003721A7" w:rsidRPr="0086392B" w:rsidRDefault="003721A7" w:rsidP="003721A7">
      <w:pPr>
        <w:pStyle w:val="af3"/>
        <w:spacing w:before="0" w:beforeAutospacing="0" w:after="0" w:afterAutospacing="0"/>
        <w:ind w:firstLine="567"/>
        <w:jc w:val="both"/>
        <w:rPr>
          <w:rStyle w:val="af9"/>
          <w:rFonts w:eastAsiaTheme="majorEastAsia"/>
          <w:i w:val="0"/>
          <w:iCs w:val="0"/>
          <w:sz w:val="28"/>
          <w:szCs w:val="28"/>
        </w:rPr>
      </w:pPr>
      <w:r w:rsidRPr="0086392B">
        <w:rPr>
          <w:rStyle w:val="af9"/>
          <w:rFonts w:eastAsiaTheme="majorEastAsia"/>
          <w:i w:val="0"/>
          <w:iCs w:val="0"/>
          <w:sz w:val="28"/>
          <w:szCs w:val="28"/>
        </w:rPr>
        <w:t>А – прямая проекция; В – боковая проекция</w:t>
      </w:r>
      <w:r w:rsidR="0086392B">
        <w:rPr>
          <w:rStyle w:val="af9"/>
          <w:rFonts w:eastAsiaTheme="majorEastAsia"/>
          <w:i w:val="0"/>
          <w:iCs w:val="0"/>
          <w:sz w:val="28"/>
          <w:szCs w:val="28"/>
        </w:rPr>
        <w:t>.</w:t>
      </w:r>
    </w:p>
    <w:p w14:paraId="59AD7172" w14:textId="77777777" w:rsidR="003721A7" w:rsidRPr="005F3E93" w:rsidRDefault="003721A7" w:rsidP="003721A7">
      <w:pPr>
        <w:spacing w:line="240" w:lineRule="auto"/>
        <w:jc w:val="center"/>
        <w:rPr>
          <w:rFonts w:ascii="Times New Roman" w:hAnsi="Times New Roman" w:cs="Times New Roman"/>
          <w:sz w:val="28"/>
          <w:szCs w:val="28"/>
          <w:lang w:val="ru-RU"/>
        </w:rPr>
      </w:pPr>
    </w:p>
    <w:p w14:paraId="6DE6137A" w14:textId="77777777" w:rsidR="003721A7" w:rsidRPr="005F3E93" w:rsidRDefault="003721A7" w:rsidP="003721A7">
      <w:pPr>
        <w:spacing w:line="240" w:lineRule="auto"/>
        <w:jc w:val="center"/>
        <w:rPr>
          <w:rFonts w:ascii="Times New Roman" w:hAnsi="Times New Roman" w:cs="Times New Roman"/>
          <w:sz w:val="28"/>
          <w:szCs w:val="28"/>
        </w:rPr>
      </w:pPr>
      <w:r w:rsidRPr="005F3E93">
        <w:rPr>
          <w:rFonts w:ascii="Times New Roman" w:hAnsi="Times New Roman" w:cs="Times New Roman"/>
          <w:sz w:val="28"/>
          <w:szCs w:val="28"/>
        </w:rPr>
        <w:t xml:space="preserve">Рисунок  </w:t>
      </w:r>
      <w:r w:rsidRPr="005F3E93">
        <w:rPr>
          <w:rFonts w:ascii="Times New Roman" w:hAnsi="Times New Roman" w:cs="Times New Roman"/>
          <w:sz w:val="28"/>
          <w:szCs w:val="28"/>
          <w:lang w:val="ru-RU"/>
        </w:rPr>
        <w:t xml:space="preserve">46 </w:t>
      </w:r>
      <w:r w:rsidRPr="005F3E93">
        <w:rPr>
          <w:rFonts w:ascii="Times New Roman" w:hAnsi="Times New Roman" w:cs="Times New Roman"/>
          <w:sz w:val="28"/>
          <w:szCs w:val="28"/>
        </w:rPr>
        <w:t xml:space="preserve">– Рентгенография </w:t>
      </w:r>
      <w:r w:rsidRPr="005F3E93">
        <w:rPr>
          <w:rFonts w:ascii="Times New Roman" w:hAnsi="Times New Roman" w:cs="Times New Roman"/>
          <w:sz w:val="28"/>
          <w:szCs w:val="28"/>
          <w:lang w:val="ru-RU"/>
        </w:rPr>
        <w:t>правой бедренной кости</w:t>
      </w:r>
      <w:r w:rsidRPr="005F3E93">
        <w:rPr>
          <w:rFonts w:ascii="Times New Roman" w:hAnsi="Times New Roman" w:cs="Times New Roman"/>
          <w:sz w:val="28"/>
          <w:szCs w:val="28"/>
        </w:rPr>
        <w:t xml:space="preserve"> через 12 месяцев после операции  </w:t>
      </w:r>
    </w:p>
    <w:p w14:paraId="2E863332" w14:textId="77777777" w:rsidR="003721A7" w:rsidRPr="005F3E93" w:rsidRDefault="003721A7" w:rsidP="003721A7">
      <w:pPr>
        <w:spacing w:line="240" w:lineRule="auto"/>
        <w:ind w:firstLine="567"/>
        <w:jc w:val="both"/>
        <w:rPr>
          <w:rFonts w:ascii="Times New Roman" w:hAnsi="Times New Roman" w:cs="Times New Roman"/>
          <w:sz w:val="28"/>
          <w:szCs w:val="28"/>
          <w:lang w:val="ru-RU"/>
        </w:rPr>
      </w:pPr>
    </w:p>
    <w:p w14:paraId="6D66D303" w14:textId="77777777" w:rsidR="003721A7" w:rsidRPr="005F3E93" w:rsidRDefault="003721A7" w:rsidP="003721A7">
      <w:pPr>
        <w:spacing w:line="240" w:lineRule="auto"/>
        <w:ind w:firstLine="567"/>
        <w:jc w:val="both"/>
        <w:rPr>
          <w:rFonts w:ascii="Times New Roman" w:hAnsi="Times New Roman" w:cs="Times New Roman"/>
          <w:sz w:val="28"/>
          <w:szCs w:val="28"/>
          <w:lang w:val="ru-RU"/>
        </w:rPr>
      </w:pPr>
      <w:r w:rsidRPr="005F3E93">
        <w:rPr>
          <w:rFonts w:ascii="Times New Roman" w:hAnsi="Times New Roman" w:cs="Times New Roman"/>
          <w:sz w:val="28"/>
          <w:szCs w:val="28"/>
          <w:lang w:val="ru-RU"/>
        </w:rPr>
        <w:t xml:space="preserve">Отмечено </w:t>
      </w:r>
      <w:r w:rsidRPr="005F3E93">
        <w:rPr>
          <w:rFonts w:ascii="Times New Roman" w:hAnsi="Times New Roman" w:cs="Times New Roman"/>
          <w:sz w:val="28"/>
          <w:szCs w:val="28"/>
        </w:rPr>
        <w:t>значительное восстановление функции тазобедренного сустава. Амплитуда сгибания увеличилась и достигала 1</w:t>
      </w:r>
      <w:r w:rsidRPr="005F3E93">
        <w:rPr>
          <w:rFonts w:ascii="Times New Roman" w:hAnsi="Times New Roman" w:cs="Times New Roman"/>
          <w:sz w:val="28"/>
          <w:szCs w:val="28"/>
          <w:lang w:val="ru-RU"/>
        </w:rPr>
        <w:t>00</w:t>
      </w:r>
      <w:r w:rsidRPr="005F3E93">
        <w:rPr>
          <w:rFonts w:ascii="Times New Roman" w:hAnsi="Times New Roman" w:cs="Times New Roman"/>
          <w:sz w:val="28"/>
          <w:szCs w:val="28"/>
        </w:rPr>
        <w:t xml:space="preserve">°, выполнялась практически безболезненно и без признаков ограничений. Отведение также существенно улучшилось: пациент уверенно выполнял движение в пределах </w:t>
      </w:r>
      <w:r w:rsidRPr="005F3E93">
        <w:rPr>
          <w:rFonts w:ascii="Times New Roman" w:hAnsi="Times New Roman" w:cs="Times New Roman"/>
          <w:sz w:val="28"/>
          <w:szCs w:val="28"/>
          <w:lang w:val="ru-RU"/>
        </w:rPr>
        <w:t>25-30</w:t>
      </w:r>
      <w:r w:rsidRPr="005F3E93">
        <w:rPr>
          <w:rFonts w:ascii="Times New Roman" w:hAnsi="Times New Roman" w:cs="Times New Roman"/>
          <w:sz w:val="28"/>
          <w:szCs w:val="28"/>
        </w:rPr>
        <w:t>°, без дискомфорта и без выраженного мышечного напряжения.</w:t>
      </w:r>
    </w:p>
    <w:p w14:paraId="1CBA0FBB" w14:textId="77777777" w:rsidR="003721A7" w:rsidRPr="005F3E93" w:rsidRDefault="003721A7" w:rsidP="003721A7">
      <w:pPr>
        <w:spacing w:line="240" w:lineRule="auto"/>
        <w:ind w:firstLine="567"/>
        <w:jc w:val="both"/>
        <w:rPr>
          <w:rFonts w:ascii="Times New Roman" w:hAnsi="Times New Roman" w:cs="Times New Roman"/>
          <w:sz w:val="28"/>
          <w:szCs w:val="28"/>
          <w:lang w:val="ru-RU"/>
        </w:rPr>
      </w:pPr>
      <w:r w:rsidRPr="005F3E93">
        <w:rPr>
          <w:rFonts w:ascii="Times New Roman" w:hAnsi="Times New Roman" w:cs="Times New Roman"/>
          <w:sz w:val="28"/>
          <w:szCs w:val="28"/>
          <w:lang w:val="ru-RU"/>
        </w:rPr>
        <w:t xml:space="preserve">Таким образом, клинический опыт применения разработанного имплантата у пациентов разного возраста продемонстрировал его высокую технологичность. Длительность операции свидетельствует об удобстве установки </w:t>
      </w:r>
      <w:r w:rsidRPr="005F3E93">
        <w:rPr>
          <w:rFonts w:ascii="Times New Roman" w:hAnsi="Times New Roman" w:cs="Times New Roman"/>
          <w:sz w:val="28"/>
          <w:szCs w:val="28"/>
        </w:rPr>
        <w:t>блокирующей пластины</w:t>
      </w:r>
      <w:r w:rsidRPr="005F3E93">
        <w:rPr>
          <w:rFonts w:ascii="Times New Roman" w:hAnsi="Times New Roman" w:cs="Times New Roman"/>
          <w:sz w:val="28"/>
          <w:szCs w:val="28"/>
          <w:lang w:val="ru-RU"/>
        </w:rPr>
        <w:t xml:space="preserve">. Объем интраоперационной кровопотери оставался в пределах умеренных значений, обеспечивая безопасность вмешательства даже для пациентов пожилого возраста. Стабильность фиксации позволила пациентам начинать дозированную нагрузку на конечность через 1 месяц после операции, используя дополнительные средства опоры. </w:t>
      </w:r>
    </w:p>
    <w:p w14:paraId="28FA334E" w14:textId="77777777" w:rsidR="003721A7" w:rsidRPr="005F3E93" w:rsidRDefault="003721A7" w:rsidP="003721A7">
      <w:pPr>
        <w:spacing w:line="240" w:lineRule="auto"/>
        <w:ind w:firstLine="567"/>
        <w:jc w:val="both"/>
        <w:rPr>
          <w:rFonts w:ascii="Times New Roman" w:hAnsi="Times New Roman" w:cs="Times New Roman"/>
          <w:sz w:val="28"/>
          <w:szCs w:val="28"/>
          <w:lang w:val="ru-RU"/>
        </w:rPr>
      </w:pPr>
      <w:r w:rsidRPr="005F3E93">
        <w:rPr>
          <w:rFonts w:ascii="Times New Roman" w:hAnsi="Times New Roman" w:cs="Times New Roman"/>
          <w:sz w:val="28"/>
          <w:szCs w:val="28"/>
          <w:lang w:val="ru-RU"/>
        </w:rPr>
        <w:t xml:space="preserve">Динамика восстановления функции тазобедренного сустава показала значительный прогресс к 12-му месяцу наблюдения. Объективные методы диагностики подтвердили высокую биомеханическую надежность метода. К 12-му месяцу у обоих пациентов зафиксировано полное сращение перелома, подтвержденное высокими баллами по шкале RUSH. На протяжении всего периода наблюдения не было выявлено признаков нестабильности как компонентов эндопротеза, так и элементов самой пластины. </w:t>
      </w:r>
    </w:p>
    <w:p w14:paraId="218EFDEC" w14:textId="77777777" w:rsidR="003721A7" w:rsidRPr="005F3E93" w:rsidRDefault="003721A7" w:rsidP="003721A7">
      <w:pPr>
        <w:spacing w:line="240" w:lineRule="auto"/>
        <w:ind w:firstLine="567"/>
        <w:jc w:val="both"/>
        <w:rPr>
          <w:rFonts w:ascii="Times New Roman" w:hAnsi="Times New Roman" w:cs="Times New Roman"/>
          <w:sz w:val="28"/>
          <w:szCs w:val="28"/>
          <w:lang w:val="ru-RU"/>
        </w:rPr>
      </w:pPr>
      <w:r w:rsidRPr="005F3E93">
        <w:rPr>
          <w:rFonts w:ascii="Times New Roman" w:hAnsi="Times New Roman" w:cs="Times New Roman"/>
          <w:sz w:val="28"/>
          <w:szCs w:val="28"/>
          <w:lang w:val="ru-RU"/>
        </w:rPr>
        <w:lastRenderedPageBreak/>
        <w:t>Представленные клинические случаи подтверждают, что разработанная перипротезная пластина обеспечивает надежный экстрамедуллярный остеосинтез, позволяет достичь полной консолидации перелома в нормативные сроки и способствует максимальному восстановлению опорной функции конечности. Это позволяет рекомендовать данный имплантат как эффективное и безопасное средство лечения ППБК после эндопротезирования.</w:t>
      </w:r>
    </w:p>
    <w:p w14:paraId="05AFFE43" w14:textId="77777777" w:rsidR="003721A7" w:rsidRPr="005F3E93" w:rsidRDefault="003721A7" w:rsidP="003721A7">
      <w:pPr>
        <w:spacing w:line="240" w:lineRule="auto"/>
        <w:ind w:firstLine="567"/>
        <w:jc w:val="both"/>
        <w:rPr>
          <w:rFonts w:ascii="Times New Roman" w:hAnsi="Times New Roman" w:cs="Times New Roman"/>
          <w:sz w:val="28"/>
          <w:szCs w:val="28"/>
        </w:rPr>
      </w:pPr>
    </w:p>
    <w:p w14:paraId="4BB9F44E" w14:textId="77777777" w:rsidR="003721A7" w:rsidRPr="005F3E93" w:rsidRDefault="003721A7" w:rsidP="003721A7">
      <w:pPr>
        <w:spacing w:line="240" w:lineRule="auto"/>
        <w:jc w:val="center"/>
        <w:rPr>
          <w:rFonts w:ascii="Times New Roman" w:hAnsi="Times New Roman" w:cs="Times New Roman"/>
          <w:sz w:val="28"/>
          <w:szCs w:val="28"/>
        </w:rPr>
      </w:pPr>
    </w:p>
    <w:p w14:paraId="37DE355E" w14:textId="77777777" w:rsidR="003721A7" w:rsidRPr="005F3E93" w:rsidRDefault="003721A7" w:rsidP="003721A7">
      <w:pPr>
        <w:spacing w:line="240" w:lineRule="auto"/>
        <w:ind w:firstLine="567"/>
        <w:contextualSpacing/>
        <w:jc w:val="both"/>
        <w:rPr>
          <w:rFonts w:ascii="Times New Roman" w:hAnsi="Times New Roman" w:cs="Times New Roman"/>
          <w:b/>
          <w:bCs/>
          <w:sz w:val="28"/>
          <w:szCs w:val="28"/>
        </w:rPr>
      </w:pPr>
    </w:p>
    <w:p w14:paraId="62B2399A" w14:textId="77777777" w:rsidR="003721A7" w:rsidRPr="005F3E93" w:rsidRDefault="003721A7" w:rsidP="003721A7">
      <w:pPr>
        <w:spacing w:line="240" w:lineRule="auto"/>
        <w:ind w:firstLine="567"/>
        <w:contextualSpacing/>
        <w:jc w:val="both"/>
        <w:rPr>
          <w:rFonts w:ascii="Times New Roman" w:hAnsi="Times New Roman" w:cs="Times New Roman"/>
          <w:b/>
          <w:bCs/>
          <w:sz w:val="28"/>
          <w:szCs w:val="28"/>
          <w:lang w:val="ru-RU"/>
        </w:rPr>
      </w:pPr>
    </w:p>
    <w:p w14:paraId="6A58BCB5" w14:textId="77777777" w:rsidR="003721A7" w:rsidRPr="005F3E93" w:rsidRDefault="003721A7" w:rsidP="003721A7">
      <w:pPr>
        <w:spacing w:line="240" w:lineRule="auto"/>
        <w:ind w:firstLine="567"/>
        <w:contextualSpacing/>
        <w:jc w:val="both"/>
        <w:rPr>
          <w:rFonts w:ascii="Times New Roman" w:hAnsi="Times New Roman" w:cs="Times New Roman"/>
          <w:b/>
          <w:bCs/>
          <w:sz w:val="28"/>
          <w:szCs w:val="28"/>
          <w:lang w:val="ru-RU"/>
        </w:rPr>
      </w:pPr>
    </w:p>
    <w:p w14:paraId="694C5DF1" w14:textId="77777777" w:rsidR="003721A7" w:rsidRPr="005F3E93" w:rsidRDefault="003721A7" w:rsidP="003721A7">
      <w:pPr>
        <w:spacing w:line="240" w:lineRule="auto"/>
        <w:ind w:firstLine="567"/>
        <w:contextualSpacing/>
        <w:jc w:val="both"/>
        <w:rPr>
          <w:rFonts w:ascii="Times New Roman" w:hAnsi="Times New Roman" w:cs="Times New Roman"/>
          <w:b/>
          <w:bCs/>
          <w:sz w:val="28"/>
          <w:szCs w:val="28"/>
          <w:lang w:val="ru-RU"/>
        </w:rPr>
      </w:pPr>
    </w:p>
    <w:p w14:paraId="03EE822C"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7875520E"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099E85EA"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630829EA"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7BAD3392"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2BE8778B"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56E98CAA"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495B8CE1"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077D3C31"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0639E99D"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551482BC"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7D9E1FA5"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0E7DDC70"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43669C56"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58AF5FB8"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761FEDD2"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345E6BC5"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6B968F22"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6E84A0FE"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204DB5A7"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5D484F96"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4A9C2A38"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4CBB7279"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3F38D274"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36E73C3C"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46BBCE2F"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46CCA031"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76F2D01F" w14:textId="706B0841"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55289781" w14:textId="2A28D4ED" w:rsidR="0086392B" w:rsidRDefault="0086392B" w:rsidP="003721A7">
      <w:pPr>
        <w:spacing w:line="240" w:lineRule="auto"/>
        <w:ind w:firstLine="567"/>
        <w:jc w:val="center"/>
        <w:rPr>
          <w:rFonts w:ascii="Times New Roman" w:eastAsiaTheme="minorHAnsi" w:hAnsi="Times New Roman" w:cs="Times New Roman"/>
          <w:b/>
          <w:bCs/>
          <w:sz w:val="28"/>
          <w:szCs w:val="28"/>
          <w:lang w:val="ru-RU" w:eastAsia="en-US"/>
        </w:rPr>
      </w:pPr>
    </w:p>
    <w:p w14:paraId="7B7D4862" w14:textId="5795844F" w:rsidR="0086392B" w:rsidRDefault="0086392B" w:rsidP="003721A7">
      <w:pPr>
        <w:spacing w:line="240" w:lineRule="auto"/>
        <w:ind w:firstLine="567"/>
        <w:jc w:val="center"/>
        <w:rPr>
          <w:rFonts w:ascii="Times New Roman" w:eastAsiaTheme="minorHAnsi" w:hAnsi="Times New Roman" w:cs="Times New Roman"/>
          <w:b/>
          <w:bCs/>
          <w:sz w:val="28"/>
          <w:szCs w:val="28"/>
          <w:lang w:val="ru-RU" w:eastAsia="en-US"/>
        </w:rPr>
      </w:pPr>
    </w:p>
    <w:p w14:paraId="1E01C057" w14:textId="77777777" w:rsidR="0086392B" w:rsidRDefault="0086392B" w:rsidP="003721A7">
      <w:pPr>
        <w:spacing w:line="240" w:lineRule="auto"/>
        <w:ind w:firstLine="567"/>
        <w:jc w:val="center"/>
        <w:rPr>
          <w:rFonts w:ascii="Times New Roman" w:eastAsiaTheme="minorHAnsi" w:hAnsi="Times New Roman" w:cs="Times New Roman"/>
          <w:b/>
          <w:bCs/>
          <w:sz w:val="28"/>
          <w:szCs w:val="28"/>
          <w:lang w:val="ru-RU" w:eastAsia="en-US"/>
        </w:rPr>
      </w:pPr>
    </w:p>
    <w:p w14:paraId="6618951D"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793C6E39" w14:textId="77777777" w:rsidR="003721A7"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74C661B1" w14:textId="1E5D7DFD" w:rsidR="003721A7" w:rsidRPr="005F3E93" w:rsidRDefault="003721A7" w:rsidP="00D6489A">
      <w:pPr>
        <w:spacing w:line="240" w:lineRule="auto"/>
        <w:jc w:val="center"/>
        <w:rPr>
          <w:rFonts w:ascii="Times New Roman" w:eastAsiaTheme="minorHAnsi" w:hAnsi="Times New Roman" w:cs="Times New Roman"/>
          <w:b/>
          <w:bCs/>
          <w:sz w:val="28"/>
          <w:szCs w:val="28"/>
          <w:lang w:val="ru-RU" w:eastAsia="en-US"/>
        </w:rPr>
      </w:pPr>
      <w:r w:rsidRPr="005F3E93">
        <w:rPr>
          <w:rFonts w:ascii="Times New Roman" w:eastAsiaTheme="minorHAnsi" w:hAnsi="Times New Roman" w:cs="Times New Roman"/>
          <w:b/>
          <w:bCs/>
          <w:sz w:val="28"/>
          <w:szCs w:val="28"/>
          <w:lang w:val="ru-RU" w:eastAsia="en-US"/>
        </w:rPr>
        <w:lastRenderedPageBreak/>
        <w:t>ЗАКЛЮЧЕНИЕ</w:t>
      </w:r>
    </w:p>
    <w:p w14:paraId="799EBEB4" w14:textId="77777777" w:rsidR="003721A7" w:rsidRPr="005F3E93" w:rsidRDefault="003721A7" w:rsidP="003721A7">
      <w:pPr>
        <w:spacing w:line="240" w:lineRule="auto"/>
        <w:ind w:firstLine="567"/>
        <w:jc w:val="center"/>
        <w:rPr>
          <w:rFonts w:ascii="Times New Roman" w:eastAsiaTheme="minorHAnsi" w:hAnsi="Times New Roman" w:cs="Times New Roman"/>
          <w:b/>
          <w:bCs/>
          <w:sz w:val="28"/>
          <w:szCs w:val="28"/>
          <w:lang w:val="ru-RU" w:eastAsia="en-US"/>
        </w:rPr>
      </w:pPr>
    </w:p>
    <w:p w14:paraId="5A0705E3" w14:textId="77777777" w:rsidR="003721A7" w:rsidRPr="005F3E93" w:rsidRDefault="003721A7" w:rsidP="003721A7">
      <w:pPr>
        <w:spacing w:line="240" w:lineRule="auto"/>
        <w:ind w:firstLine="567"/>
        <w:jc w:val="both"/>
        <w:rPr>
          <w:rFonts w:ascii="Times New Roman" w:eastAsiaTheme="minorHAnsi" w:hAnsi="Times New Roman" w:cs="Times New Roman"/>
          <w:sz w:val="28"/>
          <w:szCs w:val="28"/>
          <w:lang w:eastAsia="en-US"/>
        </w:rPr>
      </w:pPr>
      <w:r w:rsidRPr="005F3E93">
        <w:rPr>
          <w:rFonts w:ascii="Times New Roman" w:eastAsiaTheme="minorHAnsi" w:hAnsi="Times New Roman" w:cs="Times New Roman"/>
          <w:sz w:val="28"/>
          <w:szCs w:val="28"/>
          <w:lang w:eastAsia="en-US"/>
        </w:rPr>
        <w:t>Перипротезные переломы бедренной кости вокруг компонентов тотального эндопротеза тазобедренного сустава представляют собой одну из наиболее сложных клинических задач в современной ревизионной ортопедии. Особенности биомеханики зоны бедренного компонента, ограниченный объём сохранной костной ткани, различная конфигурация переломов и необходимость сохранения стабильности эндопротеза диктуют повышенные требования к методам фиксации и обоснованности выбора хирургической тактики</w:t>
      </w:r>
      <w:r w:rsidRPr="005F3E93">
        <w:rPr>
          <w:rFonts w:ascii="Times New Roman" w:eastAsiaTheme="minorHAnsi" w:hAnsi="Times New Roman" w:cs="Times New Roman"/>
          <w:sz w:val="28"/>
          <w:szCs w:val="28"/>
          <w:lang w:val="ru-RU" w:eastAsia="en-US"/>
        </w:rPr>
        <w:t xml:space="preserve"> лечения данных пациентов</w:t>
      </w:r>
      <w:r w:rsidRPr="005F3E93">
        <w:rPr>
          <w:rFonts w:ascii="Times New Roman" w:eastAsiaTheme="minorHAnsi" w:hAnsi="Times New Roman" w:cs="Times New Roman"/>
          <w:sz w:val="28"/>
          <w:szCs w:val="28"/>
          <w:lang w:eastAsia="en-US"/>
        </w:rPr>
        <w:t>. В этих условиях актуальной является необходимость разработки и внедрения конструктивных решений, обеспечивающих контролируемую стабильность фрагментов, восстановление анатомической оси и оптимальные условия для формирования полноценного костного регенерата.</w:t>
      </w:r>
    </w:p>
    <w:p w14:paraId="5A79B11A" w14:textId="77777777" w:rsidR="003721A7" w:rsidRPr="005F3E93" w:rsidRDefault="003721A7" w:rsidP="003721A7">
      <w:pPr>
        <w:spacing w:line="240" w:lineRule="auto"/>
        <w:ind w:firstLine="567"/>
        <w:jc w:val="both"/>
        <w:rPr>
          <w:rFonts w:ascii="Times New Roman" w:eastAsiaTheme="minorHAnsi" w:hAnsi="Times New Roman" w:cs="Times New Roman"/>
          <w:sz w:val="28"/>
          <w:szCs w:val="28"/>
          <w:lang w:eastAsia="en-US"/>
        </w:rPr>
      </w:pPr>
      <w:r w:rsidRPr="005F3E93">
        <w:rPr>
          <w:rFonts w:ascii="Times New Roman" w:eastAsiaTheme="minorHAnsi" w:hAnsi="Times New Roman" w:cs="Times New Roman"/>
          <w:sz w:val="28"/>
          <w:szCs w:val="28"/>
          <w:lang w:eastAsia="en-US"/>
        </w:rPr>
        <w:t xml:space="preserve">В рамках диссертационного исследования разработанная блокирующая пластина прошла полный цикл лабораторных и клинических испытаний, подтвердив соответствие биомеханическим требованиям, предъявляемым к системам фиксации ППБК. Механические тесты продемонстрировали её высокую прочность, устойчивость к циклическим нагрузкам и способность сохранять стабильность </w:t>
      </w:r>
      <w:r w:rsidRPr="005F3E93">
        <w:rPr>
          <w:rFonts w:ascii="Times New Roman" w:hAnsi="Times New Roman" w:cs="Times New Roman"/>
          <w:sz w:val="28"/>
          <w:szCs w:val="28"/>
        </w:rPr>
        <w:t>блокирующей пластины</w:t>
      </w:r>
      <w:r w:rsidRPr="005F3E93">
        <w:rPr>
          <w:rFonts w:ascii="Times New Roman" w:eastAsiaTheme="minorHAnsi" w:hAnsi="Times New Roman" w:cs="Times New Roman"/>
          <w:sz w:val="28"/>
          <w:szCs w:val="28"/>
          <w:lang w:eastAsia="en-US"/>
        </w:rPr>
        <w:t xml:space="preserve"> при моделировании нагрузок, характерных для ранней функциональной активности пациента.</w:t>
      </w:r>
    </w:p>
    <w:p w14:paraId="098C11E8" w14:textId="77777777" w:rsidR="003721A7" w:rsidRPr="005F3E93" w:rsidRDefault="003721A7" w:rsidP="003721A7">
      <w:pPr>
        <w:spacing w:line="240" w:lineRule="auto"/>
        <w:ind w:firstLine="567"/>
        <w:jc w:val="both"/>
        <w:rPr>
          <w:rFonts w:ascii="Times New Roman" w:eastAsiaTheme="minorHAnsi" w:hAnsi="Times New Roman" w:cs="Times New Roman"/>
          <w:sz w:val="28"/>
          <w:szCs w:val="28"/>
          <w:lang w:val="ru-RU" w:eastAsia="en-US"/>
        </w:rPr>
      </w:pPr>
      <w:r w:rsidRPr="005F3E93">
        <w:rPr>
          <w:rFonts w:ascii="Times New Roman" w:eastAsiaTheme="minorHAnsi" w:hAnsi="Times New Roman" w:cs="Times New Roman"/>
          <w:sz w:val="28"/>
          <w:szCs w:val="28"/>
          <w:lang w:eastAsia="en-US"/>
        </w:rPr>
        <w:t>Важным этапом предоперационной подготовки являлось использование цифрового 3D-планирования. Хотя дизайн нашего ретроспективно-</w:t>
      </w:r>
      <w:proofErr w:type="spellStart"/>
      <w:r w:rsidRPr="005F3E93">
        <w:rPr>
          <w:rFonts w:ascii="Times New Roman" w:eastAsiaTheme="minorHAnsi" w:hAnsi="Times New Roman" w:cs="Times New Roman"/>
          <w:sz w:val="28"/>
          <w:szCs w:val="28"/>
          <w:lang w:eastAsia="en-US"/>
        </w:rPr>
        <w:t>проспективного</w:t>
      </w:r>
      <w:proofErr w:type="spellEnd"/>
      <w:r w:rsidRPr="005F3E93">
        <w:rPr>
          <w:rFonts w:ascii="Times New Roman" w:eastAsiaTheme="minorHAnsi" w:hAnsi="Times New Roman" w:cs="Times New Roman"/>
          <w:sz w:val="28"/>
          <w:szCs w:val="28"/>
          <w:lang w:eastAsia="en-US"/>
        </w:rPr>
        <w:t xml:space="preserve"> исследования не предполагал точного дозиметрического учета интраоперационной лучевой нагрузки, анализ хода хирургических вмешательств показал, что применение предварительного 3D-моделирования субъективно снижает потребность в многократном контроле</w:t>
      </w:r>
      <w:r w:rsidRPr="005F3E93">
        <w:rPr>
          <w:rFonts w:ascii="Times New Roman" w:eastAsiaTheme="minorHAnsi" w:hAnsi="Times New Roman" w:cs="Times New Roman"/>
          <w:sz w:val="28"/>
          <w:szCs w:val="28"/>
          <w:lang w:val="ru-RU" w:eastAsia="en-US"/>
        </w:rPr>
        <w:t xml:space="preserve"> </w:t>
      </w:r>
      <w:r w:rsidRPr="005F3E93">
        <w:rPr>
          <w:rFonts w:ascii="Times New Roman" w:eastAsiaTheme="minorHAnsi" w:hAnsi="Times New Roman" w:cs="Times New Roman"/>
          <w:sz w:val="28"/>
          <w:szCs w:val="28"/>
          <w:lang w:eastAsia="en-US"/>
        </w:rPr>
        <w:t>электронно-</w:t>
      </w:r>
      <w:r w:rsidRPr="005F3E93">
        <w:rPr>
          <w:rFonts w:ascii="Times New Roman" w:eastAsiaTheme="minorHAnsi" w:hAnsi="Times New Roman" w:cs="Times New Roman"/>
          <w:sz w:val="28"/>
          <w:szCs w:val="28"/>
          <w:lang w:val="ru-RU" w:eastAsia="en-US"/>
        </w:rPr>
        <w:t>оптического преобразователя</w:t>
      </w:r>
      <w:r w:rsidRPr="005F3E93">
        <w:rPr>
          <w:rFonts w:ascii="Times New Roman" w:eastAsiaTheme="minorHAnsi" w:hAnsi="Times New Roman" w:cs="Times New Roman"/>
          <w:sz w:val="28"/>
          <w:szCs w:val="28"/>
          <w:lang w:eastAsia="en-US"/>
        </w:rPr>
        <w:t>. Наличие заранее спроектированной траектории проведения винтов и точное позиционирование пластины позволяют хирургу действовать более уверенно, что потенциально снижает время рентгеноскопии как для операционной бригады, так и для пациента.</w:t>
      </w:r>
    </w:p>
    <w:p w14:paraId="5D97B47E" w14:textId="77777777" w:rsidR="003721A7" w:rsidRPr="005F3E93" w:rsidRDefault="003721A7" w:rsidP="003721A7">
      <w:pPr>
        <w:spacing w:line="240" w:lineRule="auto"/>
        <w:ind w:firstLine="567"/>
        <w:jc w:val="both"/>
        <w:rPr>
          <w:rFonts w:ascii="Times New Roman" w:eastAsiaTheme="minorHAnsi" w:hAnsi="Times New Roman" w:cs="Times New Roman"/>
          <w:sz w:val="28"/>
          <w:szCs w:val="28"/>
          <w:lang w:eastAsia="en-US"/>
        </w:rPr>
      </w:pPr>
      <w:r w:rsidRPr="005F3E93">
        <w:rPr>
          <w:rFonts w:ascii="Times New Roman" w:eastAsiaTheme="minorHAnsi" w:hAnsi="Times New Roman" w:cs="Times New Roman"/>
          <w:sz w:val="28"/>
          <w:szCs w:val="28"/>
          <w:lang w:eastAsia="en-US"/>
        </w:rPr>
        <w:t xml:space="preserve">Анализ интраоперационных показателей выявил значимые преимущества </w:t>
      </w:r>
      <w:r w:rsidRPr="005F3E93">
        <w:rPr>
          <w:rFonts w:ascii="Times New Roman" w:eastAsiaTheme="minorHAnsi" w:hAnsi="Times New Roman" w:cs="Times New Roman"/>
          <w:sz w:val="28"/>
          <w:szCs w:val="28"/>
          <w:lang w:val="ru-RU" w:eastAsia="en-US"/>
        </w:rPr>
        <w:t>оптимизации метода лечения</w:t>
      </w:r>
      <w:r w:rsidRPr="005F3E93">
        <w:rPr>
          <w:rFonts w:ascii="Times New Roman" w:eastAsiaTheme="minorHAnsi" w:hAnsi="Times New Roman" w:cs="Times New Roman"/>
          <w:sz w:val="28"/>
          <w:szCs w:val="28"/>
          <w:lang w:eastAsia="en-US"/>
        </w:rPr>
        <w:t>. Длительность оперативного вмешательства в основной группе составила 75 [62,5; 100,0] минут, что оказалось достоверно ниже аналогичного показателя в группе контроля – 105 [82,5; 140,0] минут (p&lt;0,05). Данное сокращение времени вмешательства закономерно сопровождалось достоверным снижением объёма интраоперационной кровопотери: медианное значение в основной группе составило 120 [90; 200] мл, тогда как в группе контроля этот показатель достигал 300 [200; 350] мл (p&lt;0,05).</w:t>
      </w:r>
    </w:p>
    <w:p w14:paraId="1FF41CFE" w14:textId="77777777" w:rsidR="003721A7" w:rsidRPr="005F3E93" w:rsidRDefault="003721A7" w:rsidP="003721A7">
      <w:pPr>
        <w:spacing w:line="240" w:lineRule="auto"/>
        <w:ind w:firstLine="567"/>
        <w:jc w:val="both"/>
        <w:rPr>
          <w:rFonts w:ascii="Times New Roman" w:eastAsiaTheme="minorHAnsi" w:hAnsi="Times New Roman" w:cs="Times New Roman"/>
          <w:sz w:val="28"/>
          <w:szCs w:val="28"/>
          <w:lang w:eastAsia="en-US"/>
        </w:rPr>
      </w:pPr>
      <w:r w:rsidRPr="005F3E93">
        <w:rPr>
          <w:rFonts w:ascii="Times New Roman" w:eastAsiaTheme="minorHAnsi" w:hAnsi="Times New Roman" w:cs="Times New Roman"/>
          <w:sz w:val="28"/>
          <w:szCs w:val="28"/>
          <w:lang w:eastAsia="en-US"/>
        </w:rPr>
        <w:t xml:space="preserve">Полученные данные свидетельствуют о том, что </w:t>
      </w:r>
      <w:r w:rsidRPr="005F3E93">
        <w:rPr>
          <w:rFonts w:ascii="Times New Roman" w:eastAsiaTheme="minorHAnsi" w:hAnsi="Times New Roman" w:cs="Times New Roman"/>
          <w:sz w:val="28"/>
          <w:szCs w:val="28"/>
          <w:lang w:val="ru-RU" w:eastAsia="en-US"/>
        </w:rPr>
        <w:t xml:space="preserve">применение предоперационной подготовки с использованием </w:t>
      </w:r>
      <w:r w:rsidRPr="00EA64BE">
        <w:rPr>
          <w:rFonts w:ascii="Times New Roman" w:eastAsiaTheme="minorHAnsi" w:hAnsi="Times New Roman" w:cs="Times New Roman"/>
          <w:sz w:val="28"/>
          <w:szCs w:val="28"/>
          <w:lang w:val="ru-RU" w:eastAsia="en-US"/>
        </w:rPr>
        <w:t>3</w:t>
      </w:r>
      <w:r w:rsidRPr="00EA64BE">
        <w:rPr>
          <w:rFonts w:ascii="Times New Roman" w:eastAsiaTheme="minorHAnsi" w:hAnsi="Times New Roman" w:cs="Times New Roman"/>
          <w:sz w:val="28"/>
          <w:szCs w:val="28"/>
          <w:lang w:val="en-US" w:eastAsia="en-US"/>
        </w:rPr>
        <w:t>D</w:t>
      </w:r>
      <w:r w:rsidRPr="005F3E93">
        <w:rPr>
          <w:rFonts w:ascii="Times New Roman" w:eastAsiaTheme="minorHAnsi" w:hAnsi="Times New Roman" w:cs="Times New Roman"/>
          <w:sz w:val="28"/>
          <w:szCs w:val="28"/>
          <w:lang w:val="ru-RU" w:eastAsia="en-US"/>
        </w:rPr>
        <w:t xml:space="preserve">-макетов переломов с </w:t>
      </w:r>
      <w:r w:rsidRPr="005F3E93">
        <w:rPr>
          <w:rFonts w:ascii="Times New Roman" w:eastAsiaTheme="minorHAnsi" w:hAnsi="Times New Roman" w:cs="Times New Roman"/>
          <w:sz w:val="28"/>
          <w:szCs w:val="28"/>
          <w:lang w:eastAsia="en-US"/>
        </w:rPr>
        <w:t>разработанн</w:t>
      </w:r>
      <w:r w:rsidRPr="005F3E93">
        <w:rPr>
          <w:rFonts w:ascii="Times New Roman" w:eastAsiaTheme="minorHAnsi" w:hAnsi="Times New Roman" w:cs="Times New Roman"/>
          <w:sz w:val="28"/>
          <w:szCs w:val="28"/>
          <w:lang w:val="ru-RU" w:eastAsia="en-US"/>
        </w:rPr>
        <w:t>ой</w:t>
      </w:r>
      <w:r w:rsidRPr="005F3E93">
        <w:rPr>
          <w:rFonts w:ascii="Times New Roman" w:eastAsiaTheme="minorHAnsi" w:hAnsi="Times New Roman" w:cs="Times New Roman"/>
          <w:sz w:val="28"/>
          <w:szCs w:val="28"/>
          <w:lang w:eastAsia="en-US"/>
        </w:rPr>
        <w:t xml:space="preserve"> пластин</w:t>
      </w:r>
      <w:r w:rsidRPr="005F3E93">
        <w:rPr>
          <w:rFonts w:ascii="Times New Roman" w:eastAsiaTheme="minorHAnsi" w:hAnsi="Times New Roman" w:cs="Times New Roman"/>
          <w:sz w:val="28"/>
          <w:szCs w:val="28"/>
          <w:lang w:val="ru-RU" w:eastAsia="en-US"/>
        </w:rPr>
        <w:t>ой</w:t>
      </w:r>
      <w:r w:rsidRPr="005F3E93">
        <w:rPr>
          <w:rFonts w:ascii="Times New Roman" w:eastAsiaTheme="minorHAnsi" w:hAnsi="Times New Roman" w:cs="Times New Roman"/>
          <w:sz w:val="28"/>
          <w:szCs w:val="28"/>
          <w:lang w:eastAsia="en-US"/>
        </w:rPr>
        <w:t xml:space="preserve"> позволяет минимизировать время экспозиции раневой поверхности и объём повреждения мягких тканей. Это является ключевым фактором снижения хирургической агрессии и профилактики </w:t>
      </w:r>
      <w:r w:rsidRPr="005F3E93">
        <w:rPr>
          <w:rFonts w:ascii="Times New Roman" w:eastAsiaTheme="minorHAnsi" w:hAnsi="Times New Roman" w:cs="Times New Roman"/>
          <w:sz w:val="28"/>
          <w:szCs w:val="28"/>
          <w:lang w:val="ru-RU" w:eastAsia="en-US"/>
        </w:rPr>
        <w:t>рисков высокой кровопотери во время операции</w:t>
      </w:r>
      <w:r w:rsidRPr="005F3E93">
        <w:rPr>
          <w:rFonts w:ascii="Times New Roman" w:eastAsiaTheme="minorHAnsi" w:hAnsi="Times New Roman" w:cs="Times New Roman"/>
          <w:sz w:val="28"/>
          <w:szCs w:val="28"/>
          <w:lang w:eastAsia="en-US"/>
        </w:rPr>
        <w:t>. Высокая технологичность и безопасность метода подтверждаются отсутствием</w:t>
      </w:r>
      <w:r w:rsidRPr="005F3E93">
        <w:rPr>
          <w:rFonts w:ascii="Times New Roman" w:eastAsiaTheme="minorHAnsi" w:hAnsi="Times New Roman" w:cs="Times New Roman"/>
          <w:b/>
          <w:bCs/>
          <w:sz w:val="28"/>
          <w:szCs w:val="28"/>
          <w:lang w:eastAsia="en-US"/>
        </w:rPr>
        <w:t xml:space="preserve"> </w:t>
      </w:r>
      <w:r w:rsidRPr="005F3E93">
        <w:rPr>
          <w:rFonts w:ascii="Times New Roman" w:eastAsiaTheme="minorHAnsi" w:hAnsi="Times New Roman" w:cs="Times New Roman"/>
          <w:sz w:val="28"/>
          <w:szCs w:val="28"/>
          <w:lang w:eastAsia="en-US"/>
        </w:rPr>
        <w:t xml:space="preserve">специфических осложнений (перфораций </w:t>
      </w:r>
      <w:r w:rsidRPr="005F3E93">
        <w:rPr>
          <w:rFonts w:ascii="Times New Roman" w:eastAsiaTheme="minorHAnsi" w:hAnsi="Times New Roman" w:cs="Times New Roman"/>
          <w:sz w:val="28"/>
          <w:szCs w:val="28"/>
          <w:lang w:eastAsia="en-US"/>
        </w:rPr>
        <w:lastRenderedPageBreak/>
        <w:t xml:space="preserve">кортикального слоя, трещин кости, нарушений фиксации винтов). Дополнительным преимуществом предложенной конструкции является наличие вариабельных отверстий и узлов для </w:t>
      </w:r>
      <w:proofErr w:type="spellStart"/>
      <w:r w:rsidRPr="005F3E93">
        <w:rPr>
          <w:rFonts w:ascii="Times New Roman" w:eastAsiaTheme="minorHAnsi" w:hAnsi="Times New Roman" w:cs="Times New Roman"/>
          <w:sz w:val="28"/>
          <w:szCs w:val="28"/>
          <w:lang w:eastAsia="en-US"/>
        </w:rPr>
        <w:t>серкляжной</w:t>
      </w:r>
      <w:proofErr w:type="spellEnd"/>
      <w:r w:rsidRPr="005F3E93">
        <w:rPr>
          <w:rFonts w:ascii="Times New Roman" w:eastAsiaTheme="minorHAnsi" w:hAnsi="Times New Roman" w:cs="Times New Roman"/>
          <w:sz w:val="28"/>
          <w:szCs w:val="28"/>
          <w:lang w:eastAsia="en-US"/>
        </w:rPr>
        <w:t xml:space="preserve"> фиксации, что существенно облегчает и ускоряет проведение винтов в обход ножки эндопротеза, обеспечивая стабильную фиксацию при высокой технической воспроизводимости вмешательства.</w:t>
      </w:r>
    </w:p>
    <w:p w14:paraId="7309003B" w14:textId="77777777" w:rsidR="003721A7" w:rsidRPr="005F3E93" w:rsidRDefault="003721A7" w:rsidP="003721A7">
      <w:pPr>
        <w:spacing w:line="240" w:lineRule="auto"/>
        <w:ind w:firstLine="567"/>
        <w:jc w:val="both"/>
        <w:rPr>
          <w:rFonts w:ascii="Times New Roman" w:eastAsiaTheme="minorHAnsi" w:hAnsi="Times New Roman" w:cs="Times New Roman"/>
          <w:sz w:val="28"/>
          <w:szCs w:val="28"/>
          <w:lang w:eastAsia="en-US"/>
        </w:rPr>
      </w:pPr>
      <w:r w:rsidRPr="005F3E93">
        <w:rPr>
          <w:rFonts w:ascii="Times New Roman" w:eastAsiaTheme="minorHAnsi" w:hAnsi="Times New Roman" w:cs="Times New Roman"/>
          <w:sz w:val="28"/>
          <w:szCs w:val="28"/>
          <w:lang w:val="ru-RU" w:eastAsia="en-US"/>
        </w:rPr>
        <w:t>Следующим этапом проведена</w:t>
      </w:r>
      <w:r w:rsidRPr="005F3E93">
        <w:rPr>
          <w:rFonts w:ascii="Times New Roman" w:eastAsiaTheme="minorHAnsi" w:hAnsi="Times New Roman" w:cs="Times New Roman"/>
          <w:sz w:val="28"/>
          <w:szCs w:val="28"/>
          <w:lang w:eastAsia="en-US"/>
        </w:rPr>
        <w:t xml:space="preserve"> системная оценка клинической эффективности метода остеосинтеза с применением разработанной пластины в сравнении с традиционным вариантом фиксации. Изучение включало функциональную оценку по </w:t>
      </w:r>
      <w:proofErr w:type="spellStart"/>
      <w:r w:rsidRPr="005F3E93">
        <w:rPr>
          <w:rFonts w:ascii="Times New Roman" w:eastAsiaTheme="minorHAnsi" w:hAnsi="Times New Roman" w:cs="Times New Roman"/>
          <w:sz w:val="28"/>
          <w:szCs w:val="28"/>
          <w:lang w:eastAsia="en-US"/>
        </w:rPr>
        <w:t>валидированным</w:t>
      </w:r>
      <w:proofErr w:type="spellEnd"/>
      <w:r w:rsidRPr="005F3E93">
        <w:rPr>
          <w:rFonts w:ascii="Times New Roman" w:eastAsiaTheme="minorHAnsi" w:hAnsi="Times New Roman" w:cs="Times New Roman"/>
          <w:sz w:val="28"/>
          <w:szCs w:val="28"/>
          <w:lang w:eastAsia="en-US"/>
        </w:rPr>
        <w:t xml:space="preserve"> шкалам </w:t>
      </w:r>
      <w:proofErr w:type="spellStart"/>
      <w:r w:rsidRPr="005F3E93">
        <w:rPr>
          <w:rFonts w:ascii="Times New Roman" w:eastAsiaTheme="minorHAnsi" w:hAnsi="Times New Roman" w:cs="Times New Roman"/>
          <w:sz w:val="28"/>
          <w:szCs w:val="28"/>
          <w:lang w:eastAsia="en-US"/>
        </w:rPr>
        <w:t>Harris</w:t>
      </w:r>
      <w:proofErr w:type="spellEnd"/>
      <w:r w:rsidRPr="005F3E93">
        <w:rPr>
          <w:rFonts w:ascii="Times New Roman" w:eastAsiaTheme="minorHAnsi" w:hAnsi="Times New Roman" w:cs="Times New Roman"/>
          <w:sz w:val="28"/>
          <w:szCs w:val="28"/>
          <w:lang w:eastAsia="en-US"/>
        </w:rPr>
        <w:t xml:space="preserve"> </w:t>
      </w:r>
      <w:proofErr w:type="spellStart"/>
      <w:r w:rsidRPr="005F3E93">
        <w:rPr>
          <w:rFonts w:ascii="Times New Roman" w:eastAsiaTheme="minorHAnsi" w:hAnsi="Times New Roman" w:cs="Times New Roman"/>
          <w:sz w:val="28"/>
          <w:szCs w:val="28"/>
          <w:lang w:eastAsia="en-US"/>
        </w:rPr>
        <w:t>Hip</w:t>
      </w:r>
      <w:proofErr w:type="spellEnd"/>
      <w:r w:rsidRPr="005F3E93">
        <w:rPr>
          <w:rFonts w:ascii="Times New Roman" w:eastAsiaTheme="minorHAnsi" w:hAnsi="Times New Roman" w:cs="Times New Roman"/>
          <w:sz w:val="28"/>
          <w:szCs w:val="28"/>
          <w:lang w:eastAsia="en-US"/>
        </w:rPr>
        <w:t xml:space="preserve"> </w:t>
      </w:r>
      <w:proofErr w:type="spellStart"/>
      <w:r w:rsidRPr="005F3E93">
        <w:rPr>
          <w:rFonts w:ascii="Times New Roman" w:eastAsiaTheme="minorHAnsi" w:hAnsi="Times New Roman" w:cs="Times New Roman"/>
          <w:sz w:val="28"/>
          <w:szCs w:val="28"/>
          <w:lang w:eastAsia="en-US"/>
        </w:rPr>
        <w:t>Score</w:t>
      </w:r>
      <w:proofErr w:type="spellEnd"/>
      <w:r w:rsidRPr="005F3E93">
        <w:rPr>
          <w:rFonts w:ascii="Times New Roman" w:eastAsiaTheme="minorHAnsi" w:hAnsi="Times New Roman" w:cs="Times New Roman"/>
          <w:sz w:val="28"/>
          <w:szCs w:val="28"/>
          <w:lang w:eastAsia="en-US"/>
        </w:rPr>
        <w:t xml:space="preserve"> (HHS) и </w:t>
      </w:r>
      <w:proofErr w:type="spellStart"/>
      <w:r w:rsidRPr="005F3E93">
        <w:rPr>
          <w:rFonts w:ascii="Times New Roman" w:eastAsiaTheme="minorHAnsi" w:hAnsi="Times New Roman" w:cs="Times New Roman"/>
          <w:sz w:val="28"/>
          <w:szCs w:val="28"/>
          <w:lang w:eastAsia="en-US"/>
        </w:rPr>
        <w:t>Oxford</w:t>
      </w:r>
      <w:proofErr w:type="spellEnd"/>
      <w:r w:rsidRPr="005F3E93">
        <w:rPr>
          <w:rFonts w:ascii="Times New Roman" w:eastAsiaTheme="minorHAnsi" w:hAnsi="Times New Roman" w:cs="Times New Roman"/>
          <w:sz w:val="28"/>
          <w:szCs w:val="28"/>
          <w:lang w:eastAsia="en-US"/>
        </w:rPr>
        <w:t xml:space="preserve"> </w:t>
      </w:r>
      <w:proofErr w:type="spellStart"/>
      <w:r w:rsidRPr="005F3E93">
        <w:rPr>
          <w:rFonts w:ascii="Times New Roman" w:eastAsiaTheme="minorHAnsi" w:hAnsi="Times New Roman" w:cs="Times New Roman"/>
          <w:sz w:val="28"/>
          <w:szCs w:val="28"/>
          <w:lang w:eastAsia="en-US"/>
        </w:rPr>
        <w:t>Hip</w:t>
      </w:r>
      <w:proofErr w:type="spellEnd"/>
      <w:r w:rsidRPr="005F3E93">
        <w:rPr>
          <w:rFonts w:ascii="Times New Roman" w:eastAsiaTheme="minorHAnsi" w:hAnsi="Times New Roman" w:cs="Times New Roman"/>
          <w:sz w:val="28"/>
          <w:szCs w:val="28"/>
          <w:lang w:eastAsia="en-US"/>
        </w:rPr>
        <w:t xml:space="preserve"> </w:t>
      </w:r>
      <w:proofErr w:type="spellStart"/>
      <w:r w:rsidRPr="005F3E93">
        <w:rPr>
          <w:rFonts w:ascii="Times New Roman" w:eastAsiaTheme="minorHAnsi" w:hAnsi="Times New Roman" w:cs="Times New Roman"/>
          <w:sz w:val="28"/>
          <w:szCs w:val="28"/>
          <w:lang w:eastAsia="en-US"/>
        </w:rPr>
        <w:t>Score</w:t>
      </w:r>
      <w:proofErr w:type="spellEnd"/>
      <w:r w:rsidRPr="005F3E93">
        <w:rPr>
          <w:rFonts w:ascii="Times New Roman" w:eastAsiaTheme="minorHAnsi" w:hAnsi="Times New Roman" w:cs="Times New Roman"/>
          <w:sz w:val="28"/>
          <w:szCs w:val="28"/>
          <w:lang w:eastAsia="en-US"/>
        </w:rPr>
        <w:t xml:space="preserve"> (OHS), а также рентгенологический анализ динамики консолидации по шкале RUSH в сроки 1, 3, 6 и 12 месяцев.</w:t>
      </w:r>
    </w:p>
    <w:p w14:paraId="3B5ACDF9" w14:textId="77777777" w:rsidR="003721A7" w:rsidRPr="005F3E93" w:rsidRDefault="003721A7" w:rsidP="003721A7">
      <w:pPr>
        <w:spacing w:line="240" w:lineRule="auto"/>
        <w:ind w:firstLine="567"/>
        <w:jc w:val="both"/>
        <w:rPr>
          <w:rFonts w:ascii="Times New Roman" w:eastAsiaTheme="minorHAnsi" w:hAnsi="Times New Roman" w:cs="Times New Roman"/>
          <w:sz w:val="28"/>
          <w:szCs w:val="28"/>
          <w:lang w:eastAsia="en-US"/>
        </w:rPr>
      </w:pPr>
      <w:r w:rsidRPr="005F3E93">
        <w:rPr>
          <w:rFonts w:ascii="Times New Roman" w:eastAsiaTheme="minorHAnsi" w:hAnsi="Times New Roman" w:cs="Times New Roman"/>
          <w:sz w:val="28"/>
          <w:szCs w:val="28"/>
          <w:lang w:eastAsia="en-US"/>
        </w:rPr>
        <w:t xml:space="preserve">Функциональные результаты продемонстрировали, что на ранних этапах пациенты основной группы имели более высокие </w:t>
      </w:r>
      <w:r w:rsidRPr="005F3E93">
        <w:rPr>
          <w:rFonts w:ascii="Times New Roman" w:eastAsiaTheme="minorHAnsi" w:hAnsi="Times New Roman" w:cs="Times New Roman"/>
          <w:sz w:val="28"/>
          <w:szCs w:val="28"/>
          <w:lang w:val="ru-RU" w:eastAsia="en-US"/>
        </w:rPr>
        <w:t>темпы восстановления</w:t>
      </w:r>
      <w:r w:rsidRPr="005F3E93">
        <w:rPr>
          <w:rFonts w:ascii="Times New Roman" w:eastAsiaTheme="minorHAnsi" w:hAnsi="Times New Roman" w:cs="Times New Roman"/>
          <w:sz w:val="28"/>
          <w:szCs w:val="28"/>
          <w:lang w:eastAsia="en-US"/>
        </w:rPr>
        <w:t xml:space="preserve">. Статистически значимое преимущество основной группы по шкале OHS отмечалось до 3 месяцев, а по шкале HHS сохранялось вплоть до 6 месяцев после операции (p &lt; 0,05), отражая более быстрый регресс болевого синдрома, увеличение объёма движений и раннее восстановление способности к самостоятельной ходьбе. </w:t>
      </w:r>
    </w:p>
    <w:p w14:paraId="259C8AB9" w14:textId="77777777" w:rsidR="003721A7" w:rsidRPr="005F3E93" w:rsidRDefault="003721A7" w:rsidP="003721A7">
      <w:pPr>
        <w:spacing w:line="240" w:lineRule="auto"/>
        <w:ind w:firstLine="567"/>
        <w:jc w:val="both"/>
        <w:rPr>
          <w:rFonts w:ascii="Times New Roman" w:eastAsiaTheme="minorHAnsi" w:hAnsi="Times New Roman" w:cs="Times New Roman"/>
          <w:sz w:val="28"/>
          <w:szCs w:val="28"/>
          <w:lang w:eastAsia="en-US"/>
        </w:rPr>
      </w:pPr>
      <w:r w:rsidRPr="005F3E93">
        <w:rPr>
          <w:rFonts w:ascii="Times New Roman" w:eastAsiaTheme="minorHAnsi" w:hAnsi="Times New Roman" w:cs="Times New Roman"/>
          <w:sz w:val="28"/>
          <w:szCs w:val="28"/>
          <w:lang w:eastAsia="en-US"/>
        </w:rPr>
        <w:t xml:space="preserve">Особое значение в данном исследовании имеет рентгенологическая оценка качества консолидации по количественной шкале RUSH. На ранних сроках наблюдения (через 1 и 3 месяца) темпы формирования первичной костной мозоли в обеих группах были статистически сопоставимы. Однако к 6-му месяцу применение разработанной пластины обеспечило статистически достоверное преимущество (p&lt;0,05), позволив достичь нормального рентгенологического сращения (медиана 25 баллов) и предупредить риск замедленной консолидации, наблюдавшейся в контрольной группе (медиана 21 балл). К 12-му месяцу показатели рентгенологического </w:t>
      </w:r>
      <w:proofErr w:type="spellStart"/>
      <w:r w:rsidRPr="005F3E93">
        <w:rPr>
          <w:rFonts w:ascii="Times New Roman" w:eastAsiaTheme="minorHAnsi" w:hAnsi="Times New Roman" w:cs="Times New Roman"/>
          <w:sz w:val="28"/>
          <w:szCs w:val="28"/>
          <w:lang w:eastAsia="en-US"/>
        </w:rPr>
        <w:t>ремоделирования</w:t>
      </w:r>
      <w:proofErr w:type="spellEnd"/>
      <w:r w:rsidRPr="005F3E93">
        <w:rPr>
          <w:rFonts w:ascii="Times New Roman" w:eastAsiaTheme="minorHAnsi" w:hAnsi="Times New Roman" w:cs="Times New Roman"/>
          <w:sz w:val="28"/>
          <w:szCs w:val="28"/>
          <w:lang w:eastAsia="en-US"/>
        </w:rPr>
        <w:t xml:space="preserve"> статистически выравнивались (медиана 29 против 28 баллов), что гарантировало достижение надежного и полного сращения у всех пациентов обеих групп.</w:t>
      </w:r>
    </w:p>
    <w:p w14:paraId="018296B4" w14:textId="77777777" w:rsidR="003721A7" w:rsidRPr="005F3E93" w:rsidRDefault="003721A7" w:rsidP="003721A7">
      <w:pPr>
        <w:spacing w:line="240" w:lineRule="auto"/>
        <w:ind w:firstLine="567"/>
        <w:jc w:val="both"/>
        <w:rPr>
          <w:rFonts w:ascii="Times New Roman" w:eastAsiaTheme="minorHAnsi" w:hAnsi="Times New Roman" w:cs="Times New Roman"/>
          <w:sz w:val="28"/>
          <w:szCs w:val="28"/>
          <w:lang w:eastAsia="en-US"/>
        </w:rPr>
      </w:pPr>
      <w:r w:rsidRPr="005F3E93">
        <w:rPr>
          <w:rFonts w:ascii="Times New Roman" w:eastAsiaTheme="minorHAnsi" w:hAnsi="Times New Roman" w:cs="Times New Roman"/>
          <w:sz w:val="28"/>
          <w:szCs w:val="28"/>
          <w:lang w:eastAsia="en-US"/>
        </w:rPr>
        <w:t>Сопоставление полученных данных позволяет заключить, что применение разработанной пластины способствует более устойчивому клинико-рентгенологическому восстановлению в критические ранние и средние сроки после операции. Положительная динамика функциональных показателей на фоне доказанной хирургической безопасности и достижения своевременного нормального сращения перелома указывает на адекватность контроля ротационной и осевой стабильности фрагментов, что является ключевым требованием при лечении перипротезных переломов.</w:t>
      </w:r>
    </w:p>
    <w:p w14:paraId="09DC3369" w14:textId="77777777" w:rsidR="003721A7" w:rsidRPr="005F3E93" w:rsidRDefault="003721A7" w:rsidP="003721A7">
      <w:pPr>
        <w:spacing w:line="240" w:lineRule="auto"/>
        <w:ind w:firstLine="567"/>
        <w:jc w:val="both"/>
        <w:rPr>
          <w:rFonts w:ascii="Times New Roman" w:eastAsiaTheme="minorHAnsi" w:hAnsi="Times New Roman" w:cs="Times New Roman"/>
          <w:sz w:val="28"/>
          <w:szCs w:val="28"/>
          <w:lang w:eastAsia="en-US"/>
        </w:rPr>
      </w:pPr>
      <w:r w:rsidRPr="005F3E93">
        <w:rPr>
          <w:rFonts w:ascii="Times New Roman" w:eastAsiaTheme="minorHAnsi" w:hAnsi="Times New Roman" w:cs="Times New Roman"/>
          <w:sz w:val="28"/>
          <w:szCs w:val="28"/>
          <w:lang w:val="ru-RU" w:eastAsia="en-US"/>
        </w:rPr>
        <w:t>Таким образом</w:t>
      </w:r>
      <w:r w:rsidRPr="005F3E93">
        <w:rPr>
          <w:rFonts w:ascii="Times New Roman" w:eastAsiaTheme="minorHAnsi" w:hAnsi="Times New Roman" w:cs="Times New Roman"/>
          <w:sz w:val="28"/>
          <w:szCs w:val="28"/>
          <w:lang w:eastAsia="en-US"/>
        </w:rPr>
        <w:t>, проведённое исследование демонстрирует, что предложенная методика фиксации обеспечивает надёжную стабилизацию в зоне бедренного компонента эндопротеза без увеличения хирургической агрессии, способствует более быстрому функциональному восстановлению пациентов и</w:t>
      </w:r>
      <w:r w:rsidRPr="005F3E93">
        <w:rPr>
          <w:rFonts w:ascii="Times New Roman" w:eastAsiaTheme="minorHAnsi" w:hAnsi="Times New Roman" w:cs="Times New Roman"/>
          <w:sz w:val="28"/>
          <w:szCs w:val="28"/>
          <w:lang w:val="ru-RU" w:eastAsia="en-US"/>
        </w:rPr>
        <w:t xml:space="preserve"> сращению перелома</w:t>
      </w:r>
      <w:r w:rsidRPr="005F3E93">
        <w:rPr>
          <w:rFonts w:ascii="Times New Roman" w:eastAsiaTheme="minorHAnsi" w:hAnsi="Times New Roman" w:cs="Times New Roman"/>
          <w:sz w:val="28"/>
          <w:szCs w:val="28"/>
          <w:lang w:eastAsia="en-US"/>
        </w:rPr>
        <w:t xml:space="preserve">. Полученные результаты подтверждают целесообразность широкого применения разработанной пластины как эффективного, </w:t>
      </w:r>
      <w:proofErr w:type="spellStart"/>
      <w:r w:rsidRPr="005F3E93">
        <w:rPr>
          <w:rFonts w:ascii="Times New Roman" w:eastAsiaTheme="minorHAnsi" w:hAnsi="Times New Roman" w:cs="Times New Roman"/>
          <w:sz w:val="28"/>
          <w:szCs w:val="28"/>
          <w:lang w:eastAsia="en-US"/>
        </w:rPr>
        <w:lastRenderedPageBreak/>
        <w:t>биомеханически</w:t>
      </w:r>
      <w:proofErr w:type="spellEnd"/>
      <w:r w:rsidRPr="005F3E93">
        <w:rPr>
          <w:rFonts w:ascii="Times New Roman" w:eastAsiaTheme="minorHAnsi" w:hAnsi="Times New Roman" w:cs="Times New Roman"/>
          <w:sz w:val="28"/>
          <w:szCs w:val="28"/>
          <w:lang w:eastAsia="en-US"/>
        </w:rPr>
        <w:t xml:space="preserve"> обоснованного и доступного метода лечения данной категории </w:t>
      </w:r>
      <w:r w:rsidRPr="005F3E93">
        <w:rPr>
          <w:rFonts w:ascii="Times New Roman" w:eastAsiaTheme="minorHAnsi" w:hAnsi="Times New Roman" w:cs="Times New Roman"/>
          <w:sz w:val="28"/>
          <w:szCs w:val="28"/>
          <w:lang w:val="ru-RU" w:eastAsia="en-US"/>
        </w:rPr>
        <w:t>переломов</w:t>
      </w:r>
      <w:r w:rsidRPr="005F3E93">
        <w:rPr>
          <w:rFonts w:ascii="Times New Roman" w:eastAsiaTheme="minorHAnsi" w:hAnsi="Times New Roman" w:cs="Times New Roman"/>
          <w:sz w:val="28"/>
          <w:szCs w:val="28"/>
          <w:lang w:eastAsia="en-US"/>
        </w:rPr>
        <w:t>.</w:t>
      </w:r>
    </w:p>
    <w:p w14:paraId="5FAD0994" w14:textId="77777777" w:rsidR="003721A7" w:rsidRPr="005F3E93" w:rsidRDefault="003721A7" w:rsidP="003721A7">
      <w:pPr>
        <w:pStyle w:val="af3"/>
        <w:spacing w:before="0" w:beforeAutospacing="0" w:after="0" w:afterAutospacing="0"/>
        <w:ind w:firstLine="567"/>
        <w:jc w:val="both"/>
        <w:rPr>
          <w:sz w:val="28"/>
          <w:szCs w:val="28"/>
        </w:rPr>
      </w:pPr>
      <w:r w:rsidRPr="005F3E93">
        <w:rPr>
          <w:sz w:val="28"/>
          <w:szCs w:val="28"/>
        </w:rPr>
        <w:t xml:space="preserve">На основании результатов, полученных в диссертационной работе, можно сделать следующие </w:t>
      </w:r>
      <w:r w:rsidRPr="0086392B">
        <w:rPr>
          <w:bCs/>
          <w:i/>
          <w:sz w:val="28"/>
          <w:szCs w:val="28"/>
        </w:rPr>
        <w:t>выводы</w:t>
      </w:r>
      <w:r w:rsidRPr="005F3E93">
        <w:rPr>
          <w:b/>
          <w:bCs/>
          <w:sz w:val="28"/>
          <w:szCs w:val="28"/>
        </w:rPr>
        <w:t>:</w:t>
      </w:r>
    </w:p>
    <w:p w14:paraId="0C554E38" w14:textId="77777777" w:rsidR="003721A7" w:rsidRPr="005F3E93" w:rsidRDefault="003721A7" w:rsidP="003C6654">
      <w:pPr>
        <w:pStyle w:val="a7"/>
        <w:numPr>
          <w:ilvl w:val="0"/>
          <w:numId w:val="20"/>
        </w:numPr>
        <w:spacing w:line="240" w:lineRule="auto"/>
        <w:ind w:left="0" w:firstLine="567"/>
        <w:jc w:val="both"/>
        <w:rPr>
          <w:rFonts w:ascii="Times New Roman" w:eastAsiaTheme="minorHAnsi" w:hAnsi="Times New Roman" w:cs="Times New Roman"/>
          <w:sz w:val="28"/>
          <w:szCs w:val="28"/>
          <w:lang w:val="ru-RU" w:eastAsia="en-US"/>
        </w:rPr>
      </w:pPr>
      <w:r w:rsidRPr="005F3E93">
        <w:rPr>
          <w:rFonts w:ascii="Times New Roman" w:eastAsiaTheme="minorHAnsi" w:hAnsi="Times New Roman" w:cs="Times New Roman"/>
          <w:sz w:val="28"/>
          <w:szCs w:val="28"/>
          <w:lang w:val="ru-RU" w:eastAsia="en-US"/>
        </w:rPr>
        <w:t xml:space="preserve">Математическое моделирование системы «кость–имплант» показало, что при применении разработанной блокирующей пластины максимальное напряжение в конструкции составило 56,48 МПа, что не превышает 7% от предела прочности титанового сплава (900-1100 МПа). Максимальные смещения не превышали 0,35 мм, а минимальный коэффициент запаса прочности составил 4,88, что свидетельствует о высокой механической надёжности и достаточной жёсткости </w:t>
      </w:r>
      <w:r w:rsidRPr="005F3E93">
        <w:rPr>
          <w:rFonts w:ascii="Times New Roman" w:hAnsi="Times New Roman" w:cs="Times New Roman"/>
          <w:sz w:val="28"/>
          <w:szCs w:val="28"/>
        </w:rPr>
        <w:t>блокирующей пластины</w:t>
      </w:r>
      <w:r w:rsidRPr="005F3E93">
        <w:rPr>
          <w:rFonts w:ascii="Times New Roman" w:eastAsiaTheme="minorHAnsi" w:hAnsi="Times New Roman" w:cs="Times New Roman"/>
          <w:sz w:val="28"/>
          <w:szCs w:val="28"/>
          <w:lang w:val="ru-RU" w:eastAsia="en-US"/>
        </w:rPr>
        <w:t xml:space="preserve"> для клинического применения.</w:t>
      </w:r>
    </w:p>
    <w:p w14:paraId="3FA6753D" w14:textId="77777777" w:rsidR="003721A7" w:rsidRPr="005F3E93" w:rsidRDefault="003721A7" w:rsidP="003C6654">
      <w:pPr>
        <w:pStyle w:val="a7"/>
        <w:numPr>
          <w:ilvl w:val="0"/>
          <w:numId w:val="20"/>
        </w:numPr>
        <w:spacing w:line="240" w:lineRule="auto"/>
        <w:ind w:left="0" w:firstLine="567"/>
        <w:jc w:val="both"/>
        <w:rPr>
          <w:rFonts w:ascii="Times New Roman" w:eastAsiaTheme="minorHAnsi" w:hAnsi="Times New Roman" w:cs="Times New Roman"/>
          <w:sz w:val="28"/>
          <w:szCs w:val="28"/>
          <w:lang w:val="ru-RU" w:eastAsia="en-US"/>
        </w:rPr>
      </w:pPr>
      <w:r w:rsidRPr="005F3E93">
        <w:rPr>
          <w:rFonts w:ascii="Times New Roman" w:eastAsiaTheme="minorHAnsi" w:hAnsi="Times New Roman" w:cs="Times New Roman"/>
          <w:sz w:val="28"/>
          <w:szCs w:val="28"/>
          <w:lang w:val="ru-RU" w:eastAsia="en-US"/>
        </w:rPr>
        <w:t xml:space="preserve">Экспериментальные механические испытания разработанной блокирующей пластины показали, что предел прочности материала при растяжении составил 685 МПа, что превышает требования стандарта ISO 5832-2 (≥550 МПа). При динамическом испытании на изгиб после 1 000 000 циклов нагружения при моменте 32 </w:t>
      </w:r>
      <w:proofErr w:type="spellStart"/>
      <w:r w:rsidRPr="005F3E93">
        <w:rPr>
          <w:rFonts w:ascii="Times New Roman" w:eastAsiaTheme="minorHAnsi" w:hAnsi="Times New Roman" w:cs="Times New Roman"/>
          <w:sz w:val="28"/>
          <w:szCs w:val="28"/>
          <w:lang w:val="ru-RU" w:eastAsia="en-US"/>
        </w:rPr>
        <w:t>Нм</w:t>
      </w:r>
      <w:proofErr w:type="spellEnd"/>
      <w:r w:rsidRPr="005F3E93">
        <w:rPr>
          <w:rFonts w:ascii="Times New Roman" w:eastAsiaTheme="minorHAnsi" w:hAnsi="Times New Roman" w:cs="Times New Roman"/>
          <w:sz w:val="28"/>
          <w:szCs w:val="28"/>
          <w:lang w:val="ru-RU" w:eastAsia="en-US"/>
        </w:rPr>
        <w:t xml:space="preserve"> пластина сохранила исходную геометрию без признаков разрушения и остаточных деформаций, что свидетельствует о достаточной прочности </w:t>
      </w:r>
      <w:r w:rsidRPr="005F3E93">
        <w:rPr>
          <w:rFonts w:ascii="Times New Roman" w:hAnsi="Times New Roman" w:cs="Times New Roman"/>
          <w:sz w:val="28"/>
          <w:szCs w:val="28"/>
        </w:rPr>
        <w:t>блокирующей пластины</w:t>
      </w:r>
      <w:r w:rsidRPr="005F3E93">
        <w:rPr>
          <w:rFonts w:ascii="Times New Roman" w:eastAsiaTheme="minorHAnsi" w:hAnsi="Times New Roman" w:cs="Times New Roman"/>
          <w:sz w:val="28"/>
          <w:szCs w:val="28"/>
          <w:lang w:val="ru-RU" w:eastAsia="en-US"/>
        </w:rPr>
        <w:t xml:space="preserve"> и возможности её применения при остеосинтезе перипротезных переломов бедренной кости.</w:t>
      </w:r>
    </w:p>
    <w:p w14:paraId="6FEC7628" w14:textId="77777777" w:rsidR="003721A7" w:rsidRPr="005F3E93" w:rsidRDefault="003721A7" w:rsidP="003C6654">
      <w:pPr>
        <w:pStyle w:val="a7"/>
        <w:numPr>
          <w:ilvl w:val="0"/>
          <w:numId w:val="25"/>
        </w:numPr>
        <w:spacing w:line="240" w:lineRule="auto"/>
        <w:ind w:left="0" w:firstLine="567"/>
        <w:jc w:val="both"/>
        <w:rPr>
          <w:rFonts w:ascii="Times New Roman" w:eastAsiaTheme="minorHAnsi" w:hAnsi="Times New Roman" w:cs="Times New Roman"/>
          <w:sz w:val="28"/>
          <w:szCs w:val="28"/>
          <w:lang w:val="ru-RU" w:eastAsia="en-US"/>
        </w:rPr>
      </w:pPr>
      <w:r w:rsidRPr="005F3E93">
        <w:rPr>
          <w:rFonts w:ascii="Times New Roman" w:eastAsiaTheme="minorHAnsi" w:hAnsi="Times New Roman" w:cs="Times New Roman"/>
          <w:sz w:val="28"/>
          <w:szCs w:val="28"/>
          <w:lang w:eastAsia="en-US"/>
        </w:rPr>
        <w:t>Использование</w:t>
      </w:r>
      <w:r w:rsidRPr="005F3E93">
        <w:rPr>
          <w:rFonts w:ascii="Times New Roman" w:eastAsiaTheme="minorHAnsi" w:hAnsi="Times New Roman" w:cs="Times New Roman"/>
          <w:sz w:val="28"/>
          <w:szCs w:val="28"/>
          <w:lang w:val="ru-RU" w:eastAsia="en-US"/>
        </w:rPr>
        <w:t xml:space="preserve"> компьютерных технологий</w:t>
      </w:r>
      <w:r w:rsidRPr="005F3E93">
        <w:rPr>
          <w:rFonts w:ascii="Times New Roman" w:eastAsiaTheme="minorHAnsi" w:hAnsi="Times New Roman" w:cs="Times New Roman"/>
          <w:sz w:val="28"/>
          <w:szCs w:val="28"/>
          <w:lang w:eastAsia="en-US"/>
        </w:rPr>
        <w:t xml:space="preserve"> «Программное обеспечение для 3D-макетов переломов» способствовало</w:t>
      </w:r>
      <w:r w:rsidRPr="005F3E93">
        <w:rPr>
          <w:rFonts w:ascii="Times New Roman" w:eastAsiaTheme="minorHAnsi" w:hAnsi="Times New Roman" w:cs="Times New Roman"/>
          <w:sz w:val="28"/>
          <w:szCs w:val="28"/>
          <w:lang w:val="ru-RU" w:eastAsia="en-US"/>
        </w:rPr>
        <w:t xml:space="preserve"> </w:t>
      </w:r>
      <w:r w:rsidRPr="005F3E93">
        <w:rPr>
          <w:rFonts w:ascii="Times New Roman" w:eastAsiaTheme="minorHAnsi" w:hAnsi="Times New Roman" w:cs="Times New Roman"/>
          <w:sz w:val="28"/>
          <w:szCs w:val="28"/>
          <w:lang w:eastAsia="en-US"/>
        </w:rPr>
        <w:t xml:space="preserve">сокращению медианы времени оперативного вмешательства до </w:t>
      </w:r>
      <w:r w:rsidRPr="005F3E93">
        <w:rPr>
          <w:rFonts w:ascii="Times New Roman" w:eastAsiaTheme="minorHAnsi" w:hAnsi="Times New Roman" w:cs="Times New Roman"/>
          <w:sz w:val="28"/>
          <w:szCs w:val="28"/>
          <w:lang w:val="ru-RU" w:eastAsia="en-US"/>
        </w:rPr>
        <w:t>7</w:t>
      </w:r>
      <w:r w:rsidRPr="005F3E93">
        <w:rPr>
          <w:rFonts w:ascii="Times New Roman" w:eastAsiaTheme="minorHAnsi" w:hAnsi="Times New Roman" w:cs="Times New Roman"/>
          <w:sz w:val="28"/>
          <w:szCs w:val="28"/>
          <w:lang w:eastAsia="en-US"/>
        </w:rPr>
        <w:t>5 минут [6</w:t>
      </w:r>
      <w:r w:rsidRPr="005F3E93">
        <w:rPr>
          <w:rFonts w:ascii="Times New Roman" w:eastAsiaTheme="minorHAnsi" w:hAnsi="Times New Roman" w:cs="Times New Roman"/>
          <w:sz w:val="28"/>
          <w:szCs w:val="28"/>
          <w:lang w:val="ru-RU" w:eastAsia="en-US"/>
        </w:rPr>
        <w:t>2,5</w:t>
      </w:r>
      <w:r w:rsidRPr="005F3E93">
        <w:rPr>
          <w:rFonts w:ascii="Times New Roman" w:eastAsiaTheme="minorHAnsi" w:hAnsi="Times New Roman" w:cs="Times New Roman"/>
          <w:sz w:val="28"/>
          <w:szCs w:val="28"/>
          <w:lang w:eastAsia="en-US"/>
        </w:rPr>
        <w:t>; 1</w:t>
      </w:r>
      <w:r w:rsidRPr="005F3E93">
        <w:rPr>
          <w:rFonts w:ascii="Times New Roman" w:eastAsiaTheme="minorHAnsi" w:hAnsi="Times New Roman" w:cs="Times New Roman"/>
          <w:sz w:val="28"/>
          <w:szCs w:val="28"/>
          <w:lang w:val="ru-RU" w:eastAsia="en-US"/>
        </w:rPr>
        <w:t>0</w:t>
      </w:r>
      <w:r w:rsidRPr="005F3E93">
        <w:rPr>
          <w:rFonts w:ascii="Times New Roman" w:eastAsiaTheme="minorHAnsi" w:hAnsi="Times New Roman" w:cs="Times New Roman"/>
          <w:sz w:val="28"/>
          <w:szCs w:val="28"/>
          <w:lang w:eastAsia="en-US"/>
        </w:rPr>
        <w:t>0] против 1</w:t>
      </w:r>
      <w:r w:rsidRPr="005F3E93">
        <w:rPr>
          <w:rFonts w:ascii="Times New Roman" w:eastAsiaTheme="minorHAnsi" w:hAnsi="Times New Roman" w:cs="Times New Roman"/>
          <w:sz w:val="28"/>
          <w:szCs w:val="28"/>
          <w:lang w:val="ru-RU" w:eastAsia="en-US"/>
        </w:rPr>
        <w:t>05</w:t>
      </w:r>
      <w:r w:rsidRPr="005F3E93">
        <w:rPr>
          <w:rFonts w:ascii="Times New Roman" w:eastAsiaTheme="minorHAnsi" w:hAnsi="Times New Roman" w:cs="Times New Roman"/>
          <w:sz w:val="28"/>
          <w:szCs w:val="28"/>
          <w:lang w:eastAsia="en-US"/>
        </w:rPr>
        <w:t xml:space="preserve"> минут [</w:t>
      </w:r>
      <w:r w:rsidRPr="005F3E93">
        <w:rPr>
          <w:rFonts w:ascii="Times New Roman" w:eastAsiaTheme="minorHAnsi" w:hAnsi="Times New Roman" w:cs="Times New Roman"/>
          <w:sz w:val="28"/>
          <w:szCs w:val="28"/>
          <w:lang w:val="ru-RU" w:eastAsia="en-US"/>
        </w:rPr>
        <w:t>82,5</w:t>
      </w:r>
      <w:r w:rsidRPr="005F3E93">
        <w:rPr>
          <w:rFonts w:ascii="Times New Roman" w:eastAsiaTheme="minorHAnsi" w:hAnsi="Times New Roman" w:cs="Times New Roman"/>
          <w:sz w:val="28"/>
          <w:szCs w:val="28"/>
          <w:lang w:eastAsia="en-US"/>
        </w:rPr>
        <w:t>; 140] в контрольной группе</w:t>
      </w:r>
      <w:r w:rsidRPr="005F3E93">
        <w:rPr>
          <w:rFonts w:ascii="Times New Roman" w:eastAsiaTheme="minorHAnsi" w:hAnsi="Times New Roman" w:cs="Times New Roman"/>
          <w:sz w:val="28"/>
          <w:szCs w:val="28"/>
          <w:lang w:val="ru-RU" w:eastAsia="en-US"/>
        </w:rPr>
        <w:t xml:space="preserve"> (</w:t>
      </w:r>
      <w:r w:rsidRPr="005F3E93">
        <w:rPr>
          <w:rFonts w:ascii="Times New Roman" w:eastAsia="Times New Roman" w:hAnsi="Times New Roman" w:cs="Times New Roman"/>
          <w:sz w:val="28"/>
          <w:szCs w:val="28"/>
        </w:rPr>
        <w:t>p &lt; 0,05</w:t>
      </w:r>
      <w:r w:rsidRPr="005F3E93">
        <w:rPr>
          <w:rFonts w:ascii="Times New Roman" w:eastAsiaTheme="minorHAnsi" w:hAnsi="Times New Roman" w:cs="Times New Roman"/>
          <w:sz w:val="28"/>
          <w:szCs w:val="28"/>
          <w:lang w:eastAsia="en-US"/>
        </w:rPr>
        <w:t>), а также уменьшению объема интраоперационной кровопотери до 120 мл [90; 200] против 300 мл [200; 350] в группе контроля</w:t>
      </w:r>
      <w:r w:rsidRPr="005F3E93">
        <w:rPr>
          <w:rFonts w:ascii="Times New Roman" w:eastAsia="Times New Roman" w:hAnsi="Times New Roman" w:cs="Times New Roman"/>
          <w:sz w:val="28"/>
          <w:szCs w:val="28"/>
          <w:lang w:val="ru-RU"/>
        </w:rPr>
        <w:t xml:space="preserve"> </w:t>
      </w:r>
      <w:r w:rsidRPr="005F3E93">
        <w:rPr>
          <w:rFonts w:ascii="Times New Roman" w:eastAsiaTheme="minorHAnsi" w:hAnsi="Times New Roman" w:cs="Times New Roman"/>
          <w:sz w:val="28"/>
          <w:szCs w:val="28"/>
          <w:lang w:eastAsia="en-US"/>
        </w:rPr>
        <w:t>(p&lt;0,01)</w:t>
      </w:r>
      <w:r w:rsidRPr="005F3E93">
        <w:rPr>
          <w:rFonts w:ascii="Times New Roman" w:eastAsia="Times New Roman" w:hAnsi="Times New Roman" w:cs="Times New Roman"/>
          <w:sz w:val="28"/>
          <w:szCs w:val="28"/>
        </w:rPr>
        <w:t>.</w:t>
      </w:r>
    </w:p>
    <w:p w14:paraId="5D7DC3EE" w14:textId="77777777" w:rsidR="003721A7" w:rsidRPr="005F3E93" w:rsidRDefault="003721A7" w:rsidP="003C6654">
      <w:pPr>
        <w:pStyle w:val="a7"/>
        <w:numPr>
          <w:ilvl w:val="0"/>
          <w:numId w:val="25"/>
        </w:numPr>
        <w:spacing w:line="240" w:lineRule="auto"/>
        <w:ind w:left="0" w:firstLine="567"/>
        <w:jc w:val="both"/>
        <w:rPr>
          <w:rFonts w:ascii="Times New Roman" w:eastAsiaTheme="minorHAnsi" w:hAnsi="Times New Roman" w:cs="Times New Roman"/>
          <w:sz w:val="28"/>
          <w:szCs w:val="28"/>
          <w:lang w:val="ru-RU" w:eastAsia="en-US"/>
        </w:rPr>
      </w:pPr>
      <w:r w:rsidRPr="005F3E93">
        <w:rPr>
          <w:rFonts w:ascii="Times New Roman" w:eastAsia="Times New Roman" w:hAnsi="Times New Roman" w:cs="Times New Roman"/>
          <w:sz w:val="28"/>
          <w:szCs w:val="28"/>
        </w:rPr>
        <w:t xml:space="preserve">Анализ клинико-функциональных  результатов выявил преимущество основной группы </w:t>
      </w:r>
      <w:r w:rsidRPr="005F3E93">
        <w:rPr>
          <w:rFonts w:ascii="Times New Roman" w:eastAsia="Times New Roman" w:hAnsi="Times New Roman" w:cs="Times New Roman"/>
          <w:sz w:val="28"/>
          <w:szCs w:val="28"/>
          <w:lang w:val="ru-RU"/>
        </w:rPr>
        <w:t>перед</w:t>
      </w:r>
      <w:r w:rsidRPr="005F3E93">
        <w:rPr>
          <w:rFonts w:ascii="Times New Roman" w:eastAsia="Times New Roman" w:hAnsi="Times New Roman" w:cs="Times New Roman"/>
          <w:sz w:val="28"/>
          <w:szCs w:val="28"/>
        </w:rPr>
        <w:t xml:space="preserve"> контрольной по шкале HHS на контрольных сроках</w:t>
      </w:r>
      <w:r w:rsidRPr="005F3E93">
        <w:rPr>
          <w:rFonts w:ascii="Times New Roman" w:eastAsia="Times New Roman" w:hAnsi="Times New Roman" w:cs="Times New Roman"/>
          <w:sz w:val="28"/>
          <w:szCs w:val="28"/>
          <w:lang w:val="ru-RU"/>
        </w:rPr>
        <w:t xml:space="preserve"> через</w:t>
      </w:r>
      <w:r w:rsidRPr="005F3E93">
        <w:rPr>
          <w:rFonts w:ascii="Times New Roman" w:eastAsia="Times New Roman" w:hAnsi="Times New Roman" w:cs="Times New Roman"/>
          <w:sz w:val="28"/>
          <w:szCs w:val="28"/>
        </w:rPr>
        <w:t xml:space="preserve"> 1 </w:t>
      </w:r>
      <w:r w:rsidRPr="005F3E93">
        <w:rPr>
          <w:rFonts w:ascii="Times New Roman" w:eastAsia="Times New Roman" w:hAnsi="Times New Roman" w:cs="Times New Roman"/>
          <w:sz w:val="28"/>
          <w:szCs w:val="28"/>
          <w:lang w:val="ru-RU"/>
        </w:rPr>
        <w:t xml:space="preserve">месяц </w:t>
      </w:r>
      <w:r w:rsidRPr="005F3E93">
        <w:rPr>
          <w:rFonts w:ascii="Times New Roman" w:eastAsia="Times New Roman" w:hAnsi="Times New Roman" w:cs="Times New Roman"/>
          <w:sz w:val="28"/>
          <w:szCs w:val="28"/>
        </w:rPr>
        <w:t>(медиана 50 баллов [48; 55,5] против 46</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 xml:space="preserve">[43; 48,5]), </w:t>
      </w:r>
      <w:r w:rsidRPr="005F3E93">
        <w:rPr>
          <w:rFonts w:ascii="Times New Roman" w:eastAsia="Times New Roman" w:hAnsi="Times New Roman" w:cs="Times New Roman"/>
          <w:sz w:val="28"/>
          <w:szCs w:val="28"/>
          <w:lang w:val="ru-RU"/>
        </w:rPr>
        <w:t xml:space="preserve">через </w:t>
      </w:r>
      <w:r w:rsidRPr="005F3E93">
        <w:rPr>
          <w:rFonts w:ascii="Times New Roman" w:eastAsia="Times New Roman" w:hAnsi="Times New Roman" w:cs="Times New Roman"/>
          <w:sz w:val="28"/>
          <w:szCs w:val="28"/>
        </w:rPr>
        <w:t>3</w:t>
      </w:r>
      <w:r w:rsidRPr="005F3E93">
        <w:rPr>
          <w:rFonts w:ascii="Times New Roman" w:eastAsia="Times New Roman" w:hAnsi="Times New Roman" w:cs="Times New Roman"/>
          <w:sz w:val="28"/>
          <w:szCs w:val="28"/>
          <w:lang w:val="ru-RU"/>
        </w:rPr>
        <w:t xml:space="preserve"> месяца</w:t>
      </w:r>
      <w:r w:rsidRPr="005F3E93">
        <w:rPr>
          <w:rFonts w:ascii="Times New Roman" w:eastAsia="Times New Roman" w:hAnsi="Times New Roman" w:cs="Times New Roman"/>
          <w:sz w:val="28"/>
          <w:szCs w:val="28"/>
        </w:rPr>
        <w:t xml:space="preserve"> (69 баллов [63,5; 71]</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против 58</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 xml:space="preserve">[55,5; 63]) и </w:t>
      </w:r>
      <w:r w:rsidRPr="005F3E93">
        <w:rPr>
          <w:rFonts w:ascii="Times New Roman" w:eastAsia="Times New Roman" w:hAnsi="Times New Roman" w:cs="Times New Roman"/>
          <w:sz w:val="28"/>
          <w:szCs w:val="28"/>
          <w:lang w:val="ru-RU"/>
        </w:rPr>
        <w:t xml:space="preserve">через </w:t>
      </w:r>
      <w:r w:rsidRPr="005F3E93">
        <w:rPr>
          <w:rFonts w:ascii="Times New Roman" w:eastAsia="Times New Roman" w:hAnsi="Times New Roman" w:cs="Times New Roman"/>
          <w:sz w:val="28"/>
          <w:szCs w:val="28"/>
        </w:rPr>
        <w:t>6 месяцев (85 баллов [82,5; 89,5]</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против 78</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 xml:space="preserve">[75; 80,5]), а также по шкале OHS </w:t>
      </w:r>
      <w:r w:rsidRPr="005F3E93">
        <w:rPr>
          <w:rFonts w:ascii="Times New Roman" w:eastAsia="Times New Roman" w:hAnsi="Times New Roman" w:cs="Times New Roman"/>
          <w:sz w:val="28"/>
          <w:szCs w:val="28"/>
          <w:lang w:val="ru-RU"/>
        </w:rPr>
        <w:t>через</w:t>
      </w:r>
      <w:r w:rsidRPr="005F3E93">
        <w:rPr>
          <w:rFonts w:ascii="Times New Roman" w:eastAsia="Times New Roman" w:hAnsi="Times New Roman" w:cs="Times New Roman"/>
          <w:sz w:val="28"/>
          <w:szCs w:val="28"/>
        </w:rPr>
        <w:t xml:space="preserve"> 1 (16</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баллов [15; 19,5] против 14</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[10; 15]) и 3 месяц</w:t>
      </w:r>
      <w:r w:rsidRPr="005F3E93">
        <w:rPr>
          <w:rFonts w:ascii="Times New Roman" w:eastAsia="Times New Roman" w:hAnsi="Times New Roman" w:cs="Times New Roman"/>
          <w:sz w:val="28"/>
          <w:szCs w:val="28"/>
          <w:lang w:val="ru-RU"/>
        </w:rPr>
        <w:t>а</w:t>
      </w:r>
      <w:r w:rsidRPr="005F3E93">
        <w:rPr>
          <w:rFonts w:ascii="Times New Roman" w:eastAsia="Times New Roman" w:hAnsi="Times New Roman" w:cs="Times New Roman"/>
          <w:sz w:val="28"/>
          <w:szCs w:val="28"/>
        </w:rPr>
        <w:t xml:space="preserve"> (31 балл [28; 32]</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против 25</w:t>
      </w:r>
      <w:r w:rsidRPr="005F3E93">
        <w:rPr>
          <w:rFonts w:ascii="Times New Roman" w:eastAsia="Times New Roman" w:hAnsi="Times New Roman" w:cs="Times New Roman"/>
          <w:sz w:val="28"/>
          <w:szCs w:val="28"/>
          <w:lang w:val="ru-RU"/>
        </w:rPr>
        <w:t xml:space="preserve"> </w:t>
      </w:r>
      <w:r w:rsidRPr="005F3E93">
        <w:rPr>
          <w:rFonts w:ascii="Times New Roman" w:eastAsia="Times New Roman" w:hAnsi="Times New Roman" w:cs="Times New Roman"/>
          <w:sz w:val="28"/>
          <w:szCs w:val="28"/>
        </w:rPr>
        <w:t>[24; 26,5]) после хирургического вмешательства (p &lt; 0,05).</w:t>
      </w:r>
    </w:p>
    <w:p w14:paraId="3CD274C7" w14:textId="77777777" w:rsidR="003721A7" w:rsidRPr="005F3E93" w:rsidRDefault="003721A7" w:rsidP="003C6654">
      <w:pPr>
        <w:pStyle w:val="a7"/>
        <w:numPr>
          <w:ilvl w:val="0"/>
          <w:numId w:val="27"/>
        </w:numPr>
        <w:spacing w:line="240" w:lineRule="auto"/>
        <w:ind w:left="0" w:firstLine="567"/>
        <w:jc w:val="both"/>
        <w:rPr>
          <w:rFonts w:ascii="Times New Roman" w:eastAsiaTheme="minorHAnsi" w:hAnsi="Times New Roman" w:cs="Times New Roman"/>
          <w:sz w:val="28"/>
          <w:szCs w:val="28"/>
          <w:lang w:val="ru-RU" w:eastAsia="en-US"/>
        </w:rPr>
      </w:pPr>
      <w:r w:rsidRPr="005F3E93">
        <w:rPr>
          <w:rFonts w:ascii="Times New Roman" w:eastAsiaTheme="minorHAnsi" w:hAnsi="Times New Roman" w:cs="Times New Roman"/>
          <w:sz w:val="28"/>
          <w:szCs w:val="28"/>
          <w:lang w:eastAsia="en-US"/>
        </w:rPr>
        <w:t>Рентгенологическая оценка по шкале RUSH показала, что применение разработанной блокирующей пластины способствовало снижению частоты рентгенологических признаков замедленного сращения по шкале RUSH к 6-му месяцу после операции в основной группе по сравнению с контрольной  </w:t>
      </w:r>
      <w:r w:rsidRPr="005F3E93">
        <w:rPr>
          <w:rFonts w:ascii="Times New Roman" w:eastAsiaTheme="minorHAnsi" w:hAnsi="Times New Roman" w:cs="Times New Roman"/>
          <w:sz w:val="28"/>
          <w:szCs w:val="28"/>
          <w:lang w:val="ru-RU" w:eastAsia="en-US"/>
        </w:rPr>
        <w:t xml:space="preserve">группой </w:t>
      </w:r>
      <w:r w:rsidRPr="005F3E93">
        <w:rPr>
          <w:rFonts w:ascii="Times New Roman" w:eastAsiaTheme="minorHAnsi" w:hAnsi="Times New Roman" w:cs="Times New Roman"/>
          <w:sz w:val="28"/>
          <w:szCs w:val="28"/>
          <w:lang w:eastAsia="en-US"/>
        </w:rPr>
        <w:t>(25 [23; 27]</w:t>
      </w:r>
      <w:r w:rsidRPr="005F3E93">
        <w:rPr>
          <w:rFonts w:ascii="Times New Roman" w:eastAsiaTheme="minorHAnsi" w:hAnsi="Times New Roman" w:cs="Times New Roman"/>
          <w:sz w:val="28"/>
          <w:szCs w:val="28"/>
          <w:lang w:val="ru-RU" w:eastAsia="en-US"/>
        </w:rPr>
        <w:t xml:space="preserve"> и </w:t>
      </w:r>
      <w:r w:rsidRPr="005F3E93">
        <w:rPr>
          <w:rFonts w:ascii="Times New Roman" w:eastAsiaTheme="minorHAnsi" w:hAnsi="Times New Roman" w:cs="Times New Roman"/>
          <w:sz w:val="28"/>
          <w:szCs w:val="28"/>
          <w:lang w:eastAsia="en-US"/>
        </w:rPr>
        <w:t>21</w:t>
      </w:r>
      <w:r w:rsidRPr="005F3E93">
        <w:rPr>
          <w:rFonts w:ascii="Times New Roman" w:eastAsiaTheme="minorHAnsi" w:hAnsi="Times New Roman" w:cs="Times New Roman"/>
          <w:sz w:val="28"/>
          <w:szCs w:val="28"/>
          <w:lang w:val="ru-RU" w:eastAsia="en-US"/>
        </w:rPr>
        <w:t xml:space="preserve"> </w:t>
      </w:r>
      <w:r w:rsidRPr="005F3E93">
        <w:rPr>
          <w:rFonts w:ascii="Times New Roman" w:eastAsiaTheme="minorHAnsi" w:hAnsi="Times New Roman" w:cs="Times New Roman"/>
          <w:sz w:val="28"/>
          <w:szCs w:val="28"/>
          <w:lang w:eastAsia="en-US"/>
        </w:rPr>
        <w:t>[19; 23]</w:t>
      </w:r>
      <w:r w:rsidRPr="005F3E93">
        <w:rPr>
          <w:rFonts w:ascii="Times New Roman" w:eastAsiaTheme="minorHAnsi" w:hAnsi="Times New Roman" w:cs="Times New Roman"/>
          <w:sz w:val="28"/>
          <w:szCs w:val="28"/>
          <w:lang w:val="ru-RU" w:eastAsia="en-US"/>
        </w:rPr>
        <w:t>,</w:t>
      </w:r>
      <w:r w:rsidRPr="005F3E93">
        <w:rPr>
          <w:rFonts w:ascii="Times New Roman" w:eastAsiaTheme="minorHAnsi" w:hAnsi="Times New Roman" w:cs="Times New Roman"/>
          <w:sz w:val="28"/>
          <w:szCs w:val="28"/>
          <w:lang w:eastAsia="en-US"/>
        </w:rPr>
        <w:t xml:space="preserve"> </w:t>
      </w:r>
      <w:r w:rsidRPr="005F3E93">
        <w:rPr>
          <w:rFonts w:ascii="Times New Roman" w:eastAsiaTheme="minorHAnsi" w:hAnsi="Times New Roman" w:cs="Times New Roman"/>
          <w:sz w:val="28"/>
          <w:szCs w:val="28"/>
          <w:lang w:val="ru-RU" w:eastAsia="en-US"/>
        </w:rPr>
        <w:t>соответственно (</w:t>
      </w:r>
      <w:r w:rsidRPr="005F3E93">
        <w:rPr>
          <w:rFonts w:ascii="Times New Roman" w:eastAsiaTheme="minorHAnsi" w:hAnsi="Times New Roman" w:cs="Times New Roman"/>
          <w:sz w:val="28"/>
          <w:szCs w:val="28"/>
          <w:lang w:eastAsia="en-US"/>
        </w:rPr>
        <w:t>p=0,01</w:t>
      </w:r>
      <w:r w:rsidRPr="005F3E93">
        <w:rPr>
          <w:rFonts w:ascii="Times New Roman" w:eastAsiaTheme="minorHAnsi" w:hAnsi="Times New Roman" w:cs="Times New Roman"/>
          <w:sz w:val="28"/>
          <w:szCs w:val="28"/>
          <w:lang w:val="ru-RU" w:eastAsia="en-US"/>
        </w:rPr>
        <w:t>)</w:t>
      </w:r>
      <w:r w:rsidRPr="005F3E93">
        <w:rPr>
          <w:rFonts w:ascii="Times New Roman" w:eastAsiaTheme="minorHAnsi" w:hAnsi="Times New Roman" w:cs="Times New Roman"/>
          <w:sz w:val="28"/>
          <w:szCs w:val="28"/>
          <w:lang w:eastAsia="en-US"/>
        </w:rPr>
        <w:t>), и консолидации перелома у всех пациентов к 12-му месяцу наблюдения (29</w:t>
      </w:r>
      <w:r w:rsidRPr="005F3E93">
        <w:rPr>
          <w:rFonts w:ascii="Times New Roman" w:eastAsiaTheme="minorHAnsi" w:hAnsi="Times New Roman" w:cs="Times New Roman"/>
          <w:sz w:val="28"/>
          <w:szCs w:val="28"/>
          <w:lang w:val="ru-RU" w:eastAsia="en-US"/>
        </w:rPr>
        <w:t xml:space="preserve"> и 28 баллов соответственно</w:t>
      </w:r>
      <w:r w:rsidRPr="005F3E93">
        <w:rPr>
          <w:rFonts w:ascii="Times New Roman" w:eastAsiaTheme="minorHAnsi" w:hAnsi="Times New Roman" w:cs="Times New Roman"/>
          <w:sz w:val="28"/>
          <w:szCs w:val="28"/>
          <w:lang w:eastAsia="en-US"/>
        </w:rPr>
        <w:t>; p=0,68).</w:t>
      </w:r>
    </w:p>
    <w:p w14:paraId="70D6BEAC" w14:textId="77777777" w:rsidR="003721A7" w:rsidRPr="005F3E93" w:rsidRDefault="003721A7" w:rsidP="003C6654">
      <w:pPr>
        <w:spacing w:line="240" w:lineRule="auto"/>
        <w:ind w:firstLine="567"/>
        <w:jc w:val="both"/>
        <w:rPr>
          <w:rFonts w:ascii="Times New Roman" w:eastAsiaTheme="minorHAnsi" w:hAnsi="Times New Roman" w:cs="Times New Roman"/>
          <w:i/>
          <w:iCs/>
          <w:sz w:val="28"/>
          <w:szCs w:val="28"/>
          <w:lang w:val="ru-RU" w:eastAsia="en-US"/>
        </w:rPr>
      </w:pPr>
      <w:r w:rsidRPr="005F3E93">
        <w:rPr>
          <w:rFonts w:ascii="Times New Roman" w:eastAsiaTheme="minorHAnsi" w:hAnsi="Times New Roman" w:cs="Times New Roman"/>
          <w:i/>
          <w:iCs/>
          <w:sz w:val="28"/>
          <w:szCs w:val="28"/>
          <w:lang w:val="ru-RU" w:eastAsia="en-US"/>
        </w:rPr>
        <w:t>Практические рекомендации</w:t>
      </w:r>
    </w:p>
    <w:p w14:paraId="795DB827" w14:textId="77777777" w:rsidR="003721A7" w:rsidRPr="005F3E93" w:rsidRDefault="003721A7" w:rsidP="003C6654">
      <w:pPr>
        <w:numPr>
          <w:ilvl w:val="0"/>
          <w:numId w:val="28"/>
        </w:numPr>
        <w:tabs>
          <w:tab w:val="clear" w:pos="720"/>
          <w:tab w:val="num" w:pos="426"/>
        </w:tabs>
        <w:spacing w:line="240" w:lineRule="auto"/>
        <w:ind w:left="0" w:firstLine="567"/>
        <w:jc w:val="both"/>
        <w:rPr>
          <w:rFonts w:ascii="Times New Roman" w:eastAsiaTheme="minorHAnsi" w:hAnsi="Times New Roman" w:cs="Times New Roman"/>
          <w:sz w:val="28"/>
          <w:szCs w:val="28"/>
          <w:lang w:eastAsia="en-US"/>
        </w:rPr>
      </w:pPr>
      <w:r w:rsidRPr="005F3E93">
        <w:rPr>
          <w:rFonts w:ascii="Times New Roman" w:eastAsiaTheme="minorHAnsi" w:hAnsi="Times New Roman" w:cs="Times New Roman"/>
          <w:sz w:val="28"/>
          <w:szCs w:val="28"/>
          <w:lang w:eastAsia="en-US"/>
        </w:rPr>
        <w:t xml:space="preserve">Для лечения перипротезных переломов (тип B2 по </w:t>
      </w:r>
      <w:proofErr w:type="spellStart"/>
      <w:r w:rsidRPr="005F3E93">
        <w:rPr>
          <w:rFonts w:ascii="Times New Roman" w:eastAsiaTheme="minorHAnsi" w:hAnsi="Times New Roman" w:cs="Times New Roman"/>
          <w:sz w:val="28"/>
          <w:szCs w:val="28"/>
          <w:lang w:eastAsia="en-US"/>
        </w:rPr>
        <w:t>Vancouver</w:t>
      </w:r>
      <w:proofErr w:type="spellEnd"/>
      <w:r w:rsidRPr="005F3E93">
        <w:rPr>
          <w:rFonts w:ascii="Times New Roman" w:eastAsiaTheme="minorHAnsi" w:hAnsi="Times New Roman" w:cs="Times New Roman"/>
          <w:sz w:val="28"/>
          <w:szCs w:val="28"/>
          <w:lang w:eastAsia="en-US"/>
        </w:rPr>
        <w:t xml:space="preserve"> при стабильности бедренного компонента эндопротеза) рекомендуется применение разработанной блокирующей пластины. Данный метод</w:t>
      </w:r>
      <w:r w:rsidRPr="005F3E93">
        <w:rPr>
          <w:rFonts w:ascii="Times New Roman" w:eastAsiaTheme="minorHAnsi" w:hAnsi="Times New Roman" w:cs="Times New Roman"/>
          <w:sz w:val="28"/>
          <w:szCs w:val="28"/>
          <w:lang w:val="ru-RU" w:eastAsia="en-US"/>
        </w:rPr>
        <w:t xml:space="preserve"> </w:t>
      </w:r>
      <w:r w:rsidRPr="005F3E93">
        <w:rPr>
          <w:rFonts w:ascii="Times New Roman" w:eastAsiaTheme="minorHAnsi" w:hAnsi="Times New Roman" w:cs="Times New Roman"/>
          <w:sz w:val="28"/>
          <w:szCs w:val="28"/>
          <w:lang w:eastAsia="en-US"/>
        </w:rPr>
        <w:t>является</w:t>
      </w:r>
      <w:r w:rsidRPr="005F3E93">
        <w:rPr>
          <w:rFonts w:ascii="Times New Roman" w:eastAsiaTheme="minorHAnsi" w:hAnsi="Times New Roman" w:cs="Times New Roman"/>
          <w:sz w:val="28"/>
          <w:szCs w:val="28"/>
          <w:lang w:val="ru-RU" w:eastAsia="en-US"/>
        </w:rPr>
        <w:t xml:space="preserve"> а</w:t>
      </w:r>
      <w:proofErr w:type="spellStart"/>
      <w:r w:rsidRPr="005F3E93">
        <w:rPr>
          <w:rFonts w:ascii="Times New Roman" w:eastAsiaTheme="minorHAnsi" w:hAnsi="Times New Roman" w:cs="Times New Roman"/>
          <w:sz w:val="28"/>
          <w:szCs w:val="28"/>
          <w:lang w:eastAsia="en-US"/>
        </w:rPr>
        <w:t>льтернативой</w:t>
      </w:r>
      <w:proofErr w:type="spellEnd"/>
      <w:r w:rsidRPr="005F3E93">
        <w:rPr>
          <w:rFonts w:ascii="Times New Roman" w:eastAsiaTheme="minorHAnsi" w:hAnsi="Times New Roman" w:cs="Times New Roman"/>
          <w:sz w:val="28"/>
          <w:szCs w:val="28"/>
          <w:lang w:eastAsia="en-US"/>
        </w:rPr>
        <w:t xml:space="preserve"> </w:t>
      </w:r>
      <w:r w:rsidRPr="005F3E93">
        <w:rPr>
          <w:rFonts w:ascii="Times New Roman" w:eastAsiaTheme="minorHAnsi" w:hAnsi="Times New Roman" w:cs="Times New Roman"/>
          <w:sz w:val="28"/>
          <w:szCs w:val="28"/>
          <w:lang w:eastAsia="en-US"/>
        </w:rPr>
        <w:lastRenderedPageBreak/>
        <w:t>ревизионному эндопротезированию, что позволяет минимизировать хирургические риски у пациентов пожилого и старческого возраста</w:t>
      </w:r>
      <w:r w:rsidRPr="005F3E93">
        <w:rPr>
          <w:rFonts w:ascii="Times New Roman" w:eastAsiaTheme="minorHAnsi" w:hAnsi="Times New Roman" w:cs="Times New Roman"/>
          <w:sz w:val="28"/>
          <w:szCs w:val="28"/>
          <w:lang w:val="ru-RU" w:eastAsia="en-US"/>
        </w:rPr>
        <w:t>.</w:t>
      </w:r>
    </w:p>
    <w:p w14:paraId="1B6EB11F" w14:textId="77777777" w:rsidR="003721A7" w:rsidRPr="005F3E93" w:rsidRDefault="003721A7" w:rsidP="003C6654">
      <w:pPr>
        <w:numPr>
          <w:ilvl w:val="0"/>
          <w:numId w:val="28"/>
        </w:numPr>
        <w:spacing w:line="240" w:lineRule="auto"/>
        <w:ind w:left="0" w:firstLine="567"/>
        <w:jc w:val="both"/>
        <w:rPr>
          <w:rFonts w:ascii="Times New Roman" w:eastAsiaTheme="minorHAnsi" w:hAnsi="Times New Roman" w:cs="Times New Roman"/>
          <w:sz w:val="28"/>
          <w:szCs w:val="28"/>
          <w:lang w:eastAsia="en-US"/>
        </w:rPr>
      </w:pPr>
      <w:r w:rsidRPr="005F3E93">
        <w:rPr>
          <w:rFonts w:ascii="Times New Roman" w:eastAsiaTheme="minorHAnsi" w:hAnsi="Times New Roman" w:cs="Times New Roman"/>
          <w:sz w:val="28"/>
          <w:szCs w:val="28"/>
          <w:lang w:eastAsia="en-US"/>
        </w:rPr>
        <w:t>При выполнении оперативного</w:t>
      </w:r>
      <w:r w:rsidRPr="005F3E93">
        <w:rPr>
          <w:rFonts w:ascii="Times New Roman" w:eastAsiaTheme="minorHAnsi" w:hAnsi="Times New Roman" w:cs="Times New Roman"/>
          <w:sz w:val="28"/>
          <w:szCs w:val="28"/>
          <w:lang w:val="ru-RU" w:eastAsia="en-US"/>
        </w:rPr>
        <w:t xml:space="preserve"> лечения</w:t>
      </w:r>
      <w:r w:rsidRPr="005F3E93">
        <w:rPr>
          <w:rFonts w:ascii="Times New Roman" w:eastAsiaTheme="minorHAnsi" w:hAnsi="Times New Roman" w:cs="Times New Roman"/>
          <w:sz w:val="28"/>
          <w:szCs w:val="28"/>
          <w:lang w:eastAsia="en-US"/>
        </w:rPr>
        <w:t xml:space="preserve"> с использованием разработанной пластины рекомендуется соблюдать следующий алгоритм фиксации: в проксимальной части пластины (на уровне стояния ножки эндопротеза) следует применять винты с вариабельным углом установки для безопасного обхода интрамедуллярного имплантата; в дистальном отделе бедренной кости </w:t>
      </w:r>
      <w:r w:rsidRPr="005F3E93">
        <w:rPr>
          <w:rFonts w:ascii="Times New Roman" w:eastAsiaTheme="minorHAnsi" w:hAnsi="Times New Roman" w:cs="Times New Roman"/>
          <w:sz w:val="28"/>
          <w:szCs w:val="28"/>
          <w:lang w:val="ru-RU" w:eastAsia="en-US"/>
        </w:rPr>
        <w:t>рекомендуется</w:t>
      </w:r>
      <w:r w:rsidRPr="005F3E93">
        <w:rPr>
          <w:rFonts w:ascii="Times New Roman" w:eastAsiaTheme="minorHAnsi" w:hAnsi="Times New Roman" w:cs="Times New Roman"/>
          <w:sz w:val="28"/>
          <w:szCs w:val="28"/>
          <w:lang w:eastAsia="en-US"/>
        </w:rPr>
        <w:t xml:space="preserve"> осуществлять фиксацию классическими </w:t>
      </w:r>
      <w:proofErr w:type="spellStart"/>
      <w:r w:rsidRPr="005F3E93">
        <w:rPr>
          <w:rFonts w:ascii="Times New Roman" w:eastAsiaTheme="minorHAnsi" w:hAnsi="Times New Roman" w:cs="Times New Roman"/>
          <w:sz w:val="28"/>
          <w:szCs w:val="28"/>
          <w:lang w:eastAsia="en-US"/>
        </w:rPr>
        <w:t>бикортикальными</w:t>
      </w:r>
      <w:proofErr w:type="spellEnd"/>
      <w:r w:rsidRPr="005F3E93">
        <w:rPr>
          <w:rFonts w:ascii="Times New Roman" w:eastAsiaTheme="minorHAnsi" w:hAnsi="Times New Roman" w:cs="Times New Roman"/>
          <w:sz w:val="28"/>
          <w:szCs w:val="28"/>
          <w:lang w:eastAsia="en-US"/>
        </w:rPr>
        <w:t xml:space="preserve"> винтами; для обеспечения максимальной ротационной устойчивости и адекватной компрессии проксимального фрагмента обязательным компонентом остеосинтеза является использование проволочных серкляжей, проводимых через специально предусмотренные поперечные отверстия </w:t>
      </w:r>
      <w:r w:rsidRPr="005F3E93">
        <w:rPr>
          <w:rFonts w:ascii="Times New Roman" w:hAnsi="Times New Roman" w:cs="Times New Roman"/>
          <w:sz w:val="28"/>
          <w:szCs w:val="28"/>
        </w:rPr>
        <w:t>блокирующей пластины</w:t>
      </w:r>
      <w:r w:rsidRPr="005F3E93">
        <w:rPr>
          <w:rFonts w:ascii="Times New Roman" w:eastAsiaTheme="minorHAnsi" w:hAnsi="Times New Roman" w:cs="Times New Roman"/>
          <w:sz w:val="28"/>
          <w:szCs w:val="28"/>
          <w:lang w:eastAsia="en-US"/>
        </w:rPr>
        <w:t>.</w:t>
      </w:r>
    </w:p>
    <w:p w14:paraId="008DBCF8" w14:textId="77777777" w:rsidR="003721A7" w:rsidRPr="005F3E93" w:rsidRDefault="003721A7" w:rsidP="003C6654">
      <w:pPr>
        <w:numPr>
          <w:ilvl w:val="0"/>
          <w:numId w:val="23"/>
        </w:numPr>
        <w:tabs>
          <w:tab w:val="clear" w:pos="720"/>
          <w:tab w:val="num" w:pos="567"/>
        </w:tabs>
        <w:spacing w:line="240" w:lineRule="auto"/>
        <w:ind w:left="0" w:firstLine="567"/>
        <w:jc w:val="both"/>
        <w:rPr>
          <w:rFonts w:ascii="Times New Roman" w:eastAsiaTheme="minorHAnsi" w:hAnsi="Times New Roman" w:cs="Times New Roman"/>
          <w:sz w:val="28"/>
          <w:szCs w:val="28"/>
          <w:lang w:eastAsia="en-US"/>
        </w:rPr>
      </w:pPr>
      <w:r w:rsidRPr="005F3E93">
        <w:rPr>
          <w:rFonts w:ascii="Times New Roman" w:eastAsiaTheme="minorHAnsi" w:hAnsi="Times New Roman" w:cs="Times New Roman"/>
          <w:sz w:val="28"/>
          <w:szCs w:val="28"/>
          <w:lang w:eastAsia="en-US"/>
        </w:rPr>
        <w:t xml:space="preserve">Учитывая </w:t>
      </w:r>
      <w:r w:rsidRPr="005F3E93">
        <w:rPr>
          <w:rFonts w:ascii="Times New Roman" w:eastAsiaTheme="minorHAnsi" w:hAnsi="Times New Roman" w:cs="Times New Roman"/>
          <w:sz w:val="28"/>
          <w:szCs w:val="28"/>
          <w:lang w:val="ru-RU" w:eastAsia="en-US"/>
        </w:rPr>
        <w:t xml:space="preserve">доказанную </w:t>
      </w:r>
      <w:r w:rsidRPr="005F3E93">
        <w:rPr>
          <w:rFonts w:ascii="Times New Roman" w:eastAsiaTheme="minorHAnsi" w:hAnsi="Times New Roman" w:cs="Times New Roman"/>
          <w:sz w:val="28"/>
          <w:szCs w:val="28"/>
          <w:lang w:eastAsia="en-US"/>
        </w:rPr>
        <w:t xml:space="preserve">биомеханическую надежность </w:t>
      </w:r>
      <w:r w:rsidRPr="005F3E93">
        <w:rPr>
          <w:rFonts w:ascii="Times New Roman" w:hAnsi="Times New Roman" w:cs="Times New Roman"/>
          <w:sz w:val="28"/>
          <w:szCs w:val="28"/>
        </w:rPr>
        <w:t>блокирующей пластины</w:t>
      </w:r>
      <w:r w:rsidRPr="005F3E93">
        <w:rPr>
          <w:rFonts w:ascii="Times New Roman" w:eastAsiaTheme="minorHAnsi" w:hAnsi="Times New Roman" w:cs="Times New Roman"/>
          <w:sz w:val="28"/>
          <w:szCs w:val="28"/>
          <w:lang w:eastAsia="en-US"/>
        </w:rPr>
        <w:t xml:space="preserve"> (коэффициент запаса прочности 4,88) и отсутствие повышения интраоперационной агрессии, рекомендуется применять протоколы ранней активизации пациентов</w:t>
      </w:r>
      <w:r w:rsidRPr="005F3E93">
        <w:rPr>
          <w:rFonts w:ascii="Times New Roman" w:eastAsiaTheme="minorHAnsi" w:hAnsi="Times New Roman" w:cs="Times New Roman"/>
          <w:sz w:val="28"/>
          <w:szCs w:val="28"/>
          <w:lang w:val="ru-RU" w:eastAsia="en-US"/>
        </w:rPr>
        <w:t xml:space="preserve"> для ускорения </w:t>
      </w:r>
      <w:r w:rsidRPr="005F3E93">
        <w:rPr>
          <w:rFonts w:ascii="Times New Roman" w:eastAsiaTheme="minorHAnsi" w:hAnsi="Times New Roman" w:cs="Times New Roman"/>
          <w:sz w:val="28"/>
          <w:szCs w:val="28"/>
          <w:lang w:eastAsia="en-US"/>
        </w:rPr>
        <w:t>функционально</w:t>
      </w:r>
      <w:proofErr w:type="spellStart"/>
      <w:r w:rsidRPr="005F3E93">
        <w:rPr>
          <w:rFonts w:ascii="Times New Roman" w:eastAsiaTheme="minorHAnsi" w:hAnsi="Times New Roman" w:cs="Times New Roman"/>
          <w:sz w:val="28"/>
          <w:szCs w:val="28"/>
          <w:lang w:val="ru-RU" w:eastAsia="en-US"/>
        </w:rPr>
        <w:t>го</w:t>
      </w:r>
      <w:proofErr w:type="spellEnd"/>
      <w:r w:rsidRPr="005F3E93">
        <w:rPr>
          <w:rFonts w:ascii="Times New Roman" w:eastAsiaTheme="minorHAnsi" w:hAnsi="Times New Roman" w:cs="Times New Roman"/>
          <w:sz w:val="28"/>
          <w:szCs w:val="28"/>
          <w:lang w:eastAsia="en-US"/>
        </w:rPr>
        <w:t xml:space="preserve"> </w:t>
      </w:r>
      <w:r w:rsidRPr="005F3E93">
        <w:rPr>
          <w:rFonts w:ascii="Times New Roman" w:eastAsiaTheme="minorHAnsi" w:hAnsi="Times New Roman" w:cs="Times New Roman"/>
          <w:sz w:val="28"/>
          <w:szCs w:val="28"/>
          <w:lang w:val="ru-RU" w:eastAsia="en-US"/>
        </w:rPr>
        <w:t>восстановления</w:t>
      </w:r>
      <w:r w:rsidRPr="005F3E93">
        <w:rPr>
          <w:rFonts w:ascii="Times New Roman" w:eastAsiaTheme="minorHAnsi" w:hAnsi="Times New Roman" w:cs="Times New Roman"/>
          <w:sz w:val="28"/>
          <w:szCs w:val="28"/>
          <w:lang w:eastAsia="en-US"/>
        </w:rPr>
        <w:t xml:space="preserve"> (по шкалам HHS и OHS) в первые 1</w:t>
      </w:r>
      <w:r w:rsidRPr="005F3E93">
        <w:rPr>
          <w:rFonts w:ascii="Times New Roman" w:eastAsiaTheme="minorHAnsi" w:hAnsi="Times New Roman" w:cs="Times New Roman"/>
          <w:sz w:val="28"/>
          <w:szCs w:val="28"/>
          <w:lang w:val="ru-RU" w:eastAsia="en-US"/>
        </w:rPr>
        <w:t>-</w:t>
      </w:r>
      <w:r w:rsidRPr="005F3E93">
        <w:rPr>
          <w:rFonts w:ascii="Times New Roman" w:eastAsiaTheme="minorHAnsi" w:hAnsi="Times New Roman" w:cs="Times New Roman"/>
          <w:sz w:val="28"/>
          <w:szCs w:val="28"/>
          <w:lang w:eastAsia="en-US"/>
        </w:rPr>
        <w:t>3 месяца после операции, способствуя более ранней социальной и бытовой адаптации.</w:t>
      </w:r>
    </w:p>
    <w:p w14:paraId="58972D3D" w14:textId="77777777" w:rsidR="003721A7" w:rsidRPr="005F3E93" w:rsidRDefault="003721A7" w:rsidP="003C6654">
      <w:pPr>
        <w:numPr>
          <w:ilvl w:val="0"/>
          <w:numId w:val="23"/>
        </w:numPr>
        <w:tabs>
          <w:tab w:val="clear" w:pos="720"/>
          <w:tab w:val="num" w:pos="567"/>
        </w:tabs>
        <w:spacing w:line="240" w:lineRule="auto"/>
        <w:ind w:left="0" w:firstLine="567"/>
        <w:jc w:val="both"/>
        <w:rPr>
          <w:rFonts w:ascii="Times New Roman" w:eastAsiaTheme="minorHAnsi" w:hAnsi="Times New Roman" w:cs="Times New Roman"/>
          <w:sz w:val="28"/>
          <w:szCs w:val="28"/>
          <w:lang w:eastAsia="en-US"/>
        </w:rPr>
      </w:pPr>
      <w:r w:rsidRPr="005F3E93">
        <w:rPr>
          <w:rFonts w:ascii="Times New Roman" w:eastAsiaTheme="minorHAnsi" w:hAnsi="Times New Roman" w:cs="Times New Roman"/>
          <w:sz w:val="28"/>
          <w:szCs w:val="28"/>
          <w:lang w:eastAsia="en-US"/>
        </w:rPr>
        <w:t>Для объективного динамического контроля качества формирования костного регенерата в послеоперационном периоде</w:t>
      </w:r>
      <w:r w:rsidRPr="005F3E93">
        <w:rPr>
          <w:rFonts w:ascii="Times New Roman" w:eastAsiaTheme="minorHAnsi" w:hAnsi="Times New Roman" w:cs="Times New Roman"/>
          <w:sz w:val="28"/>
          <w:szCs w:val="28"/>
          <w:lang w:val="ru-RU" w:eastAsia="en-US"/>
        </w:rPr>
        <w:t>,</w:t>
      </w:r>
      <w:r w:rsidRPr="005F3E93">
        <w:rPr>
          <w:rFonts w:ascii="Times New Roman" w:eastAsiaTheme="minorHAnsi" w:hAnsi="Times New Roman" w:cs="Times New Roman"/>
          <w:sz w:val="28"/>
          <w:szCs w:val="28"/>
          <w:lang w:eastAsia="en-US"/>
        </w:rPr>
        <w:t xml:space="preserve"> рекомендуется внедрить использование количественной радиографической шкалы RUSH. При планировании сроков полной нагрузки следует учитывать, что надежное рентгенологическое </w:t>
      </w:r>
      <w:proofErr w:type="spellStart"/>
      <w:r w:rsidRPr="005F3E93">
        <w:rPr>
          <w:rFonts w:ascii="Times New Roman" w:eastAsiaTheme="minorHAnsi" w:hAnsi="Times New Roman" w:cs="Times New Roman"/>
          <w:sz w:val="28"/>
          <w:szCs w:val="28"/>
          <w:lang w:eastAsia="en-US"/>
        </w:rPr>
        <w:t>ремоделирование</w:t>
      </w:r>
      <w:proofErr w:type="spellEnd"/>
      <w:r w:rsidRPr="005F3E93">
        <w:rPr>
          <w:rFonts w:ascii="Times New Roman" w:eastAsiaTheme="minorHAnsi" w:hAnsi="Times New Roman" w:cs="Times New Roman"/>
          <w:sz w:val="28"/>
          <w:szCs w:val="28"/>
          <w:lang w:eastAsia="en-US"/>
        </w:rPr>
        <w:t xml:space="preserve"> костной ткани при данном виде остеосинтеза достигается к 12-му месяцу наблюдения.</w:t>
      </w:r>
    </w:p>
    <w:p w14:paraId="3AAF7160" w14:textId="77777777" w:rsidR="003721A7" w:rsidRPr="005F3E93" w:rsidRDefault="003721A7" w:rsidP="003C6654">
      <w:pPr>
        <w:spacing w:line="240" w:lineRule="auto"/>
        <w:ind w:firstLine="567"/>
        <w:jc w:val="both"/>
        <w:rPr>
          <w:rFonts w:ascii="Times New Roman" w:eastAsiaTheme="minorHAnsi" w:hAnsi="Times New Roman" w:cs="Times New Roman"/>
          <w:sz w:val="28"/>
          <w:szCs w:val="28"/>
          <w:lang w:eastAsia="en-US"/>
        </w:rPr>
      </w:pPr>
    </w:p>
    <w:p w14:paraId="779D4A9C" w14:textId="77777777" w:rsidR="003721A7" w:rsidRPr="005F3E93" w:rsidRDefault="003721A7" w:rsidP="003C6654">
      <w:pPr>
        <w:spacing w:line="240" w:lineRule="auto"/>
        <w:ind w:firstLine="567"/>
        <w:jc w:val="both"/>
        <w:rPr>
          <w:rFonts w:ascii="Times New Roman" w:eastAsiaTheme="minorHAnsi" w:hAnsi="Times New Roman" w:cs="Times New Roman"/>
          <w:b/>
          <w:bCs/>
          <w:sz w:val="28"/>
          <w:szCs w:val="28"/>
          <w:lang w:val="ru-RU" w:eastAsia="en-US"/>
        </w:rPr>
      </w:pPr>
    </w:p>
    <w:p w14:paraId="68444199" w14:textId="77777777" w:rsidR="003721A7" w:rsidRPr="005F3E93" w:rsidRDefault="003721A7" w:rsidP="003C6654">
      <w:pPr>
        <w:spacing w:line="240" w:lineRule="auto"/>
        <w:ind w:firstLine="567"/>
        <w:jc w:val="both"/>
        <w:rPr>
          <w:rFonts w:ascii="Times New Roman" w:eastAsiaTheme="minorHAnsi" w:hAnsi="Times New Roman" w:cs="Times New Roman"/>
          <w:b/>
          <w:bCs/>
          <w:sz w:val="28"/>
          <w:szCs w:val="28"/>
          <w:lang w:val="ru-RU" w:eastAsia="en-US"/>
        </w:rPr>
      </w:pPr>
    </w:p>
    <w:p w14:paraId="1D957F66" w14:textId="77777777" w:rsidR="003721A7" w:rsidRPr="005F3E93" w:rsidRDefault="003721A7" w:rsidP="003C6654">
      <w:pPr>
        <w:spacing w:line="240" w:lineRule="auto"/>
        <w:ind w:firstLine="567"/>
        <w:jc w:val="both"/>
        <w:rPr>
          <w:rFonts w:ascii="Times New Roman" w:eastAsiaTheme="minorHAnsi" w:hAnsi="Times New Roman" w:cs="Times New Roman"/>
          <w:b/>
          <w:bCs/>
          <w:sz w:val="28"/>
          <w:szCs w:val="28"/>
          <w:lang w:val="ru-RU" w:eastAsia="en-US"/>
        </w:rPr>
      </w:pPr>
    </w:p>
    <w:p w14:paraId="0B45265A" w14:textId="77777777" w:rsidR="003721A7" w:rsidRPr="005F3E93" w:rsidRDefault="003721A7" w:rsidP="003C6654">
      <w:pPr>
        <w:spacing w:line="240" w:lineRule="auto"/>
        <w:ind w:firstLine="567"/>
        <w:jc w:val="both"/>
        <w:rPr>
          <w:rFonts w:ascii="Times New Roman" w:eastAsiaTheme="minorHAnsi" w:hAnsi="Times New Roman" w:cs="Times New Roman"/>
          <w:b/>
          <w:bCs/>
          <w:sz w:val="28"/>
          <w:szCs w:val="28"/>
          <w:lang w:val="ru-RU" w:eastAsia="en-US"/>
        </w:rPr>
      </w:pPr>
    </w:p>
    <w:p w14:paraId="76DD0A4E" w14:textId="77777777" w:rsidR="003721A7" w:rsidRPr="005F3E93" w:rsidRDefault="003721A7" w:rsidP="003721A7">
      <w:pPr>
        <w:spacing w:line="240" w:lineRule="auto"/>
        <w:jc w:val="both"/>
        <w:rPr>
          <w:rFonts w:ascii="Times New Roman" w:eastAsiaTheme="minorHAnsi" w:hAnsi="Times New Roman" w:cs="Times New Roman"/>
          <w:b/>
          <w:bCs/>
          <w:sz w:val="28"/>
          <w:szCs w:val="28"/>
          <w:lang w:val="ru-RU" w:eastAsia="en-US"/>
        </w:rPr>
      </w:pPr>
    </w:p>
    <w:p w14:paraId="44DD798C" w14:textId="77777777" w:rsidR="003721A7" w:rsidRDefault="003721A7" w:rsidP="003721A7">
      <w:pPr>
        <w:spacing w:line="240" w:lineRule="auto"/>
        <w:jc w:val="both"/>
        <w:rPr>
          <w:rFonts w:ascii="Times New Roman" w:eastAsiaTheme="minorHAnsi" w:hAnsi="Times New Roman" w:cs="Times New Roman"/>
          <w:b/>
          <w:bCs/>
          <w:sz w:val="28"/>
          <w:szCs w:val="28"/>
          <w:lang w:val="ru-RU" w:eastAsia="en-US"/>
        </w:rPr>
      </w:pPr>
    </w:p>
    <w:p w14:paraId="2621903F" w14:textId="77777777" w:rsidR="003721A7" w:rsidRPr="005F3E93" w:rsidRDefault="003721A7" w:rsidP="003721A7">
      <w:pPr>
        <w:spacing w:line="240" w:lineRule="auto"/>
        <w:jc w:val="both"/>
        <w:rPr>
          <w:rFonts w:ascii="Times New Roman" w:eastAsiaTheme="minorHAnsi" w:hAnsi="Times New Roman" w:cs="Times New Roman"/>
          <w:b/>
          <w:bCs/>
          <w:sz w:val="28"/>
          <w:szCs w:val="28"/>
          <w:lang w:val="ru-RU" w:eastAsia="en-US"/>
        </w:rPr>
      </w:pPr>
    </w:p>
    <w:p w14:paraId="7F8CCC8B" w14:textId="77777777" w:rsidR="003721A7" w:rsidRPr="005F3E93" w:rsidRDefault="003721A7" w:rsidP="003721A7">
      <w:pPr>
        <w:spacing w:line="240" w:lineRule="auto"/>
        <w:jc w:val="both"/>
        <w:rPr>
          <w:rFonts w:ascii="Times New Roman" w:eastAsiaTheme="minorHAnsi" w:hAnsi="Times New Roman" w:cs="Times New Roman"/>
          <w:b/>
          <w:bCs/>
          <w:sz w:val="28"/>
          <w:szCs w:val="28"/>
          <w:lang w:val="ru-RU" w:eastAsia="en-US"/>
        </w:rPr>
      </w:pPr>
    </w:p>
    <w:p w14:paraId="578FE4C9" w14:textId="77777777" w:rsidR="003721A7" w:rsidRPr="005F3E93" w:rsidRDefault="003721A7" w:rsidP="003721A7">
      <w:pPr>
        <w:spacing w:line="240" w:lineRule="auto"/>
        <w:jc w:val="both"/>
        <w:rPr>
          <w:rFonts w:ascii="Times New Roman" w:eastAsiaTheme="minorHAnsi" w:hAnsi="Times New Roman" w:cs="Times New Roman"/>
          <w:b/>
          <w:bCs/>
          <w:sz w:val="28"/>
          <w:szCs w:val="28"/>
          <w:lang w:val="ru-RU" w:eastAsia="en-US"/>
        </w:rPr>
      </w:pPr>
    </w:p>
    <w:p w14:paraId="4648C943" w14:textId="77777777" w:rsidR="003721A7" w:rsidRPr="005F3E93" w:rsidRDefault="003721A7" w:rsidP="003721A7">
      <w:pPr>
        <w:spacing w:line="240" w:lineRule="auto"/>
        <w:jc w:val="both"/>
        <w:rPr>
          <w:rFonts w:ascii="Times New Roman" w:eastAsiaTheme="minorHAnsi" w:hAnsi="Times New Roman" w:cs="Times New Roman"/>
          <w:b/>
          <w:bCs/>
          <w:sz w:val="28"/>
          <w:szCs w:val="28"/>
          <w:lang w:val="ru-RU" w:eastAsia="en-US"/>
        </w:rPr>
      </w:pPr>
    </w:p>
    <w:p w14:paraId="715DEBCC" w14:textId="77777777" w:rsidR="003721A7" w:rsidRPr="005F3E93" w:rsidRDefault="003721A7" w:rsidP="003721A7">
      <w:pPr>
        <w:spacing w:line="240" w:lineRule="auto"/>
        <w:jc w:val="both"/>
        <w:rPr>
          <w:rFonts w:ascii="Times New Roman" w:eastAsiaTheme="minorHAnsi" w:hAnsi="Times New Roman" w:cs="Times New Roman"/>
          <w:b/>
          <w:bCs/>
          <w:sz w:val="28"/>
          <w:szCs w:val="28"/>
          <w:lang w:val="ru-RU" w:eastAsia="en-US"/>
        </w:rPr>
      </w:pPr>
    </w:p>
    <w:p w14:paraId="3B2BF6DB" w14:textId="77777777" w:rsidR="003721A7" w:rsidRPr="005F3E93" w:rsidRDefault="003721A7" w:rsidP="003721A7">
      <w:pPr>
        <w:spacing w:line="240" w:lineRule="auto"/>
        <w:jc w:val="both"/>
        <w:rPr>
          <w:rFonts w:ascii="Times New Roman" w:eastAsiaTheme="minorHAnsi" w:hAnsi="Times New Roman" w:cs="Times New Roman"/>
          <w:b/>
          <w:bCs/>
          <w:sz w:val="28"/>
          <w:szCs w:val="28"/>
          <w:lang w:val="ru-RU" w:eastAsia="en-US"/>
        </w:rPr>
      </w:pPr>
    </w:p>
    <w:p w14:paraId="20AA123E" w14:textId="77777777" w:rsidR="003721A7" w:rsidRPr="005F3E93" w:rsidRDefault="003721A7" w:rsidP="003721A7">
      <w:pPr>
        <w:spacing w:line="240" w:lineRule="auto"/>
        <w:jc w:val="both"/>
        <w:rPr>
          <w:rFonts w:ascii="Times New Roman" w:eastAsiaTheme="minorHAnsi" w:hAnsi="Times New Roman" w:cs="Times New Roman"/>
          <w:b/>
          <w:bCs/>
          <w:sz w:val="28"/>
          <w:szCs w:val="28"/>
          <w:lang w:val="ru-RU" w:eastAsia="en-US"/>
        </w:rPr>
      </w:pPr>
    </w:p>
    <w:p w14:paraId="378A9078" w14:textId="00B1937E" w:rsidR="003721A7" w:rsidRDefault="003721A7" w:rsidP="003721A7">
      <w:pPr>
        <w:spacing w:line="240" w:lineRule="auto"/>
        <w:jc w:val="both"/>
        <w:rPr>
          <w:rFonts w:ascii="Times New Roman" w:eastAsiaTheme="minorHAnsi" w:hAnsi="Times New Roman" w:cs="Times New Roman"/>
          <w:b/>
          <w:bCs/>
          <w:sz w:val="28"/>
          <w:szCs w:val="28"/>
          <w:lang w:val="ru-RU" w:eastAsia="en-US"/>
        </w:rPr>
      </w:pPr>
    </w:p>
    <w:p w14:paraId="37740B3C" w14:textId="779346C2" w:rsidR="0086392B" w:rsidRDefault="0086392B" w:rsidP="003721A7">
      <w:pPr>
        <w:spacing w:line="240" w:lineRule="auto"/>
        <w:jc w:val="both"/>
        <w:rPr>
          <w:rFonts w:ascii="Times New Roman" w:eastAsiaTheme="minorHAnsi" w:hAnsi="Times New Roman" w:cs="Times New Roman"/>
          <w:b/>
          <w:bCs/>
          <w:sz w:val="28"/>
          <w:szCs w:val="28"/>
          <w:lang w:val="ru-RU" w:eastAsia="en-US"/>
        </w:rPr>
      </w:pPr>
    </w:p>
    <w:p w14:paraId="680E86D2" w14:textId="40A7148F" w:rsidR="0086392B" w:rsidRDefault="0086392B" w:rsidP="003721A7">
      <w:pPr>
        <w:spacing w:line="240" w:lineRule="auto"/>
        <w:jc w:val="both"/>
        <w:rPr>
          <w:rFonts w:ascii="Times New Roman" w:eastAsiaTheme="minorHAnsi" w:hAnsi="Times New Roman" w:cs="Times New Roman"/>
          <w:b/>
          <w:bCs/>
          <w:sz w:val="28"/>
          <w:szCs w:val="28"/>
          <w:lang w:val="ru-RU" w:eastAsia="en-US"/>
        </w:rPr>
      </w:pPr>
    </w:p>
    <w:p w14:paraId="64CC9A9F" w14:textId="68326C2E" w:rsidR="0086392B" w:rsidRDefault="0086392B" w:rsidP="003721A7">
      <w:pPr>
        <w:spacing w:line="240" w:lineRule="auto"/>
        <w:jc w:val="both"/>
        <w:rPr>
          <w:rFonts w:ascii="Times New Roman" w:eastAsiaTheme="minorHAnsi" w:hAnsi="Times New Roman" w:cs="Times New Roman"/>
          <w:b/>
          <w:bCs/>
          <w:sz w:val="28"/>
          <w:szCs w:val="28"/>
          <w:lang w:val="ru-RU" w:eastAsia="en-US"/>
        </w:rPr>
      </w:pPr>
    </w:p>
    <w:p w14:paraId="716D09AF" w14:textId="1E6E5B95" w:rsidR="0086392B" w:rsidRDefault="0086392B" w:rsidP="003721A7">
      <w:pPr>
        <w:spacing w:line="240" w:lineRule="auto"/>
        <w:jc w:val="both"/>
        <w:rPr>
          <w:rFonts w:ascii="Times New Roman" w:eastAsiaTheme="minorHAnsi" w:hAnsi="Times New Roman" w:cs="Times New Roman"/>
          <w:b/>
          <w:bCs/>
          <w:sz w:val="28"/>
          <w:szCs w:val="28"/>
          <w:lang w:val="ru-RU" w:eastAsia="en-US"/>
        </w:rPr>
      </w:pPr>
    </w:p>
    <w:p w14:paraId="7FFD0B0B" w14:textId="0F2D25AB" w:rsidR="0086392B" w:rsidRPr="005F3E93" w:rsidRDefault="0086392B" w:rsidP="003721A7">
      <w:pPr>
        <w:spacing w:line="240" w:lineRule="auto"/>
        <w:jc w:val="both"/>
        <w:rPr>
          <w:rFonts w:ascii="Times New Roman" w:eastAsiaTheme="minorHAnsi" w:hAnsi="Times New Roman" w:cs="Times New Roman"/>
          <w:b/>
          <w:bCs/>
          <w:sz w:val="28"/>
          <w:szCs w:val="28"/>
          <w:lang w:val="ru-RU" w:eastAsia="en-US"/>
        </w:rPr>
      </w:pPr>
    </w:p>
    <w:p w14:paraId="59D50B0F" w14:textId="77777777" w:rsidR="003721A7" w:rsidRPr="005F3E93" w:rsidRDefault="003721A7" w:rsidP="003721A7">
      <w:pPr>
        <w:spacing w:line="240" w:lineRule="auto"/>
        <w:ind w:firstLine="567"/>
        <w:jc w:val="both"/>
        <w:rPr>
          <w:rFonts w:ascii="Times New Roman" w:eastAsiaTheme="minorHAnsi" w:hAnsi="Times New Roman" w:cs="Times New Roman"/>
          <w:b/>
          <w:bCs/>
          <w:sz w:val="28"/>
          <w:szCs w:val="28"/>
          <w:lang w:val="ru-RU" w:eastAsia="en-US"/>
        </w:rPr>
      </w:pPr>
    </w:p>
    <w:p w14:paraId="5D161284" w14:textId="77777777" w:rsidR="003721A7" w:rsidRPr="0087716C" w:rsidRDefault="003721A7" w:rsidP="00D6489A">
      <w:pPr>
        <w:spacing w:after="120" w:line="240" w:lineRule="auto"/>
        <w:ind w:firstLine="567"/>
        <w:jc w:val="center"/>
        <w:rPr>
          <w:rFonts w:ascii="Times New Roman" w:eastAsiaTheme="minorHAnsi" w:hAnsi="Times New Roman" w:cs="Times New Roman"/>
          <w:b/>
          <w:bCs/>
          <w:sz w:val="28"/>
          <w:szCs w:val="28"/>
          <w:lang w:val="ru-RU" w:eastAsia="en-US"/>
        </w:rPr>
      </w:pPr>
      <w:r w:rsidRPr="005F3E93">
        <w:rPr>
          <w:rFonts w:ascii="Times New Roman" w:eastAsiaTheme="minorHAnsi" w:hAnsi="Times New Roman" w:cs="Times New Roman"/>
          <w:b/>
          <w:bCs/>
          <w:sz w:val="28"/>
          <w:szCs w:val="28"/>
          <w:lang w:val="ru-RU" w:eastAsia="en-US"/>
        </w:rPr>
        <w:t>СПИСОК ИСПОЛЬЗОВАННЫХ ИСТОЧНИКОВ</w:t>
      </w:r>
    </w:p>
    <w:p w14:paraId="28EF615E" w14:textId="77777777" w:rsidR="00D6489A" w:rsidRPr="0087716C" w:rsidRDefault="00D6489A" w:rsidP="00D6489A">
      <w:pPr>
        <w:spacing w:after="120" w:line="240" w:lineRule="auto"/>
        <w:ind w:firstLine="567"/>
        <w:jc w:val="center"/>
        <w:rPr>
          <w:rFonts w:ascii="Times New Roman" w:hAnsi="Times New Roman" w:cs="Times New Roman"/>
          <w:b/>
          <w:bCs/>
          <w:sz w:val="28"/>
          <w:szCs w:val="28"/>
          <w:lang w:val="ru-RU"/>
        </w:rPr>
      </w:pPr>
    </w:p>
    <w:p w14:paraId="32D14A84" w14:textId="26BD66C9" w:rsidR="003721A7" w:rsidRPr="005F3E93" w:rsidRDefault="003721A7" w:rsidP="0086392B">
      <w:pPr>
        <w:pStyle w:val="af7"/>
        <w:tabs>
          <w:tab w:val="clear" w:pos="504"/>
          <w:tab w:val="left" w:pos="0"/>
        </w:tabs>
        <w:ind w:left="0" w:firstLine="567"/>
        <w:jc w:val="both"/>
        <w:rPr>
          <w:rFonts w:ascii="Times New Roman" w:hAnsi="Times New Roman" w:cs="Times New Roman"/>
          <w:sz w:val="28"/>
          <w:szCs w:val="28"/>
          <w:lang w:val="en-US"/>
        </w:rPr>
      </w:pPr>
      <w:r w:rsidRPr="005F3E93">
        <w:rPr>
          <w:rFonts w:ascii="Times New Roman" w:hAnsi="Times New Roman" w:cs="Times New Roman"/>
          <w:b/>
          <w:bCs/>
          <w:sz w:val="28"/>
          <w:szCs w:val="28"/>
          <w:lang w:val="en-US"/>
        </w:rPr>
        <w:fldChar w:fldCharType="begin"/>
      </w:r>
      <w:r w:rsidRPr="00122F54">
        <w:rPr>
          <w:rFonts w:ascii="Times New Roman" w:hAnsi="Times New Roman" w:cs="Times New Roman"/>
          <w:b/>
          <w:bCs/>
          <w:sz w:val="28"/>
          <w:szCs w:val="28"/>
          <w:lang w:val="ru-RU"/>
        </w:rPr>
        <w:instrText xml:space="preserve"> </w:instrText>
      </w:r>
      <w:r w:rsidRPr="005F3E93">
        <w:rPr>
          <w:rFonts w:ascii="Times New Roman" w:hAnsi="Times New Roman" w:cs="Times New Roman"/>
          <w:b/>
          <w:bCs/>
          <w:sz w:val="28"/>
          <w:szCs w:val="28"/>
          <w:lang w:val="en-US"/>
        </w:rPr>
        <w:instrText>ADDIN</w:instrText>
      </w:r>
      <w:r w:rsidRPr="00122F54">
        <w:rPr>
          <w:rFonts w:ascii="Times New Roman" w:hAnsi="Times New Roman" w:cs="Times New Roman"/>
          <w:b/>
          <w:bCs/>
          <w:sz w:val="28"/>
          <w:szCs w:val="28"/>
          <w:lang w:val="ru-RU"/>
        </w:rPr>
        <w:instrText xml:space="preserve"> </w:instrText>
      </w:r>
      <w:r w:rsidRPr="005F3E93">
        <w:rPr>
          <w:rFonts w:ascii="Times New Roman" w:hAnsi="Times New Roman" w:cs="Times New Roman"/>
          <w:b/>
          <w:bCs/>
          <w:sz w:val="28"/>
          <w:szCs w:val="28"/>
          <w:lang w:val="en-US"/>
        </w:rPr>
        <w:instrText>ZOTERO</w:instrText>
      </w:r>
      <w:r w:rsidRPr="00122F54">
        <w:rPr>
          <w:rFonts w:ascii="Times New Roman" w:hAnsi="Times New Roman" w:cs="Times New Roman"/>
          <w:b/>
          <w:bCs/>
          <w:sz w:val="28"/>
          <w:szCs w:val="28"/>
          <w:lang w:val="ru-RU"/>
        </w:rPr>
        <w:instrText>_</w:instrText>
      </w:r>
      <w:r w:rsidRPr="005F3E93">
        <w:rPr>
          <w:rFonts w:ascii="Times New Roman" w:hAnsi="Times New Roman" w:cs="Times New Roman"/>
          <w:b/>
          <w:bCs/>
          <w:sz w:val="28"/>
          <w:szCs w:val="28"/>
          <w:lang w:val="en-US"/>
        </w:rPr>
        <w:instrText>BIBL</w:instrText>
      </w:r>
      <w:r w:rsidRPr="00122F54">
        <w:rPr>
          <w:rFonts w:ascii="Times New Roman" w:hAnsi="Times New Roman" w:cs="Times New Roman"/>
          <w:b/>
          <w:bCs/>
          <w:sz w:val="28"/>
          <w:szCs w:val="28"/>
          <w:lang w:val="ru-RU"/>
        </w:rPr>
        <w:instrText xml:space="preserve"> {"</w:instrText>
      </w:r>
      <w:r w:rsidRPr="005F3E93">
        <w:rPr>
          <w:rFonts w:ascii="Times New Roman" w:hAnsi="Times New Roman" w:cs="Times New Roman"/>
          <w:b/>
          <w:bCs/>
          <w:sz w:val="28"/>
          <w:szCs w:val="28"/>
          <w:lang w:val="en-US"/>
        </w:rPr>
        <w:instrText>uncited</w:instrText>
      </w:r>
      <w:r w:rsidRPr="00122F54">
        <w:rPr>
          <w:rFonts w:ascii="Times New Roman" w:hAnsi="Times New Roman" w:cs="Times New Roman"/>
          <w:b/>
          <w:bCs/>
          <w:sz w:val="28"/>
          <w:szCs w:val="28"/>
          <w:lang w:val="ru-RU"/>
        </w:rPr>
        <w:instrText>":[],"</w:instrText>
      </w:r>
      <w:r w:rsidRPr="005F3E93">
        <w:rPr>
          <w:rFonts w:ascii="Times New Roman" w:hAnsi="Times New Roman" w:cs="Times New Roman"/>
          <w:b/>
          <w:bCs/>
          <w:sz w:val="28"/>
          <w:szCs w:val="28"/>
          <w:lang w:val="en-US"/>
        </w:rPr>
        <w:instrText>omitted</w:instrText>
      </w:r>
      <w:r w:rsidRPr="00122F54">
        <w:rPr>
          <w:rFonts w:ascii="Times New Roman" w:hAnsi="Times New Roman" w:cs="Times New Roman"/>
          <w:b/>
          <w:bCs/>
          <w:sz w:val="28"/>
          <w:szCs w:val="28"/>
          <w:lang w:val="ru-RU"/>
        </w:rPr>
        <w:instrText>":[],"</w:instrText>
      </w:r>
      <w:r w:rsidRPr="005F3E93">
        <w:rPr>
          <w:rFonts w:ascii="Times New Roman" w:hAnsi="Times New Roman" w:cs="Times New Roman"/>
          <w:b/>
          <w:bCs/>
          <w:sz w:val="28"/>
          <w:szCs w:val="28"/>
          <w:lang w:val="en-US"/>
        </w:rPr>
        <w:instrText>custom</w:instrText>
      </w:r>
      <w:r w:rsidRPr="00122F54">
        <w:rPr>
          <w:rFonts w:ascii="Times New Roman" w:hAnsi="Times New Roman" w:cs="Times New Roman"/>
          <w:b/>
          <w:bCs/>
          <w:sz w:val="28"/>
          <w:szCs w:val="28"/>
          <w:lang w:val="ru-RU"/>
        </w:rPr>
        <w:instrText xml:space="preserve">":[]} </w:instrText>
      </w:r>
      <w:r w:rsidRPr="005F3E93">
        <w:rPr>
          <w:rFonts w:ascii="Times New Roman" w:hAnsi="Times New Roman" w:cs="Times New Roman"/>
          <w:b/>
          <w:bCs/>
          <w:sz w:val="28"/>
          <w:szCs w:val="28"/>
          <w:lang w:val="en-US"/>
        </w:rPr>
        <w:instrText>CSL</w:instrText>
      </w:r>
      <w:r w:rsidRPr="00122F54">
        <w:rPr>
          <w:rFonts w:ascii="Times New Roman" w:hAnsi="Times New Roman" w:cs="Times New Roman"/>
          <w:b/>
          <w:bCs/>
          <w:sz w:val="28"/>
          <w:szCs w:val="28"/>
          <w:lang w:val="ru-RU"/>
        </w:rPr>
        <w:instrText>_</w:instrText>
      </w:r>
      <w:r w:rsidRPr="005F3E93">
        <w:rPr>
          <w:rFonts w:ascii="Times New Roman" w:hAnsi="Times New Roman" w:cs="Times New Roman"/>
          <w:b/>
          <w:bCs/>
          <w:sz w:val="28"/>
          <w:szCs w:val="28"/>
          <w:lang w:val="en-US"/>
        </w:rPr>
        <w:instrText>BIBLIOGRAPHY</w:instrText>
      </w:r>
      <w:r w:rsidRPr="00122F54">
        <w:rPr>
          <w:rFonts w:ascii="Times New Roman" w:hAnsi="Times New Roman" w:cs="Times New Roman"/>
          <w:b/>
          <w:bCs/>
          <w:sz w:val="28"/>
          <w:szCs w:val="28"/>
          <w:lang w:val="ru-RU"/>
        </w:rPr>
        <w:instrText xml:space="preserve"> </w:instrText>
      </w:r>
      <w:r w:rsidRPr="005F3E93">
        <w:rPr>
          <w:rFonts w:ascii="Times New Roman" w:hAnsi="Times New Roman" w:cs="Times New Roman"/>
          <w:b/>
          <w:bCs/>
          <w:sz w:val="28"/>
          <w:szCs w:val="28"/>
          <w:lang w:val="en-US"/>
        </w:rPr>
        <w:fldChar w:fldCharType="separate"/>
      </w:r>
      <w:r w:rsidRPr="00122F54">
        <w:rPr>
          <w:rFonts w:ascii="Times New Roman" w:hAnsi="Times New Roman" w:cs="Times New Roman"/>
          <w:sz w:val="28"/>
          <w:szCs w:val="28"/>
          <w:lang w:val="ru-RU"/>
        </w:rPr>
        <w:t>1</w:t>
      </w:r>
      <w:r w:rsidRPr="00122F54">
        <w:rPr>
          <w:rFonts w:ascii="Times New Roman" w:hAnsi="Times New Roman" w:cs="Times New Roman"/>
          <w:sz w:val="28"/>
          <w:szCs w:val="28"/>
          <w:lang w:val="ru-RU"/>
        </w:rPr>
        <w:tab/>
      </w:r>
      <w:r w:rsidR="0086392B" w:rsidRPr="00122F54">
        <w:rPr>
          <w:rFonts w:ascii="Times New Roman" w:hAnsi="Times New Roman" w:cs="Times New Roman"/>
          <w:sz w:val="28"/>
          <w:szCs w:val="28"/>
          <w:lang w:val="ru-RU"/>
        </w:rPr>
        <w:t xml:space="preserve"> </w:t>
      </w:r>
      <w:r w:rsidRPr="005F3E93">
        <w:rPr>
          <w:rFonts w:ascii="Times New Roman" w:hAnsi="Times New Roman" w:cs="Times New Roman"/>
          <w:sz w:val="28"/>
          <w:szCs w:val="28"/>
          <w:lang w:val="en-US"/>
        </w:rPr>
        <w:t>Shichman</w:t>
      </w:r>
      <w:r w:rsidRPr="00122F54">
        <w:rPr>
          <w:rFonts w:ascii="Times New Roman" w:hAnsi="Times New Roman" w:cs="Times New Roman"/>
          <w:sz w:val="28"/>
          <w:szCs w:val="28"/>
          <w:lang w:val="ru-RU"/>
        </w:rPr>
        <w:t xml:space="preserve"> </w:t>
      </w:r>
      <w:r w:rsidRPr="005F3E93">
        <w:rPr>
          <w:rFonts w:ascii="Times New Roman" w:hAnsi="Times New Roman" w:cs="Times New Roman"/>
          <w:sz w:val="28"/>
          <w:szCs w:val="28"/>
          <w:lang w:val="en-US"/>
        </w:rPr>
        <w:t>I</w:t>
      </w:r>
      <w:r w:rsidRPr="00122F54">
        <w:rPr>
          <w:rFonts w:ascii="Times New Roman" w:hAnsi="Times New Roman" w:cs="Times New Roman"/>
          <w:sz w:val="28"/>
          <w:szCs w:val="28"/>
          <w:lang w:val="ru-RU"/>
        </w:rPr>
        <w:t xml:space="preserve">. </w:t>
      </w:r>
      <w:r w:rsidRPr="005F3E93">
        <w:rPr>
          <w:rFonts w:ascii="Times New Roman" w:hAnsi="Times New Roman" w:cs="Times New Roman"/>
          <w:sz w:val="28"/>
          <w:szCs w:val="28"/>
          <w:lang w:val="en-US"/>
        </w:rPr>
        <w:t>et</w:t>
      </w:r>
      <w:r w:rsidRPr="00122F54">
        <w:rPr>
          <w:rFonts w:ascii="Times New Roman" w:hAnsi="Times New Roman" w:cs="Times New Roman"/>
          <w:sz w:val="28"/>
          <w:szCs w:val="28"/>
          <w:lang w:val="ru-RU"/>
        </w:rPr>
        <w:t xml:space="preserve"> </w:t>
      </w:r>
      <w:r w:rsidRPr="005F3E93">
        <w:rPr>
          <w:rFonts w:ascii="Times New Roman" w:hAnsi="Times New Roman" w:cs="Times New Roman"/>
          <w:sz w:val="28"/>
          <w:szCs w:val="28"/>
          <w:lang w:val="en-US"/>
        </w:rPr>
        <w:t>al</w:t>
      </w:r>
      <w:r w:rsidRPr="00122F54">
        <w:rPr>
          <w:rFonts w:ascii="Times New Roman" w:hAnsi="Times New Roman" w:cs="Times New Roman"/>
          <w:sz w:val="28"/>
          <w:szCs w:val="28"/>
          <w:lang w:val="ru-RU"/>
        </w:rPr>
        <w:t xml:space="preserve">. </w:t>
      </w:r>
      <w:r w:rsidRPr="005F3E93">
        <w:rPr>
          <w:rFonts w:ascii="Times New Roman" w:hAnsi="Times New Roman" w:cs="Times New Roman"/>
          <w:sz w:val="28"/>
          <w:szCs w:val="28"/>
          <w:lang w:val="en-US"/>
        </w:rPr>
        <w:t>Projections and Epidemiology of Primary Hip and Knee Arthroplasty in Medicare Patients to 2040-2060 // JB JS Open Access</w:t>
      </w:r>
      <w:r w:rsidRPr="005F3E93">
        <w:rPr>
          <w:rFonts w:ascii="Times New Roman" w:hAnsi="Times New Roman" w:cs="Times New Roman"/>
          <w:sz w:val="28"/>
          <w:szCs w:val="28"/>
          <w:shd w:val="clear" w:color="auto" w:fill="FFFFFF"/>
          <w:lang w:val="en-US"/>
        </w:rPr>
        <w:t xml:space="preserve">. – </w:t>
      </w:r>
      <w:r w:rsidRPr="005F3E93">
        <w:rPr>
          <w:rFonts w:ascii="Times New Roman" w:hAnsi="Times New Roman" w:cs="Times New Roman"/>
          <w:sz w:val="28"/>
          <w:szCs w:val="28"/>
          <w:lang w:val="en-US"/>
        </w:rPr>
        <w:t xml:space="preserve"> 2023</w:t>
      </w:r>
      <w:r w:rsidRPr="005F3E93">
        <w:rPr>
          <w:rFonts w:ascii="Times New Roman" w:hAnsi="Times New Roman" w:cs="Times New Roman"/>
          <w:sz w:val="28"/>
          <w:szCs w:val="28"/>
          <w:shd w:val="clear" w:color="auto" w:fill="FFFFFF"/>
          <w:lang w:val="en-US"/>
        </w:rPr>
        <w:t>. –</w:t>
      </w:r>
      <w:r w:rsidRPr="005F3E93">
        <w:rPr>
          <w:rFonts w:ascii="Times New Roman" w:hAnsi="Times New Roman" w:cs="Times New Roman"/>
          <w:sz w:val="28"/>
          <w:szCs w:val="28"/>
          <w:lang w:val="en-US"/>
        </w:rPr>
        <w:t xml:space="preserve"> </w:t>
      </w:r>
      <w:r w:rsidR="00E50948">
        <w:rPr>
          <w:rFonts w:ascii="Times New Roman" w:hAnsi="Times New Roman" w:cs="Times New Roman"/>
          <w:sz w:val="28"/>
          <w:szCs w:val="28"/>
          <w:lang w:val="en-US"/>
        </w:rPr>
        <w:t>Vol.</w:t>
      </w:r>
      <w:r w:rsidRPr="005F3E93">
        <w:rPr>
          <w:rFonts w:ascii="Times New Roman" w:hAnsi="Times New Roman" w:cs="Times New Roman"/>
          <w:sz w:val="28"/>
          <w:szCs w:val="28"/>
          <w:lang w:val="en-US"/>
        </w:rPr>
        <w:t xml:space="preserve"> 8</w:t>
      </w:r>
      <w:r w:rsidRPr="005F3E93">
        <w:rPr>
          <w:rFonts w:ascii="Times New Roman" w:hAnsi="Times New Roman" w:cs="Times New Roman"/>
          <w:sz w:val="28"/>
          <w:szCs w:val="28"/>
          <w:shd w:val="clear" w:color="auto" w:fill="FFFFFF"/>
          <w:lang w:val="en-US"/>
        </w:rPr>
        <w:t>. –</w:t>
      </w:r>
      <w:r w:rsidRPr="005F3E93">
        <w:rPr>
          <w:rFonts w:ascii="Times New Roman" w:hAnsi="Times New Roman" w:cs="Times New Roman"/>
          <w:sz w:val="28"/>
          <w:szCs w:val="28"/>
          <w:lang w:val="en-US"/>
        </w:rPr>
        <w:t xml:space="preserve"> P. 1-7.</w:t>
      </w:r>
    </w:p>
    <w:p w14:paraId="22246765" w14:textId="6CC1F101" w:rsidR="003721A7" w:rsidRPr="005F3E93" w:rsidRDefault="0086392B"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86392B">
        <w:rPr>
          <w:rFonts w:ascii="Times New Roman" w:hAnsi="Times New Roman" w:cs="Times New Roman"/>
          <w:sz w:val="28"/>
          <w:szCs w:val="28"/>
          <w:lang w:val="en-US"/>
        </w:rPr>
        <w:t xml:space="preserve"> </w:t>
      </w:r>
      <w:r w:rsidR="003721A7" w:rsidRPr="005F3E93">
        <w:rPr>
          <w:rFonts w:ascii="Times New Roman" w:hAnsi="Times New Roman" w:cs="Times New Roman"/>
          <w:sz w:val="28"/>
          <w:szCs w:val="28"/>
          <w:lang w:val="en-US"/>
        </w:rPr>
        <w:tab/>
        <w:t xml:space="preserve">Singh J. A. et al. Rates of Total Joint Replacement in the United States: Future Projections to 2020–2040 Using the National Inpatient Sample // J Rheumatol.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2019. </w:t>
      </w:r>
      <w:r w:rsidR="003721A7" w:rsidRPr="005F3E93">
        <w:rPr>
          <w:rFonts w:ascii="Times New Roman" w:hAnsi="Times New Roman" w:cs="Times New Roman"/>
          <w:sz w:val="28"/>
          <w:szCs w:val="28"/>
          <w:shd w:val="clear" w:color="auto" w:fill="FFFFFF"/>
          <w:lang w:val="en-US"/>
        </w:rPr>
        <w:t xml:space="preserve">–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46.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 9.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P. 1134-1140.</w:t>
      </w:r>
    </w:p>
    <w:p w14:paraId="699F656E" w14:textId="7C1AEB63" w:rsidR="003721A7" w:rsidRPr="005F3E93" w:rsidRDefault="003721A7" w:rsidP="0086392B">
      <w:pPr>
        <w:pStyle w:val="af7"/>
        <w:tabs>
          <w:tab w:val="clear" w:pos="504"/>
          <w:tab w:val="left" w:pos="0"/>
        </w:tabs>
        <w:ind w:left="0" w:firstLine="567"/>
        <w:jc w:val="both"/>
        <w:rPr>
          <w:rFonts w:ascii="Times New Roman" w:hAnsi="Times New Roman" w:cs="Times New Roman"/>
          <w:sz w:val="28"/>
          <w:szCs w:val="28"/>
          <w:lang w:val="en-US"/>
        </w:rPr>
      </w:pPr>
      <w:r w:rsidRPr="005F3E93">
        <w:rPr>
          <w:rFonts w:ascii="Times New Roman" w:hAnsi="Times New Roman" w:cs="Times New Roman"/>
          <w:sz w:val="28"/>
          <w:szCs w:val="28"/>
          <w:lang w:val="en-US"/>
        </w:rPr>
        <w:t>3</w:t>
      </w:r>
      <w:r w:rsidR="0086392B" w:rsidRPr="0086392B">
        <w:rPr>
          <w:rFonts w:ascii="Times New Roman" w:hAnsi="Times New Roman" w:cs="Times New Roman"/>
          <w:sz w:val="28"/>
          <w:szCs w:val="28"/>
          <w:lang w:val="en-US"/>
        </w:rPr>
        <w:t xml:space="preserve"> </w:t>
      </w:r>
      <w:r w:rsidRPr="005F3E93">
        <w:rPr>
          <w:rFonts w:ascii="Times New Roman" w:hAnsi="Times New Roman" w:cs="Times New Roman"/>
          <w:sz w:val="28"/>
          <w:szCs w:val="28"/>
          <w:lang w:val="en-US"/>
        </w:rPr>
        <w:tab/>
        <w:t xml:space="preserve">Patsiogiannis N., Kanakaris N. K., Giannoudis P. </w:t>
      </w:r>
      <w:r w:rsidR="00E50948">
        <w:rPr>
          <w:rFonts w:ascii="Times New Roman" w:hAnsi="Times New Roman" w:cs="Times New Roman"/>
          <w:sz w:val="28"/>
          <w:szCs w:val="28"/>
          <w:lang w:val="en-US"/>
        </w:rPr>
        <w:t>V.</w:t>
      </w:r>
      <w:r w:rsidRPr="005F3E93">
        <w:rPr>
          <w:rFonts w:ascii="Times New Roman" w:hAnsi="Times New Roman" w:cs="Times New Roman"/>
          <w:sz w:val="28"/>
          <w:szCs w:val="28"/>
          <w:lang w:val="en-US"/>
        </w:rPr>
        <w:t xml:space="preserve"> Periprosthetic hip fractures: an update into their management and clinical outcomes // EFORT Open Reviews. </w:t>
      </w:r>
      <w:r w:rsidRPr="005F3E93">
        <w:rPr>
          <w:rFonts w:ascii="Times New Roman" w:hAnsi="Times New Roman" w:cs="Times New Roman"/>
          <w:sz w:val="28"/>
          <w:szCs w:val="28"/>
          <w:shd w:val="clear" w:color="auto" w:fill="FFFFFF"/>
          <w:lang w:val="en-US"/>
        </w:rPr>
        <w:t xml:space="preserve">– </w:t>
      </w:r>
      <w:r w:rsidRPr="005F3E93">
        <w:rPr>
          <w:rFonts w:ascii="Times New Roman" w:hAnsi="Times New Roman" w:cs="Times New Roman"/>
          <w:sz w:val="28"/>
          <w:szCs w:val="28"/>
          <w:lang w:val="en-US"/>
        </w:rPr>
        <w:t xml:space="preserve">2021. </w:t>
      </w:r>
      <w:r w:rsidRPr="005F3E93">
        <w:rPr>
          <w:rFonts w:ascii="Times New Roman" w:hAnsi="Times New Roman" w:cs="Times New Roman"/>
          <w:sz w:val="28"/>
          <w:szCs w:val="28"/>
          <w:shd w:val="clear" w:color="auto" w:fill="FFFFFF"/>
          <w:lang w:val="en-US"/>
        </w:rPr>
        <w:t xml:space="preserve">– </w:t>
      </w:r>
      <w:r w:rsidR="00E50948">
        <w:rPr>
          <w:rFonts w:ascii="Times New Roman" w:hAnsi="Times New Roman" w:cs="Times New Roman"/>
          <w:sz w:val="28"/>
          <w:szCs w:val="28"/>
          <w:lang w:val="en-US"/>
        </w:rPr>
        <w:t>Vol.</w:t>
      </w:r>
      <w:r w:rsidRPr="005F3E93">
        <w:rPr>
          <w:rFonts w:ascii="Times New Roman" w:hAnsi="Times New Roman" w:cs="Times New Roman"/>
          <w:sz w:val="28"/>
          <w:szCs w:val="28"/>
          <w:lang w:val="en-US"/>
        </w:rPr>
        <w:t xml:space="preserve"> 6. </w:t>
      </w:r>
      <w:r w:rsidRPr="005F3E93">
        <w:rPr>
          <w:rFonts w:ascii="Times New Roman" w:hAnsi="Times New Roman" w:cs="Times New Roman"/>
          <w:sz w:val="28"/>
          <w:szCs w:val="28"/>
          <w:shd w:val="clear" w:color="auto" w:fill="FFFFFF"/>
          <w:lang w:val="en-US"/>
        </w:rPr>
        <w:t xml:space="preserve">– </w:t>
      </w:r>
      <w:r w:rsidRPr="005F3E93">
        <w:rPr>
          <w:rFonts w:ascii="Times New Roman" w:hAnsi="Times New Roman" w:cs="Times New Roman"/>
          <w:sz w:val="28"/>
          <w:szCs w:val="28"/>
          <w:lang w:val="en-US"/>
        </w:rPr>
        <w:t xml:space="preserve">№ 1. </w:t>
      </w:r>
      <w:r w:rsidRPr="005F3E93">
        <w:rPr>
          <w:rFonts w:ascii="Times New Roman" w:hAnsi="Times New Roman" w:cs="Times New Roman"/>
          <w:sz w:val="28"/>
          <w:szCs w:val="28"/>
          <w:shd w:val="clear" w:color="auto" w:fill="FFFFFF"/>
          <w:lang w:val="en-US"/>
        </w:rPr>
        <w:t xml:space="preserve">– </w:t>
      </w:r>
      <w:r w:rsidRPr="005F3E93">
        <w:rPr>
          <w:rFonts w:ascii="Times New Roman" w:hAnsi="Times New Roman" w:cs="Times New Roman"/>
          <w:sz w:val="28"/>
          <w:szCs w:val="28"/>
          <w:lang w:val="en-US"/>
        </w:rPr>
        <w:t>P. 75-92.</w:t>
      </w:r>
    </w:p>
    <w:p w14:paraId="230321B4" w14:textId="1C1B3D28" w:rsidR="003721A7" w:rsidRPr="005F3E93" w:rsidRDefault="0086392B"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86392B">
        <w:rPr>
          <w:rFonts w:ascii="Times New Roman" w:hAnsi="Times New Roman" w:cs="Times New Roman"/>
          <w:sz w:val="28"/>
          <w:szCs w:val="28"/>
          <w:lang w:val="en-US"/>
        </w:rPr>
        <w:t xml:space="preserve"> </w:t>
      </w:r>
      <w:r w:rsidR="003721A7" w:rsidRPr="005F3E93">
        <w:rPr>
          <w:rFonts w:ascii="Times New Roman" w:hAnsi="Times New Roman" w:cs="Times New Roman"/>
          <w:sz w:val="28"/>
          <w:szCs w:val="28"/>
          <w:lang w:val="en-US"/>
        </w:rPr>
        <w:tab/>
        <w:t xml:space="preserve">Abushal M. H. et al. Cemented vs uncemented femoral fixation in total hip arthroplasty: A systematic review and meta-analysis of periprosthetic fracture risk // World J Orthop.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2026. </w:t>
      </w:r>
      <w:r w:rsidR="003721A7" w:rsidRPr="005F3E93">
        <w:rPr>
          <w:rFonts w:ascii="Times New Roman" w:hAnsi="Times New Roman" w:cs="Times New Roman"/>
          <w:sz w:val="28"/>
          <w:szCs w:val="28"/>
          <w:shd w:val="clear" w:color="auto" w:fill="FFFFFF"/>
          <w:lang w:val="en-US"/>
        </w:rPr>
        <w:t xml:space="preserve">–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17.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 2.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P. 1-12.</w:t>
      </w:r>
    </w:p>
    <w:p w14:paraId="4A30A9B7" w14:textId="655ED26C" w:rsidR="003721A7" w:rsidRPr="005F3E93" w:rsidRDefault="0086392B"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86392B">
        <w:rPr>
          <w:rFonts w:ascii="Times New Roman" w:hAnsi="Times New Roman" w:cs="Times New Roman"/>
          <w:sz w:val="28"/>
          <w:szCs w:val="28"/>
          <w:lang w:val="en-US"/>
        </w:rPr>
        <w:t xml:space="preserve"> </w:t>
      </w:r>
      <w:r w:rsidR="003721A7" w:rsidRPr="005F3E93">
        <w:rPr>
          <w:rFonts w:ascii="Times New Roman" w:hAnsi="Times New Roman" w:cs="Times New Roman"/>
          <w:sz w:val="28"/>
          <w:szCs w:val="28"/>
          <w:lang w:val="en-US"/>
        </w:rPr>
        <w:tab/>
        <w:t xml:space="preserve">Zhao W.-Q. et al. Risk factors for periprosthetic femoral fractures following hip arthroplasty: a systematic review and meta-analysis // Ann Med. </w:t>
      </w:r>
      <w:r w:rsidR="003721A7" w:rsidRPr="005F3E93">
        <w:rPr>
          <w:rFonts w:ascii="Times New Roman" w:hAnsi="Times New Roman" w:cs="Times New Roman"/>
          <w:sz w:val="28"/>
          <w:szCs w:val="28"/>
          <w:shd w:val="clear" w:color="auto" w:fill="FFFFFF"/>
          <w:lang w:val="en-US"/>
        </w:rPr>
        <w:t xml:space="preserve">–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57.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 1. </w:t>
      </w:r>
      <w:r w:rsidR="003721A7" w:rsidRPr="005F3E93">
        <w:rPr>
          <w:rFonts w:ascii="Times New Roman" w:hAnsi="Times New Roman" w:cs="Times New Roman"/>
          <w:sz w:val="28"/>
          <w:szCs w:val="28"/>
          <w:shd w:val="clear" w:color="auto" w:fill="FFFFFF"/>
          <w:lang w:val="en-US"/>
        </w:rPr>
        <w:t>–</w:t>
      </w:r>
      <w:r w:rsidR="003721A7" w:rsidRPr="005F3E93">
        <w:rPr>
          <w:rFonts w:ascii="Times New Roman" w:hAnsi="Times New Roman" w:cs="Times New Roman"/>
          <w:sz w:val="28"/>
          <w:szCs w:val="28"/>
          <w:lang w:val="en-US"/>
        </w:rPr>
        <w:t xml:space="preserve"> P. 1-16.</w:t>
      </w:r>
    </w:p>
    <w:p w14:paraId="47EBBB94" w14:textId="7E2F4770" w:rsidR="003721A7" w:rsidRPr="005F3E93" w:rsidRDefault="0086392B"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E50948">
        <w:rPr>
          <w:rFonts w:ascii="Times New Roman" w:hAnsi="Times New Roman" w:cs="Times New Roman"/>
          <w:sz w:val="28"/>
          <w:szCs w:val="28"/>
          <w:lang w:val="en-US"/>
        </w:rPr>
        <w:t xml:space="preserve"> </w:t>
      </w:r>
      <w:r w:rsidR="003721A7" w:rsidRPr="005F3E93">
        <w:rPr>
          <w:rFonts w:ascii="Times New Roman" w:hAnsi="Times New Roman" w:cs="Times New Roman"/>
          <w:sz w:val="28"/>
          <w:szCs w:val="28"/>
          <w:lang w:val="en-US"/>
        </w:rPr>
        <w:tab/>
        <w:t xml:space="preserve">Schopper C. et al. The race for the classification of proximal periprosthetic femoral fractures : Vancouver vs Unified Classification System (UCS) - a systematic review // BMC Musculoskelet Disord.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2022. </w:t>
      </w:r>
      <w:r w:rsidR="003721A7" w:rsidRPr="005F3E93">
        <w:rPr>
          <w:rFonts w:ascii="Times New Roman" w:hAnsi="Times New Roman" w:cs="Times New Roman"/>
          <w:sz w:val="28"/>
          <w:szCs w:val="28"/>
          <w:shd w:val="clear" w:color="auto" w:fill="FFFFFF"/>
          <w:lang w:val="en-US"/>
        </w:rPr>
        <w:t xml:space="preserve">–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23.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 1.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P. 1-12.</w:t>
      </w:r>
    </w:p>
    <w:p w14:paraId="3987FE66" w14:textId="07108E7D" w:rsidR="003721A7" w:rsidRPr="005F3E93" w:rsidRDefault="0086392B"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Pr="00122F54">
        <w:rPr>
          <w:rFonts w:ascii="Times New Roman" w:hAnsi="Times New Roman" w:cs="Times New Roman"/>
          <w:sz w:val="28"/>
          <w:szCs w:val="28"/>
          <w:lang w:val="en-US"/>
        </w:rPr>
        <w:t xml:space="preserve"> </w:t>
      </w:r>
      <w:r w:rsidR="003721A7" w:rsidRPr="005F3E93">
        <w:rPr>
          <w:rFonts w:ascii="Times New Roman" w:hAnsi="Times New Roman" w:cs="Times New Roman"/>
          <w:sz w:val="28"/>
          <w:szCs w:val="28"/>
          <w:lang w:val="en-US"/>
        </w:rPr>
        <w:tab/>
        <w:t xml:space="preserve">Niculescu </w:t>
      </w:r>
      <w:r w:rsidR="00E50948">
        <w:rPr>
          <w:rFonts w:ascii="Times New Roman" w:hAnsi="Times New Roman" w:cs="Times New Roman"/>
          <w:sz w:val="28"/>
          <w:szCs w:val="28"/>
          <w:lang w:val="en-US"/>
        </w:rPr>
        <w:t>V.</w:t>
      </w:r>
      <w:r w:rsidR="003721A7" w:rsidRPr="005F3E93">
        <w:rPr>
          <w:rFonts w:ascii="Times New Roman" w:hAnsi="Times New Roman" w:cs="Times New Roman"/>
          <w:sz w:val="28"/>
          <w:szCs w:val="28"/>
          <w:lang w:val="en-US"/>
        </w:rPr>
        <w:t xml:space="preserve"> et al. A Retrospective Study on the Incidence of Periprosthetic Fractures Related to Total Hip Arthroplasty and Postoperative Complications During Hospitalization // Clinics and Practice. Multidisciplinary Digital Publishing Institute.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2025. </w:t>
      </w:r>
      <w:r w:rsidR="003721A7" w:rsidRPr="005F3E93">
        <w:rPr>
          <w:rFonts w:ascii="Times New Roman" w:hAnsi="Times New Roman" w:cs="Times New Roman"/>
          <w:sz w:val="28"/>
          <w:szCs w:val="28"/>
          <w:shd w:val="clear" w:color="auto" w:fill="FFFFFF"/>
          <w:lang w:val="en-US"/>
        </w:rPr>
        <w:t xml:space="preserve">–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15.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 3.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P. 1-15.</w:t>
      </w:r>
    </w:p>
    <w:p w14:paraId="31375C88" w14:textId="6FB11BDC" w:rsidR="003721A7" w:rsidRPr="005F3E93" w:rsidRDefault="0086392B"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Pr="0086392B">
        <w:rPr>
          <w:rFonts w:ascii="Times New Roman" w:hAnsi="Times New Roman" w:cs="Times New Roman"/>
          <w:sz w:val="28"/>
          <w:szCs w:val="28"/>
          <w:lang w:val="en-US"/>
        </w:rPr>
        <w:t xml:space="preserve"> </w:t>
      </w:r>
      <w:r w:rsidR="003721A7" w:rsidRPr="005F3E93">
        <w:rPr>
          <w:rFonts w:ascii="Times New Roman" w:hAnsi="Times New Roman" w:cs="Times New Roman"/>
          <w:sz w:val="28"/>
          <w:szCs w:val="28"/>
          <w:lang w:val="en-US"/>
        </w:rPr>
        <w:tab/>
        <w:t xml:space="preserve">Mahajan U., Akhtar M., Memon K. Periprosthetic Femur Fractures Managed by Revision Arthroplasty // Cureus. </w:t>
      </w:r>
      <w:r w:rsidR="003721A7" w:rsidRPr="005F3E93">
        <w:rPr>
          <w:rFonts w:ascii="Times New Roman" w:hAnsi="Times New Roman" w:cs="Times New Roman"/>
          <w:sz w:val="28"/>
          <w:szCs w:val="28"/>
          <w:shd w:val="clear" w:color="auto" w:fill="FFFFFF"/>
          <w:lang w:val="en-US"/>
        </w:rPr>
        <w:t xml:space="preserve">–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17.</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 № 7.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P 1-5.</w:t>
      </w:r>
    </w:p>
    <w:p w14:paraId="33E5A034" w14:textId="457985D7" w:rsidR="003721A7" w:rsidRPr="005F3E93" w:rsidRDefault="0086392B" w:rsidP="0086392B">
      <w:pPr>
        <w:pStyle w:val="af7"/>
        <w:tabs>
          <w:tab w:val="clear" w:pos="504"/>
          <w:tab w:val="left" w:pos="0"/>
        </w:tabs>
        <w:ind w:left="0" w:firstLine="567"/>
        <w:jc w:val="both"/>
        <w:rPr>
          <w:rFonts w:ascii="Times New Roman" w:hAnsi="Times New Roman" w:cs="Times New Roman"/>
          <w:sz w:val="28"/>
          <w:szCs w:val="28"/>
        </w:rPr>
      </w:pPr>
      <w:r>
        <w:rPr>
          <w:rFonts w:ascii="Times New Roman" w:hAnsi="Times New Roman" w:cs="Times New Roman"/>
          <w:sz w:val="28"/>
          <w:szCs w:val="28"/>
        </w:rPr>
        <w:t>9</w:t>
      </w:r>
      <w:r>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ab/>
        <w:t>Бермагамбетова Г., Джаксыбекова Г. Основные показатели травматолого-ортопедической помощи населению Республики Казахстан в 2020 году. 20 лет Национальному научному центру травматологии и ортопедии имени академика Батпенова Н.Д.: статистический сборник. Нур-Султан</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shd w:val="clear" w:color="auto" w:fill="FFFFFF"/>
          <w:lang w:val="ru-RU"/>
        </w:rPr>
        <w:t xml:space="preserve">– </w:t>
      </w:r>
      <w:r w:rsidR="003721A7" w:rsidRPr="005F3E93">
        <w:rPr>
          <w:rFonts w:ascii="Times New Roman" w:hAnsi="Times New Roman" w:cs="Times New Roman"/>
          <w:sz w:val="28"/>
          <w:szCs w:val="28"/>
        </w:rPr>
        <w:t xml:space="preserve">2021. </w:t>
      </w:r>
      <w:r w:rsidR="003721A7" w:rsidRPr="005F3E93">
        <w:rPr>
          <w:rFonts w:ascii="Times New Roman" w:hAnsi="Times New Roman" w:cs="Times New Roman"/>
          <w:sz w:val="28"/>
          <w:szCs w:val="28"/>
          <w:shd w:val="clear" w:color="auto" w:fill="FFFFFF"/>
          <w:lang w:val="ru-RU"/>
        </w:rPr>
        <w:t xml:space="preserve">– </w:t>
      </w:r>
      <w:r w:rsidR="003721A7" w:rsidRPr="005F3E93">
        <w:rPr>
          <w:rFonts w:ascii="Times New Roman" w:hAnsi="Times New Roman" w:cs="Times New Roman"/>
          <w:sz w:val="28"/>
          <w:szCs w:val="28"/>
        </w:rPr>
        <w:t>87 с.</w:t>
      </w:r>
    </w:p>
    <w:p w14:paraId="0B3FB9B8" w14:textId="3EE20AD8" w:rsidR="003721A7" w:rsidRPr="005F3E93" w:rsidRDefault="0086392B" w:rsidP="0086392B">
      <w:pPr>
        <w:pStyle w:val="af7"/>
        <w:tabs>
          <w:tab w:val="clear" w:pos="504"/>
          <w:tab w:val="left" w:pos="0"/>
        </w:tabs>
        <w:ind w:left="0" w:firstLine="567"/>
        <w:jc w:val="both"/>
        <w:rPr>
          <w:rFonts w:ascii="Times New Roman" w:hAnsi="Times New Roman" w:cs="Times New Roman"/>
          <w:sz w:val="28"/>
          <w:szCs w:val="28"/>
        </w:rPr>
      </w:pPr>
      <w:r>
        <w:rPr>
          <w:rFonts w:ascii="Times New Roman" w:hAnsi="Times New Roman" w:cs="Times New Roman"/>
          <w:sz w:val="28"/>
          <w:szCs w:val="28"/>
        </w:rPr>
        <w:t>10</w:t>
      </w:r>
      <w:r>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ab/>
        <w:t>Джаксыбекова Г., Искаков Е., Мусина Г. Основные показатели травматолого-ортопедической помощи населению Республики Казахстан в 2021 году: статистический сборник. Астана</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shd w:val="clear" w:color="auto" w:fill="FFFFFF"/>
          <w:lang w:val="ru-RU"/>
        </w:rPr>
        <w:t>–</w:t>
      </w:r>
      <w:r w:rsidR="003721A7" w:rsidRPr="005F3E93">
        <w:rPr>
          <w:rFonts w:ascii="Times New Roman" w:hAnsi="Times New Roman" w:cs="Times New Roman"/>
          <w:sz w:val="28"/>
          <w:szCs w:val="28"/>
        </w:rPr>
        <w:t xml:space="preserve"> 2022. </w:t>
      </w:r>
      <w:r w:rsidR="003721A7" w:rsidRPr="005F3E93">
        <w:rPr>
          <w:rFonts w:ascii="Times New Roman" w:hAnsi="Times New Roman" w:cs="Times New Roman"/>
          <w:sz w:val="28"/>
          <w:szCs w:val="28"/>
          <w:shd w:val="clear" w:color="auto" w:fill="FFFFFF"/>
          <w:lang w:val="ru-RU"/>
        </w:rPr>
        <w:t xml:space="preserve">– </w:t>
      </w:r>
      <w:r w:rsidR="003721A7" w:rsidRPr="005F3E93">
        <w:rPr>
          <w:rFonts w:ascii="Times New Roman" w:hAnsi="Times New Roman" w:cs="Times New Roman"/>
          <w:sz w:val="28"/>
          <w:szCs w:val="28"/>
        </w:rPr>
        <w:t>70 с.</w:t>
      </w:r>
    </w:p>
    <w:p w14:paraId="26C47E9E" w14:textId="421DE3D0" w:rsidR="003721A7" w:rsidRPr="005F3E93" w:rsidRDefault="0086392B" w:rsidP="0086392B">
      <w:pPr>
        <w:pStyle w:val="af7"/>
        <w:tabs>
          <w:tab w:val="clear" w:pos="504"/>
          <w:tab w:val="left" w:pos="0"/>
        </w:tabs>
        <w:ind w:left="0" w:firstLine="567"/>
        <w:jc w:val="both"/>
        <w:rPr>
          <w:rFonts w:ascii="Times New Roman" w:hAnsi="Times New Roman" w:cs="Times New Roman"/>
          <w:sz w:val="28"/>
          <w:szCs w:val="28"/>
        </w:rPr>
      </w:pPr>
      <w:r>
        <w:rPr>
          <w:rFonts w:ascii="Times New Roman" w:hAnsi="Times New Roman" w:cs="Times New Roman"/>
          <w:sz w:val="28"/>
          <w:szCs w:val="28"/>
        </w:rPr>
        <w:t>11</w:t>
      </w:r>
      <w:r w:rsidR="003721A7" w:rsidRPr="005F3E93">
        <w:rPr>
          <w:rFonts w:ascii="Times New Roman" w:hAnsi="Times New Roman" w:cs="Times New Roman"/>
          <w:sz w:val="28"/>
          <w:szCs w:val="28"/>
        </w:rPr>
        <w:tab/>
        <w:t>Джаксыбекова Г. и др. Основные показатели травматолого-ортопедической помощи населению Республики Казахстан в 2022 году: статистический сборник. Астана</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shd w:val="clear" w:color="auto" w:fill="FFFFFF"/>
          <w:lang w:val="ru-RU"/>
        </w:rPr>
        <w:t xml:space="preserve">– </w:t>
      </w:r>
      <w:r w:rsidR="003721A7" w:rsidRPr="005F3E93">
        <w:rPr>
          <w:rFonts w:ascii="Times New Roman" w:hAnsi="Times New Roman" w:cs="Times New Roman"/>
          <w:sz w:val="28"/>
          <w:szCs w:val="28"/>
        </w:rPr>
        <w:t xml:space="preserve">2023. </w:t>
      </w:r>
      <w:r w:rsidR="003721A7" w:rsidRPr="005F3E93">
        <w:rPr>
          <w:rFonts w:ascii="Times New Roman" w:hAnsi="Times New Roman" w:cs="Times New Roman"/>
          <w:sz w:val="28"/>
          <w:szCs w:val="28"/>
          <w:shd w:val="clear" w:color="auto" w:fill="FFFFFF"/>
          <w:lang w:val="ru-RU"/>
        </w:rPr>
        <w:t xml:space="preserve">– </w:t>
      </w:r>
      <w:r w:rsidR="003721A7" w:rsidRPr="005F3E93">
        <w:rPr>
          <w:rFonts w:ascii="Times New Roman" w:hAnsi="Times New Roman" w:cs="Times New Roman"/>
          <w:sz w:val="28"/>
          <w:szCs w:val="28"/>
        </w:rPr>
        <w:t>79 с.</w:t>
      </w:r>
    </w:p>
    <w:p w14:paraId="5B3A44C5" w14:textId="12C8A0DC" w:rsidR="003721A7" w:rsidRPr="005F3E93" w:rsidRDefault="0086392B"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rPr>
        <w:t>12</w:t>
      </w:r>
      <w:r w:rsidR="003721A7" w:rsidRPr="005F3E93">
        <w:rPr>
          <w:rFonts w:ascii="Times New Roman" w:hAnsi="Times New Roman" w:cs="Times New Roman"/>
          <w:sz w:val="28"/>
          <w:szCs w:val="28"/>
        </w:rPr>
        <w:tab/>
        <w:t xml:space="preserve">Stanley R. et al. </w:t>
      </w:r>
      <w:r w:rsidR="003721A7" w:rsidRPr="005F3E93">
        <w:rPr>
          <w:rFonts w:ascii="Times New Roman" w:hAnsi="Times New Roman" w:cs="Times New Roman"/>
          <w:sz w:val="28"/>
          <w:szCs w:val="28"/>
          <w:lang w:val="en-US"/>
        </w:rPr>
        <w:t xml:space="preserve">Impact of periprosthetic femoral fractures on frailty, mobility and outcomes in hip arthroplasty // J Orthop Surg Res.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2025. </w:t>
      </w:r>
      <w:r w:rsidR="003721A7" w:rsidRPr="005F3E93">
        <w:rPr>
          <w:rFonts w:ascii="Times New Roman" w:hAnsi="Times New Roman" w:cs="Times New Roman"/>
          <w:sz w:val="28"/>
          <w:szCs w:val="28"/>
          <w:shd w:val="clear" w:color="auto" w:fill="FFFFFF"/>
          <w:lang w:val="en-US"/>
        </w:rPr>
        <w:t xml:space="preserve">–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20.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P. 1-7.</w:t>
      </w:r>
    </w:p>
    <w:p w14:paraId="656D1D72" w14:textId="36502102" w:rsidR="003721A7" w:rsidRPr="005F3E93" w:rsidRDefault="0086392B"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13</w:t>
      </w:r>
      <w:r w:rsidR="003721A7" w:rsidRPr="005F3E93">
        <w:rPr>
          <w:rFonts w:ascii="Times New Roman" w:hAnsi="Times New Roman" w:cs="Times New Roman"/>
          <w:sz w:val="28"/>
          <w:szCs w:val="28"/>
          <w:lang w:val="en-US"/>
        </w:rPr>
        <w:tab/>
        <w:t xml:space="preserve">Haughom B. D. et al. Do Mortality and Complication Rates Differ Between Periprosthetic and Native Hip Fractures? // The Journal of Arthroplasty.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2018. </w:t>
      </w:r>
      <w:r w:rsidR="003721A7" w:rsidRPr="005F3E93">
        <w:rPr>
          <w:rFonts w:ascii="Times New Roman" w:hAnsi="Times New Roman" w:cs="Times New Roman"/>
          <w:sz w:val="28"/>
          <w:szCs w:val="28"/>
          <w:shd w:val="clear" w:color="auto" w:fill="FFFFFF"/>
          <w:lang w:val="en-US"/>
        </w:rPr>
        <w:t xml:space="preserve">–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33. </w:t>
      </w:r>
      <w:r w:rsidR="003721A7" w:rsidRPr="005F3E93">
        <w:rPr>
          <w:rFonts w:ascii="Times New Roman" w:hAnsi="Times New Roman" w:cs="Times New Roman"/>
          <w:sz w:val="28"/>
          <w:szCs w:val="28"/>
          <w:shd w:val="clear" w:color="auto" w:fill="FFFFFF"/>
          <w:lang w:val="en-US"/>
        </w:rPr>
        <w:t>–</w:t>
      </w:r>
      <w:r w:rsidR="003721A7" w:rsidRPr="005F3E93">
        <w:rPr>
          <w:rFonts w:ascii="Times New Roman" w:hAnsi="Times New Roman" w:cs="Times New Roman"/>
          <w:sz w:val="28"/>
          <w:szCs w:val="28"/>
          <w:lang w:val="en-US"/>
        </w:rPr>
        <w:t xml:space="preserve"> № 6.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P. 1914-1918.</w:t>
      </w:r>
    </w:p>
    <w:p w14:paraId="260F7D20" w14:textId="2AF81696" w:rsidR="003721A7" w:rsidRPr="005F3E93" w:rsidRDefault="0086392B"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14</w:t>
      </w:r>
      <w:r w:rsidR="003721A7" w:rsidRPr="005F3E93">
        <w:rPr>
          <w:rFonts w:ascii="Times New Roman" w:hAnsi="Times New Roman" w:cs="Times New Roman"/>
          <w:sz w:val="28"/>
          <w:szCs w:val="28"/>
          <w:lang w:val="en-US"/>
        </w:rPr>
        <w:tab/>
        <w:t xml:space="preserve">Morgan S. et al. Revision total hip arthroplasty for periprosthetic fracture: epidemiology, outcomes, and factors associated with success // Ann Joint.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2023. </w:t>
      </w:r>
      <w:r w:rsidR="003721A7" w:rsidRPr="005F3E93">
        <w:rPr>
          <w:rFonts w:ascii="Times New Roman" w:hAnsi="Times New Roman" w:cs="Times New Roman"/>
          <w:sz w:val="28"/>
          <w:szCs w:val="28"/>
          <w:shd w:val="clear" w:color="auto" w:fill="FFFFFF"/>
          <w:lang w:val="en-US"/>
        </w:rPr>
        <w:t xml:space="preserve">–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8.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P. 1-15.</w:t>
      </w:r>
    </w:p>
    <w:p w14:paraId="3B3FFEE1" w14:textId="40C4FEA3" w:rsidR="003721A7" w:rsidRPr="005F3E93" w:rsidRDefault="00A55A88"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15</w:t>
      </w:r>
      <w:r w:rsidR="003721A7" w:rsidRPr="005F3E93">
        <w:rPr>
          <w:rFonts w:ascii="Times New Roman" w:hAnsi="Times New Roman" w:cs="Times New Roman"/>
          <w:sz w:val="28"/>
          <w:szCs w:val="28"/>
          <w:lang w:val="en-US"/>
        </w:rPr>
        <w:tab/>
        <w:t xml:space="preserve">Schapira B., Madanipour S., Subramanian P. Vancouver B2 Periprosthetic femoral fractures around cemented polished taper-slip stems – how should we treat these? A systematic scoping review and algorithm for management // Orthopaedics &amp; Traumatology: Surgery &amp; Research.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2025. </w:t>
      </w:r>
      <w:r w:rsidR="003721A7" w:rsidRPr="005F3E93">
        <w:rPr>
          <w:rFonts w:ascii="Times New Roman" w:hAnsi="Times New Roman" w:cs="Times New Roman"/>
          <w:sz w:val="28"/>
          <w:szCs w:val="28"/>
          <w:shd w:val="clear" w:color="auto" w:fill="FFFFFF"/>
          <w:lang w:val="en-US"/>
        </w:rPr>
        <w:t xml:space="preserve">–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111.</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 № 5. </w:t>
      </w:r>
      <w:r w:rsidR="003721A7" w:rsidRPr="005F3E93">
        <w:rPr>
          <w:rFonts w:ascii="Times New Roman" w:hAnsi="Times New Roman" w:cs="Times New Roman"/>
          <w:sz w:val="28"/>
          <w:szCs w:val="28"/>
          <w:shd w:val="clear" w:color="auto" w:fill="FFFFFF"/>
          <w:lang w:val="en-US"/>
        </w:rPr>
        <w:t>–</w:t>
      </w:r>
      <w:r w:rsidR="003721A7" w:rsidRPr="005F3E93">
        <w:rPr>
          <w:rFonts w:ascii="Times New Roman" w:hAnsi="Times New Roman" w:cs="Times New Roman"/>
          <w:sz w:val="28"/>
          <w:szCs w:val="28"/>
          <w:lang w:val="en-US"/>
        </w:rPr>
        <w:t xml:space="preserve"> P. 104-110.</w:t>
      </w:r>
    </w:p>
    <w:p w14:paraId="2121D7CE" w14:textId="6C965C2D" w:rsidR="003721A7" w:rsidRPr="005F3E93" w:rsidRDefault="00A55A88"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16</w:t>
      </w:r>
      <w:r w:rsidR="003721A7" w:rsidRPr="005F3E93">
        <w:rPr>
          <w:rFonts w:ascii="Times New Roman" w:hAnsi="Times New Roman" w:cs="Times New Roman"/>
          <w:sz w:val="28"/>
          <w:szCs w:val="28"/>
          <w:lang w:val="en-US"/>
        </w:rPr>
        <w:tab/>
        <w:t xml:space="preserve">Gausden E. B. et al. What’s New in Periprosthetic Femur Fractures? // J Arthroplasty.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2024. </w:t>
      </w:r>
      <w:r w:rsidR="003721A7" w:rsidRPr="005F3E93">
        <w:rPr>
          <w:rFonts w:ascii="Times New Roman" w:hAnsi="Times New Roman" w:cs="Times New Roman"/>
          <w:sz w:val="28"/>
          <w:szCs w:val="28"/>
          <w:shd w:val="clear" w:color="auto" w:fill="FFFFFF"/>
          <w:lang w:val="en-US"/>
        </w:rPr>
        <w:t xml:space="preserve">–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39. </w:t>
      </w:r>
      <w:r w:rsidR="003721A7" w:rsidRPr="005F3E93">
        <w:rPr>
          <w:rFonts w:ascii="Times New Roman" w:hAnsi="Times New Roman" w:cs="Times New Roman"/>
          <w:sz w:val="28"/>
          <w:szCs w:val="28"/>
          <w:shd w:val="clear" w:color="auto" w:fill="FFFFFF"/>
          <w:lang w:val="en-US"/>
        </w:rPr>
        <w:t xml:space="preserve">– </w:t>
      </w:r>
      <w:r w:rsidR="00E50948">
        <w:rPr>
          <w:rFonts w:ascii="Times New Roman" w:hAnsi="Times New Roman" w:cs="Times New Roman"/>
          <w:sz w:val="28"/>
          <w:szCs w:val="28"/>
          <w:lang w:val="en-US"/>
        </w:rPr>
        <w:t>№ 9</w:t>
      </w:r>
      <w:r w:rsidR="003721A7" w:rsidRPr="005F3E93">
        <w:rPr>
          <w:rFonts w:ascii="Times New Roman" w:hAnsi="Times New Roman" w:cs="Times New Roman"/>
          <w:sz w:val="28"/>
          <w:szCs w:val="28"/>
          <w:lang w:val="en-US"/>
        </w:rPr>
        <w:t xml:space="preserve">2. </w:t>
      </w:r>
      <w:r w:rsidR="003721A7" w:rsidRPr="005F3E93">
        <w:rPr>
          <w:rFonts w:ascii="Times New Roman" w:hAnsi="Times New Roman" w:cs="Times New Roman"/>
          <w:sz w:val="28"/>
          <w:szCs w:val="28"/>
          <w:shd w:val="clear" w:color="auto" w:fill="FFFFFF"/>
          <w:lang w:val="en-US"/>
        </w:rPr>
        <w:t>– P</w:t>
      </w:r>
      <w:r>
        <w:rPr>
          <w:rFonts w:ascii="Times New Roman" w:hAnsi="Times New Roman" w:cs="Times New Roman"/>
          <w:sz w:val="28"/>
          <w:szCs w:val="28"/>
          <w:lang w:val="en-US"/>
        </w:rPr>
        <w:t>. 18-</w:t>
      </w:r>
      <w:r w:rsidR="003721A7" w:rsidRPr="005F3E93">
        <w:rPr>
          <w:rFonts w:ascii="Times New Roman" w:hAnsi="Times New Roman" w:cs="Times New Roman"/>
          <w:sz w:val="28"/>
          <w:szCs w:val="28"/>
          <w:lang w:val="en-US"/>
        </w:rPr>
        <w:t>25.</w:t>
      </w:r>
    </w:p>
    <w:p w14:paraId="2A60BA0D" w14:textId="67AC6645" w:rsidR="003721A7" w:rsidRPr="005F3E93" w:rsidRDefault="00A55A88"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17</w:t>
      </w:r>
      <w:r w:rsidR="003721A7" w:rsidRPr="005F3E93">
        <w:rPr>
          <w:rFonts w:ascii="Times New Roman" w:hAnsi="Times New Roman" w:cs="Times New Roman"/>
          <w:sz w:val="28"/>
          <w:szCs w:val="28"/>
          <w:lang w:val="en-US"/>
        </w:rPr>
        <w:tab/>
        <w:t xml:space="preserve">Miettinen S. S. A. et al. Retrospective Population-Based Cohort Study of Incidence, Complications, and Survival of 202 Operatively Treated Periprosthetic Femoral Fractures // The Journal of Arthroplasty.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2021. </w:t>
      </w:r>
      <w:r w:rsidR="003721A7" w:rsidRPr="005F3E93">
        <w:rPr>
          <w:rFonts w:ascii="Times New Roman" w:hAnsi="Times New Roman" w:cs="Times New Roman"/>
          <w:sz w:val="28"/>
          <w:szCs w:val="28"/>
          <w:shd w:val="clear" w:color="auto" w:fill="FFFFFF"/>
          <w:lang w:val="en-US"/>
        </w:rPr>
        <w:t xml:space="preserve">–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36.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 7. </w:t>
      </w:r>
      <w:r w:rsidR="003721A7" w:rsidRPr="005F3E93">
        <w:rPr>
          <w:rFonts w:ascii="Times New Roman" w:hAnsi="Times New Roman" w:cs="Times New Roman"/>
          <w:sz w:val="28"/>
          <w:szCs w:val="28"/>
          <w:shd w:val="clear" w:color="auto" w:fill="FFFFFF"/>
          <w:lang w:val="en-US"/>
        </w:rPr>
        <w:t>– P</w:t>
      </w:r>
      <w:r w:rsidR="003721A7" w:rsidRPr="005F3E93">
        <w:rPr>
          <w:rFonts w:ascii="Times New Roman" w:hAnsi="Times New Roman" w:cs="Times New Roman"/>
          <w:sz w:val="28"/>
          <w:szCs w:val="28"/>
          <w:lang w:val="en-US"/>
        </w:rPr>
        <w:t>. 2591-2596.</w:t>
      </w:r>
    </w:p>
    <w:p w14:paraId="5BCE51BF" w14:textId="4CB0C7B4" w:rsidR="003721A7" w:rsidRPr="005F3E93" w:rsidRDefault="00A55A88"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18</w:t>
      </w:r>
      <w:r w:rsidR="003721A7" w:rsidRPr="005F3E93">
        <w:rPr>
          <w:rFonts w:ascii="Times New Roman" w:hAnsi="Times New Roman" w:cs="Times New Roman"/>
          <w:sz w:val="28"/>
          <w:szCs w:val="28"/>
          <w:lang w:val="en-US"/>
        </w:rPr>
        <w:tab/>
        <w:t xml:space="preserve">Vasireddi N. et al. Early Periprosthetic Femur Fractures After Primary Cementless Total Hip Arthroplasty: High Risk of Periprosthetic Joint Infection and Subsequent Reoperation // The Journal of Arthroplasty.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2024. </w:t>
      </w:r>
      <w:r w:rsidR="003721A7" w:rsidRPr="005F3E93">
        <w:rPr>
          <w:rFonts w:ascii="Times New Roman" w:hAnsi="Times New Roman" w:cs="Times New Roman"/>
          <w:sz w:val="28"/>
          <w:szCs w:val="28"/>
          <w:shd w:val="clear" w:color="auto" w:fill="FFFFFF"/>
          <w:lang w:val="en-US"/>
        </w:rPr>
        <w:t xml:space="preserve">–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39.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 4.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P. 1083-1087.</w:t>
      </w:r>
    </w:p>
    <w:p w14:paraId="1523021A" w14:textId="0E1996DF" w:rsidR="003721A7" w:rsidRPr="005F3E93" w:rsidRDefault="00A55A88"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19</w:t>
      </w:r>
      <w:r w:rsidR="003721A7" w:rsidRPr="005F3E93">
        <w:rPr>
          <w:rFonts w:ascii="Times New Roman" w:hAnsi="Times New Roman" w:cs="Times New Roman"/>
          <w:sz w:val="28"/>
          <w:szCs w:val="28"/>
          <w:lang w:val="en-US"/>
        </w:rPr>
        <w:tab/>
        <w:t xml:space="preserve">González-Martín D. et al. Treatment algorithm in Vancouver B2 periprosthetic hip fractures: osteosynthesis vs revision arthroplasty // EFORT Open Reviews.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2022. </w:t>
      </w:r>
      <w:r w:rsidR="003721A7" w:rsidRPr="005F3E93">
        <w:rPr>
          <w:rFonts w:ascii="Times New Roman" w:hAnsi="Times New Roman" w:cs="Times New Roman"/>
          <w:sz w:val="28"/>
          <w:szCs w:val="28"/>
          <w:shd w:val="clear" w:color="auto" w:fill="FFFFFF"/>
          <w:lang w:val="en-US"/>
        </w:rPr>
        <w:t xml:space="preserve">–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7. </w:t>
      </w:r>
      <w:r w:rsidR="003721A7" w:rsidRPr="005F3E93">
        <w:rPr>
          <w:rFonts w:ascii="Times New Roman" w:hAnsi="Times New Roman" w:cs="Times New Roman"/>
          <w:sz w:val="28"/>
          <w:szCs w:val="28"/>
          <w:shd w:val="clear" w:color="auto" w:fill="FFFFFF"/>
          <w:lang w:val="en-US"/>
        </w:rPr>
        <w:t>–</w:t>
      </w:r>
      <w:r w:rsidR="003721A7" w:rsidRPr="005F3E93">
        <w:rPr>
          <w:rFonts w:ascii="Times New Roman" w:hAnsi="Times New Roman" w:cs="Times New Roman"/>
          <w:sz w:val="28"/>
          <w:szCs w:val="28"/>
          <w:lang w:val="en-US"/>
        </w:rPr>
        <w:t xml:space="preserve"> № 8.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P. 533-541.</w:t>
      </w:r>
    </w:p>
    <w:p w14:paraId="7B1460A1" w14:textId="18A500A7" w:rsidR="003721A7" w:rsidRPr="005F3E93" w:rsidRDefault="00A55A88"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20</w:t>
      </w:r>
      <w:r w:rsidR="003721A7" w:rsidRPr="005F3E93">
        <w:rPr>
          <w:rFonts w:ascii="Times New Roman" w:hAnsi="Times New Roman" w:cs="Times New Roman"/>
          <w:sz w:val="28"/>
          <w:szCs w:val="28"/>
          <w:lang w:val="en-US"/>
        </w:rPr>
        <w:tab/>
        <w:t xml:space="preserve">Sun W. et al. Meta-analysis of the clinical efficacy and safety of oblique lateral interbody fusion and transforaminal interbody fusion in the treatment of degenerative lumbar spondylolisthesis // EFORT Open Reviews.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2022. </w:t>
      </w:r>
      <w:r w:rsidR="003721A7" w:rsidRPr="005F3E93">
        <w:rPr>
          <w:rFonts w:ascii="Times New Roman" w:hAnsi="Times New Roman" w:cs="Times New Roman"/>
          <w:sz w:val="28"/>
          <w:szCs w:val="28"/>
          <w:shd w:val="clear" w:color="auto" w:fill="FFFFFF"/>
          <w:lang w:val="en-US"/>
        </w:rPr>
        <w:t xml:space="preserve">–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7.</w:t>
      </w:r>
      <w:r w:rsidR="003721A7" w:rsidRPr="005F3E93">
        <w:rPr>
          <w:rFonts w:ascii="Times New Roman" w:hAnsi="Times New Roman" w:cs="Times New Roman"/>
          <w:sz w:val="28"/>
          <w:szCs w:val="28"/>
          <w:shd w:val="clear" w:color="auto" w:fill="FFFFFF"/>
          <w:lang w:val="en-US"/>
        </w:rPr>
        <w:t>–</w:t>
      </w:r>
      <w:r w:rsidR="003721A7" w:rsidRPr="005F3E93">
        <w:rPr>
          <w:rFonts w:ascii="Times New Roman" w:hAnsi="Times New Roman" w:cs="Times New Roman"/>
          <w:sz w:val="28"/>
          <w:szCs w:val="28"/>
          <w:lang w:val="en-US"/>
        </w:rPr>
        <w:t xml:space="preserve"> № 9.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P. 663-670.</w:t>
      </w:r>
    </w:p>
    <w:p w14:paraId="57CC01BD" w14:textId="582AC1F4" w:rsidR="003721A7" w:rsidRPr="005F3E93" w:rsidRDefault="00A55A88"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21</w:t>
      </w:r>
      <w:r w:rsidR="003721A7" w:rsidRPr="005F3E93">
        <w:rPr>
          <w:rFonts w:ascii="Times New Roman" w:hAnsi="Times New Roman" w:cs="Times New Roman"/>
          <w:sz w:val="28"/>
          <w:szCs w:val="28"/>
          <w:lang w:val="en-US"/>
        </w:rPr>
        <w:tab/>
        <w:t xml:space="preserve">Balgazarov A. et al. Treatment of Periprosthetic Femoral Fractures after Total Hip Replacement. Literature Review // JTO.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2023. </w:t>
      </w:r>
      <w:r w:rsidR="003721A7" w:rsidRPr="005F3E93">
        <w:rPr>
          <w:rFonts w:ascii="Times New Roman" w:hAnsi="Times New Roman" w:cs="Times New Roman"/>
          <w:sz w:val="28"/>
          <w:szCs w:val="28"/>
          <w:shd w:val="clear" w:color="auto" w:fill="FFFFFF"/>
          <w:lang w:val="en-US"/>
        </w:rPr>
        <w:t xml:space="preserve">–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69. </w:t>
      </w:r>
      <w:r w:rsidR="003721A7" w:rsidRPr="005F3E93">
        <w:rPr>
          <w:rFonts w:ascii="Times New Roman" w:hAnsi="Times New Roman" w:cs="Times New Roman"/>
          <w:sz w:val="28"/>
          <w:szCs w:val="28"/>
          <w:shd w:val="clear" w:color="auto" w:fill="FFFFFF"/>
          <w:lang w:val="en-US"/>
        </w:rPr>
        <w:t>–</w:t>
      </w:r>
      <w:r w:rsidR="003721A7" w:rsidRPr="005F3E93">
        <w:rPr>
          <w:rFonts w:ascii="Times New Roman" w:hAnsi="Times New Roman" w:cs="Times New Roman"/>
          <w:sz w:val="28"/>
          <w:szCs w:val="28"/>
          <w:lang w:val="en-US"/>
        </w:rPr>
        <w:t xml:space="preserve"> № 3.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P. 4-11.</w:t>
      </w:r>
    </w:p>
    <w:p w14:paraId="486B963D" w14:textId="7F62245F" w:rsidR="003721A7" w:rsidRPr="005F3E93" w:rsidRDefault="00A55A88"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22</w:t>
      </w:r>
      <w:r w:rsidR="003721A7" w:rsidRPr="005F3E93">
        <w:rPr>
          <w:rFonts w:ascii="Times New Roman" w:hAnsi="Times New Roman" w:cs="Times New Roman"/>
          <w:sz w:val="28"/>
          <w:szCs w:val="28"/>
          <w:lang w:val="en-US"/>
        </w:rPr>
        <w:tab/>
        <w:t xml:space="preserve">Wang K. et al. Periprosthetic fracture fixation of the femur following total hip arthroplasty: A review of biomechanical testing – Part II // Clinical Biomechanics.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2019. </w:t>
      </w:r>
      <w:r w:rsidR="003721A7" w:rsidRPr="005F3E93">
        <w:rPr>
          <w:rFonts w:ascii="Times New Roman" w:hAnsi="Times New Roman" w:cs="Times New Roman"/>
          <w:sz w:val="28"/>
          <w:szCs w:val="28"/>
          <w:shd w:val="clear" w:color="auto" w:fill="FFFFFF"/>
          <w:lang w:val="en-US"/>
        </w:rPr>
        <w:t xml:space="preserve">–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61.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P. 144-162.</w:t>
      </w:r>
    </w:p>
    <w:p w14:paraId="626F6F2F" w14:textId="48F8D702" w:rsidR="003721A7" w:rsidRPr="005F3E93" w:rsidRDefault="00A55A88"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23</w:t>
      </w:r>
      <w:r w:rsidR="003721A7" w:rsidRPr="005F3E93">
        <w:rPr>
          <w:rFonts w:ascii="Times New Roman" w:hAnsi="Times New Roman" w:cs="Times New Roman"/>
          <w:sz w:val="28"/>
          <w:szCs w:val="28"/>
          <w:lang w:val="en-US"/>
        </w:rPr>
        <w:tab/>
        <w:t xml:space="preserve">Schmid M. et al. Operative treatment of periprosthetic fractures of the proximal femur with a contralateral, upside-down LISS plate in elderly patients // BMC Geriatr.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2023. </w:t>
      </w:r>
      <w:r w:rsidR="003721A7" w:rsidRPr="005F3E93">
        <w:rPr>
          <w:rFonts w:ascii="Times New Roman" w:hAnsi="Times New Roman" w:cs="Times New Roman"/>
          <w:sz w:val="28"/>
          <w:szCs w:val="28"/>
          <w:shd w:val="clear" w:color="auto" w:fill="FFFFFF"/>
          <w:lang w:val="en-US"/>
        </w:rPr>
        <w:t xml:space="preserve">–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23.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 1.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P. 1-9.</w:t>
      </w:r>
    </w:p>
    <w:p w14:paraId="680953C9" w14:textId="0D3771F6" w:rsidR="003721A7" w:rsidRPr="005F3E93" w:rsidRDefault="00A55A88"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24</w:t>
      </w:r>
      <w:r w:rsidR="003721A7" w:rsidRPr="005F3E93">
        <w:rPr>
          <w:rFonts w:ascii="Times New Roman" w:hAnsi="Times New Roman" w:cs="Times New Roman"/>
          <w:sz w:val="28"/>
          <w:szCs w:val="28"/>
          <w:lang w:val="en-US"/>
        </w:rPr>
        <w:tab/>
        <w:t xml:space="preserve">Buttaro M. A. et al. Locking compression plate fixation of Vancouver type-B1 periprosthetic femoral fractures // J Bone Joint Surg Am.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2007. </w:t>
      </w:r>
      <w:r w:rsidR="003721A7" w:rsidRPr="005F3E93">
        <w:rPr>
          <w:rFonts w:ascii="Times New Roman" w:hAnsi="Times New Roman" w:cs="Times New Roman"/>
          <w:sz w:val="28"/>
          <w:szCs w:val="28"/>
          <w:shd w:val="clear" w:color="auto" w:fill="FFFFFF"/>
          <w:lang w:val="en-US"/>
        </w:rPr>
        <w:t xml:space="preserve">–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89.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 9.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P. 1964-1969.</w:t>
      </w:r>
    </w:p>
    <w:p w14:paraId="48E02D92" w14:textId="0186F515" w:rsidR="003721A7" w:rsidRPr="005F3E93" w:rsidRDefault="00A55A88"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25</w:t>
      </w:r>
      <w:r w:rsidR="003721A7" w:rsidRPr="005F3E93">
        <w:rPr>
          <w:rFonts w:ascii="Times New Roman" w:hAnsi="Times New Roman" w:cs="Times New Roman"/>
          <w:sz w:val="28"/>
          <w:szCs w:val="28"/>
          <w:lang w:val="en-US"/>
        </w:rPr>
        <w:tab/>
        <w:t xml:space="preserve">Choudhary A. et al. A Comprehensive Review of Total Hip Arthroplasty Outcomes in Post-traumatic Hip Arthritis: Insights and Perspectives // Cureus.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2024. </w:t>
      </w:r>
      <w:r w:rsidR="003721A7" w:rsidRPr="005F3E93">
        <w:rPr>
          <w:rFonts w:ascii="Times New Roman" w:hAnsi="Times New Roman" w:cs="Times New Roman"/>
          <w:sz w:val="28"/>
          <w:szCs w:val="28"/>
          <w:shd w:val="clear" w:color="auto" w:fill="FFFFFF"/>
          <w:lang w:val="en-US"/>
        </w:rPr>
        <w:t xml:space="preserve">– </w:t>
      </w:r>
      <w:r w:rsidR="00E50948">
        <w:rPr>
          <w:rFonts w:ascii="Times New Roman" w:hAnsi="Times New Roman" w:cs="Times New Roman"/>
          <w:sz w:val="28"/>
          <w:szCs w:val="28"/>
          <w:shd w:val="clear" w:color="auto" w:fill="FFFFFF"/>
          <w:lang w:val="en-US"/>
        </w:rPr>
        <w:t>Vol.</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16. </w:t>
      </w:r>
      <w:r w:rsidR="003721A7" w:rsidRPr="005F3E93">
        <w:rPr>
          <w:rFonts w:ascii="Times New Roman" w:hAnsi="Times New Roman" w:cs="Times New Roman"/>
          <w:sz w:val="28"/>
          <w:szCs w:val="28"/>
          <w:shd w:val="clear" w:color="auto" w:fill="FFFFFF"/>
          <w:lang w:val="en-US"/>
        </w:rPr>
        <w:t>–</w:t>
      </w:r>
      <w:r w:rsidR="003721A7" w:rsidRPr="005F3E93">
        <w:rPr>
          <w:rFonts w:ascii="Times New Roman" w:hAnsi="Times New Roman" w:cs="Times New Roman"/>
          <w:sz w:val="28"/>
          <w:szCs w:val="28"/>
          <w:lang w:val="en-US"/>
        </w:rPr>
        <w:t xml:space="preserve"> №3. </w:t>
      </w:r>
      <w:r w:rsidR="003721A7" w:rsidRPr="005F3E93">
        <w:rPr>
          <w:rFonts w:ascii="Times New Roman" w:hAnsi="Times New Roman" w:cs="Times New Roman"/>
          <w:sz w:val="28"/>
          <w:szCs w:val="28"/>
          <w:shd w:val="clear" w:color="auto" w:fill="FFFFFF"/>
          <w:lang w:val="en-US"/>
        </w:rPr>
        <w:t>– P. 1-11</w:t>
      </w:r>
      <w:r w:rsidR="003721A7" w:rsidRPr="005F3E93">
        <w:rPr>
          <w:rFonts w:ascii="Times New Roman" w:hAnsi="Times New Roman" w:cs="Times New Roman"/>
          <w:sz w:val="28"/>
          <w:szCs w:val="28"/>
          <w:lang w:val="en-US"/>
        </w:rPr>
        <w:t>.</w:t>
      </w:r>
    </w:p>
    <w:p w14:paraId="5B4114ED" w14:textId="3825A4F7" w:rsidR="003721A7" w:rsidRPr="005F3E93" w:rsidRDefault="00A55A88"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26</w:t>
      </w:r>
      <w:r w:rsidR="003721A7" w:rsidRPr="005F3E93">
        <w:rPr>
          <w:rFonts w:ascii="Times New Roman" w:hAnsi="Times New Roman" w:cs="Times New Roman"/>
          <w:sz w:val="28"/>
          <w:szCs w:val="28"/>
          <w:lang w:val="en-US"/>
        </w:rPr>
        <w:tab/>
        <w:t>Beck M. et al. Swiss National Hip &amp;amp; Knee Joint Registry - Annual Report 2024. SIRIS – Foundation for Quality Assurance in Implant Surgery in collaboration with swiss orthopaedics, ANQ and University of Bern, 2024.</w:t>
      </w:r>
    </w:p>
    <w:p w14:paraId="6ACCAE99" w14:textId="55AB9191" w:rsidR="003721A7" w:rsidRPr="005F3E93" w:rsidRDefault="00A55A88"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27</w:t>
      </w:r>
      <w:r w:rsidR="003721A7" w:rsidRPr="005F3E93">
        <w:rPr>
          <w:rFonts w:ascii="Times New Roman" w:hAnsi="Times New Roman" w:cs="Times New Roman"/>
          <w:sz w:val="28"/>
          <w:szCs w:val="28"/>
          <w:lang w:val="en-US"/>
        </w:rPr>
        <w:tab/>
        <w:t xml:space="preserve">Zhou Y. et al. Data Resource Profile: The Australian Orthopaedic Association National Joint Replacement Registry (AOANJRR) // International Journal of Epidemiology. </w:t>
      </w:r>
      <w:r w:rsidR="003721A7" w:rsidRPr="005F3E93">
        <w:rPr>
          <w:rFonts w:ascii="Times New Roman" w:hAnsi="Times New Roman" w:cs="Times New Roman"/>
          <w:sz w:val="28"/>
          <w:szCs w:val="28"/>
          <w:shd w:val="clear" w:color="auto" w:fill="FFFFFF"/>
          <w:lang w:val="en-US"/>
        </w:rPr>
        <w:t xml:space="preserve">– </w:t>
      </w:r>
      <w:r w:rsidR="003721A7" w:rsidRPr="005F3E93">
        <w:rPr>
          <w:rFonts w:ascii="Times New Roman" w:hAnsi="Times New Roman" w:cs="Times New Roman"/>
          <w:sz w:val="28"/>
          <w:szCs w:val="28"/>
          <w:lang w:val="en-US"/>
        </w:rPr>
        <w:t xml:space="preserve">2025. </w:t>
      </w:r>
      <w:r w:rsidR="003721A7" w:rsidRPr="005F3E93">
        <w:rPr>
          <w:rFonts w:ascii="Times New Roman" w:hAnsi="Times New Roman" w:cs="Times New Roman"/>
          <w:sz w:val="28"/>
          <w:szCs w:val="28"/>
          <w:shd w:val="clear" w:color="auto" w:fill="FFFFFF"/>
          <w:lang w:val="en-US"/>
        </w:rPr>
        <w:t xml:space="preserve">–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54</w:t>
      </w:r>
      <w:r w:rsidR="003721A7" w:rsidRPr="005F3E93">
        <w:rPr>
          <w:rFonts w:ascii="Times New Roman" w:hAnsi="Times New Roman" w:cs="Times New Roman"/>
          <w:sz w:val="28"/>
          <w:szCs w:val="28"/>
          <w:shd w:val="clear" w:color="auto" w:fill="FFFFFF"/>
          <w:lang w:val="en-US"/>
        </w:rPr>
        <w:t>. –</w:t>
      </w:r>
      <w:r w:rsidR="003721A7" w:rsidRPr="005F3E93">
        <w:rPr>
          <w:rFonts w:ascii="Times New Roman" w:hAnsi="Times New Roman" w:cs="Times New Roman"/>
          <w:sz w:val="28"/>
          <w:szCs w:val="28"/>
          <w:lang w:val="en-US"/>
        </w:rPr>
        <w:t xml:space="preserve"> № 4. </w:t>
      </w:r>
      <w:r w:rsidR="003721A7" w:rsidRPr="005F3E93">
        <w:rPr>
          <w:rFonts w:ascii="Times New Roman" w:hAnsi="Times New Roman" w:cs="Times New Roman"/>
          <w:sz w:val="28"/>
          <w:szCs w:val="28"/>
          <w:shd w:val="clear" w:color="auto" w:fill="FFFFFF"/>
          <w:lang w:val="en-US"/>
        </w:rPr>
        <w:t>– P</w:t>
      </w:r>
      <w:r w:rsidR="003721A7" w:rsidRPr="005F3E93">
        <w:rPr>
          <w:rFonts w:ascii="Times New Roman" w:hAnsi="Times New Roman" w:cs="Times New Roman"/>
          <w:sz w:val="28"/>
          <w:szCs w:val="28"/>
          <w:lang w:val="en-US"/>
        </w:rPr>
        <w:t>. 1-6.</w:t>
      </w:r>
    </w:p>
    <w:p w14:paraId="49531001" w14:textId="608EDA59" w:rsidR="003721A7" w:rsidRPr="005F3E93" w:rsidRDefault="00A55A88"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28</w:t>
      </w:r>
      <w:r w:rsidR="003721A7" w:rsidRPr="005F3E93">
        <w:rPr>
          <w:rFonts w:ascii="Times New Roman" w:hAnsi="Times New Roman" w:cs="Times New Roman"/>
          <w:sz w:val="28"/>
          <w:szCs w:val="28"/>
          <w:lang w:val="en-US"/>
        </w:rPr>
        <w:tab/>
        <w:t xml:space="preserve">Sassoon A. A. et al. Periprosthetic Fractures: A Rising Tide of Hip Arthroplasty Failure Noted in the American Joint Replacement Registry and the Preventative Role of Cemented Stems // The Journal of Arthroplasty. – 2024.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39. –  № 9. – P. S454-S458.</w:t>
      </w:r>
    </w:p>
    <w:p w14:paraId="1299C9E9" w14:textId="7D45BBDB" w:rsidR="003721A7" w:rsidRPr="005F3E93" w:rsidRDefault="00A55A88"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29</w:t>
      </w:r>
      <w:r w:rsidR="003721A7" w:rsidRPr="005F3E93">
        <w:rPr>
          <w:rFonts w:ascii="Times New Roman" w:hAnsi="Times New Roman" w:cs="Times New Roman"/>
          <w:sz w:val="28"/>
          <w:szCs w:val="28"/>
          <w:lang w:val="en-US"/>
        </w:rPr>
        <w:tab/>
        <w:t xml:space="preserve">Porter M. et al. Orthopaedic registries – the UK view (National Joint Registry): impact on practice // EFORT Open Reviews. – 2019.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4. – № 6. – P. 377-390.</w:t>
      </w:r>
    </w:p>
    <w:p w14:paraId="30E3B76D" w14:textId="3CA0242D" w:rsidR="003721A7" w:rsidRPr="005F3E93" w:rsidRDefault="00A55A88"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30</w:t>
      </w:r>
      <w:r w:rsidR="003721A7" w:rsidRPr="005F3E93">
        <w:rPr>
          <w:rFonts w:ascii="Times New Roman" w:hAnsi="Times New Roman" w:cs="Times New Roman"/>
          <w:sz w:val="28"/>
          <w:szCs w:val="28"/>
          <w:lang w:val="en-US"/>
        </w:rPr>
        <w:tab/>
        <w:t xml:space="preserve">Carender C. N. et al. Highlights of the 2024 American Joint Replacement Registry Annual Report // Arthroplasty Today. – 2025.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33. – P. 1-3.</w:t>
      </w:r>
    </w:p>
    <w:p w14:paraId="2B00AAE3" w14:textId="1A32704B" w:rsidR="003721A7" w:rsidRPr="005F3E93" w:rsidRDefault="00A55A88"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31</w:t>
      </w:r>
      <w:r w:rsidR="003721A7" w:rsidRPr="005F3E93">
        <w:rPr>
          <w:rFonts w:ascii="Times New Roman" w:hAnsi="Times New Roman" w:cs="Times New Roman"/>
          <w:sz w:val="28"/>
          <w:szCs w:val="28"/>
          <w:lang w:val="en-US"/>
        </w:rPr>
        <w:tab/>
        <w:t xml:space="preserve">Hoellwarth J. S. et al. Equivalent mortality and complication rates following periprosthetic distal femur fractures managed with either lateral locked plating or a distal femoral replacement // Injury. – 2018.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49. – № 2. – P. 392-397.</w:t>
      </w:r>
    </w:p>
    <w:p w14:paraId="53A89B95" w14:textId="541D8784" w:rsidR="003721A7" w:rsidRPr="005F3E93" w:rsidRDefault="00A55A88"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32</w:t>
      </w:r>
      <w:r w:rsidR="003721A7" w:rsidRPr="005F3E93">
        <w:rPr>
          <w:rFonts w:ascii="Times New Roman" w:hAnsi="Times New Roman" w:cs="Times New Roman"/>
          <w:sz w:val="28"/>
          <w:szCs w:val="28"/>
          <w:lang w:val="en-US"/>
        </w:rPr>
        <w:tab/>
        <w:t xml:space="preserve">Takami H. et al. Mortality and clinical outcomes of Vancouver type B periprosthetic femoral fractures: a multicentre retrospective study // Bone &amp; Joint Open. – 2023.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4. – № 1. – P. 38-46.</w:t>
      </w:r>
    </w:p>
    <w:p w14:paraId="06658A29" w14:textId="7C78835C" w:rsidR="003721A7" w:rsidRPr="005F3E93" w:rsidRDefault="00A55A88"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33</w:t>
      </w:r>
      <w:r w:rsidR="003721A7" w:rsidRPr="005F3E93">
        <w:rPr>
          <w:rFonts w:ascii="Times New Roman" w:hAnsi="Times New Roman" w:cs="Times New Roman"/>
          <w:sz w:val="28"/>
          <w:szCs w:val="28"/>
          <w:lang w:val="en-US"/>
        </w:rPr>
        <w:tab/>
        <w:t xml:space="preserve">Fricka K. B. et al. Timing and Factors Associated With Revision for Infection After Primary Total Knee Arthroplasty Based on American Joint Replacement Registry Data // The Journal of Arthroplasty. – 2023.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38. – № 6. – P. S308-S313.</w:t>
      </w:r>
    </w:p>
    <w:p w14:paraId="0071F102" w14:textId="45223CDF" w:rsidR="003721A7" w:rsidRPr="005F3E93" w:rsidRDefault="00A55A88"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34</w:t>
      </w:r>
      <w:r w:rsidR="003721A7" w:rsidRPr="005F3E93">
        <w:rPr>
          <w:rFonts w:ascii="Times New Roman" w:hAnsi="Times New Roman" w:cs="Times New Roman"/>
          <w:sz w:val="28"/>
          <w:szCs w:val="28"/>
          <w:lang w:val="en-US"/>
        </w:rPr>
        <w:tab/>
        <w:t xml:space="preserve">Balgazarov A. et al. Clinical and Epidemiological Characteristics of Periprosthetic Femoral Fractures Treated with an Anatomically Contoured Locking Plate: A Five-Year Single-Center Experience from the National Scientific Center of Traumatology and Orthopedics, Astana, Kazakhstan. // Orthopedic Reviews. – 2025.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17. – P. 1-7.</w:t>
      </w:r>
    </w:p>
    <w:p w14:paraId="2E37905A" w14:textId="5B2C1040" w:rsidR="003721A7" w:rsidRPr="005F3E93" w:rsidRDefault="00A55A88"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35</w:t>
      </w:r>
      <w:r w:rsidR="003721A7" w:rsidRPr="005F3E93">
        <w:rPr>
          <w:rFonts w:ascii="Times New Roman" w:hAnsi="Times New Roman" w:cs="Times New Roman"/>
          <w:sz w:val="28"/>
          <w:szCs w:val="28"/>
          <w:lang w:val="en-US"/>
        </w:rPr>
        <w:tab/>
        <w:t xml:space="preserve">Shields E. et al. Mortality and Financial Burden of Periprosthetic Fractures of the Femur // Geriatr Orthop Surg Rehabil. – 2014.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5. – № 4. – P. 147-153.</w:t>
      </w:r>
    </w:p>
    <w:p w14:paraId="24A99022" w14:textId="4CFBB2A0" w:rsidR="003721A7" w:rsidRPr="005F3E93" w:rsidRDefault="00A55A88"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36</w:t>
      </w:r>
      <w:r w:rsidR="003721A7" w:rsidRPr="005F3E93">
        <w:rPr>
          <w:rFonts w:ascii="Times New Roman" w:hAnsi="Times New Roman" w:cs="Times New Roman"/>
          <w:sz w:val="28"/>
          <w:szCs w:val="28"/>
          <w:lang w:val="en-US"/>
        </w:rPr>
        <w:tab/>
        <w:t xml:space="preserve">Khawar H. et al. The burden of periprosthetic femoral fractures in England and Wales: Insights from the first two years of data collection in the National Hip Fracture Database and regional variation in care // Injury. – 2024.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55. – № 7. – P. 1-7.</w:t>
      </w:r>
    </w:p>
    <w:p w14:paraId="180B399D" w14:textId="53556C62" w:rsidR="003721A7" w:rsidRPr="005F3E93" w:rsidRDefault="002D7E71"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37</w:t>
      </w:r>
      <w:r w:rsidR="003721A7" w:rsidRPr="005F3E93">
        <w:rPr>
          <w:rFonts w:ascii="Times New Roman" w:hAnsi="Times New Roman" w:cs="Times New Roman"/>
          <w:sz w:val="28"/>
          <w:szCs w:val="28"/>
          <w:lang w:val="en-US"/>
        </w:rPr>
        <w:tab/>
        <w:t xml:space="preserve">Brüggemann H. et al. Incidence and risk factors of intraoperative periprosthetic femoral fractures during primary total hip arthroplasty: 218,423 cases reported to the Norwegian Arthroplasty Register between 1987 and 2020 // Acta O. – 2022.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93. – P. 1-8.</w:t>
      </w:r>
    </w:p>
    <w:p w14:paraId="01AE0249" w14:textId="18AA35F1" w:rsidR="003721A7" w:rsidRPr="005F3E93" w:rsidRDefault="002D7E71"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38</w:t>
      </w:r>
      <w:r w:rsidR="003721A7" w:rsidRPr="005F3E93">
        <w:rPr>
          <w:rFonts w:ascii="Times New Roman" w:hAnsi="Times New Roman" w:cs="Times New Roman"/>
          <w:sz w:val="28"/>
          <w:szCs w:val="28"/>
          <w:lang w:val="en-US"/>
        </w:rPr>
        <w:tab/>
        <w:t xml:space="preserve">Khan T. et al. High mortality following revision hip arthroplasty for periprosthetic femoral fracture: a cohort study using National Joint Registry data // The Bone &amp; Joint Journal. – 2020.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102-B. – № 12. – P. 1670-1674.</w:t>
      </w:r>
    </w:p>
    <w:p w14:paraId="0B9A55DE" w14:textId="5089D87A" w:rsidR="003721A7" w:rsidRPr="005F3E93" w:rsidRDefault="002D7E71"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39</w:t>
      </w:r>
      <w:r w:rsidR="003721A7" w:rsidRPr="005F3E93">
        <w:rPr>
          <w:rFonts w:ascii="Times New Roman" w:hAnsi="Times New Roman" w:cs="Times New Roman"/>
          <w:sz w:val="28"/>
          <w:szCs w:val="28"/>
          <w:lang w:val="en-US"/>
        </w:rPr>
        <w:tab/>
        <w:t xml:space="preserve">Zdero R. et al. Biomechanical Evaluation of Periprosthetic Femoral Fracture Fixation: // The Journal of Bone and Joint Surgery-American Volume. – 2008.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90. – № 5. – P. 1068-1077.</w:t>
      </w:r>
    </w:p>
    <w:p w14:paraId="3ADCEF58" w14:textId="3CDB7439" w:rsidR="003721A7" w:rsidRPr="005F3E93" w:rsidRDefault="002D7E71"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40</w:t>
      </w:r>
      <w:r w:rsidR="003721A7" w:rsidRPr="005F3E93">
        <w:rPr>
          <w:rFonts w:ascii="Times New Roman" w:hAnsi="Times New Roman" w:cs="Times New Roman"/>
          <w:sz w:val="28"/>
          <w:szCs w:val="28"/>
          <w:lang w:val="en-US"/>
        </w:rPr>
        <w:tab/>
        <w:t xml:space="preserve">Lever J. P. et al. The biomechanical analysis of three plating fixation systems for periprosthetic femoral fracture near the tip of a total hip arthroplasty // J Orthop Surg Res. – 2010.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5. – № 1. – P. 1-8.</w:t>
      </w:r>
    </w:p>
    <w:p w14:paraId="48D6D2F2" w14:textId="1B218222" w:rsidR="003721A7" w:rsidRPr="005F3E93" w:rsidRDefault="002D7E71"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41</w:t>
      </w:r>
      <w:r w:rsidR="003721A7" w:rsidRPr="005F3E93">
        <w:rPr>
          <w:rFonts w:ascii="Times New Roman" w:hAnsi="Times New Roman" w:cs="Times New Roman"/>
          <w:sz w:val="28"/>
          <w:szCs w:val="28"/>
          <w:lang w:val="en-US"/>
        </w:rPr>
        <w:tab/>
        <w:t xml:space="preserve">Lee S. et al. Reliability and Validity of the Vancouver Classification in Periprosthetic Fractures Around Cementless Femoral Stems // The Journal of Arthroplasty. – 2019.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34. – № 7. – P. S277-S281.</w:t>
      </w:r>
    </w:p>
    <w:p w14:paraId="746767E6" w14:textId="2538BA1E" w:rsidR="003721A7" w:rsidRPr="005F3E93" w:rsidRDefault="002D7E71"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42</w:t>
      </w:r>
      <w:r w:rsidR="003721A7" w:rsidRPr="005F3E93">
        <w:rPr>
          <w:rFonts w:ascii="Times New Roman" w:hAnsi="Times New Roman" w:cs="Times New Roman"/>
          <w:sz w:val="28"/>
          <w:szCs w:val="28"/>
          <w:lang w:val="en-US"/>
        </w:rPr>
        <w:tab/>
        <w:t xml:space="preserve">Brady O. H. et al. The reliability of validity of the Vancouver classification of femoral fractures after hip replacement // The Journal of Arthroplasty. – 2000.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15. – № 1. – P. 59-62.</w:t>
      </w:r>
    </w:p>
    <w:p w14:paraId="3E09E887" w14:textId="7FFE7C75" w:rsidR="003721A7" w:rsidRPr="005F3E93" w:rsidRDefault="002D7E71"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43</w:t>
      </w:r>
      <w:r w:rsidR="003721A7" w:rsidRPr="005F3E93">
        <w:rPr>
          <w:rFonts w:ascii="Times New Roman" w:hAnsi="Times New Roman" w:cs="Times New Roman"/>
          <w:sz w:val="28"/>
          <w:szCs w:val="28"/>
          <w:lang w:val="en-US"/>
        </w:rPr>
        <w:tab/>
        <w:t xml:space="preserve">Yenigül A. E. Outcomes of cable fixation after Vancouver type B1 periprosthetic femoral fractures // Ulus Travma Acil Cerrahi Derg. – 2023.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29. – № 11. – P. 1314-1319.</w:t>
      </w:r>
    </w:p>
    <w:p w14:paraId="1D2A5431" w14:textId="1C7DCF4C" w:rsidR="003721A7" w:rsidRPr="005F3E93" w:rsidRDefault="002D7E71"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44</w:t>
      </w:r>
      <w:r w:rsidR="003721A7" w:rsidRPr="005F3E93">
        <w:rPr>
          <w:rFonts w:ascii="Times New Roman" w:hAnsi="Times New Roman" w:cs="Times New Roman"/>
          <w:sz w:val="28"/>
          <w:szCs w:val="28"/>
          <w:lang w:val="en-US"/>
        </w:rPr>
        <w:tab/>
        <w:t xml:space="preserve">Omenås H. N. et al. Patellofemoral arthroplasty-patient demographics and revision causes compared with total and medial unicompartmental knee arthroplasty: long-term follow-up data from the Norwegian Arthroplasty Register // Acta O. – 2025.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96. – P. 671-676</w:t>
      </w:r>
    </w:p>
    <w:p w14:paraId="7BECAAC6" w14:textId="7B798D10" w:rsidR="003721A7" w:rsidRPr="005F3E93" w:rsidRDefault="002D7E71"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45</w:t>
      </w:r>
      <w:r w:rsidR="003721A7" w:rsidRPr="005F3E93">
        <w:rPr>
          <w:rFonts w:ascii="Times New Roman" w:hAnsi="Times New Roman" w:cs="Times New Roman"/>
          <w:sz w:val="28"/>
          <w:szCs w:val="28"/>
          <w:lang w:val="en-US"/>
        </w:rPr>
        <w:tab/>
        <w:t>Mallets J., Goswami T. Epexegesis to the Norwegian Orthopaedic Register // Ad</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Gen. Pract. Med. – 2025.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6. – № 1. – P. 134-149.</w:t>
      </w:r>
    </w:p>
    <w:p w14:paraId="41605901" w14:textId="50B77E16" w:rsidR="003721A7" w:rsidRPr="005F3E93" w:rsidRDefault="002D7E71"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46</w:t>
      </w:r>
      <w:r w:rsidR="003721A7" w:rsidRPr="005F3E93">
        <w:rPr>
          <w:rFonts w:ascii="Times New Roman" w:hAnsi="Times New Roman" w:cs="Times New Roman"/>
          <w:sz w:val="28"/>
          <w:szCs w:val="28"/>
          <w:lang w:val="en-US"/>
        </w:rPr>
        <w:tab/>
        <w:t xml:space="preserve">Gundtoft P. et al. The Danish Hip Arthroplasty Register // CLEP. – 2016.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8. – P. 509-514.</w:t>
      </w:r>
    </w:p>
    <w:p w14:paraId="28434492" w14:textId="5040B12D" w:rsidR="003721A7" w:rsidRPr="005F3E93" w:rsidRDefault="002D7E71"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47</w:t>
      </w:r>
      <w:r w:rsidR="003721A7" w:rsidRPr="005F3E93">
        <w:rPr>
          <w:rFonts w:ascii="Times New Roman" w:hAnsi="Times New Roman" w:cs="Times New Roman"/>
          <w:sz w:val="28"/>
          <w:szCs w:val="28"/>
          <w:lang w:val="en-US"/>
        </w:rPr>
        <w:tab/>
        <w:t xml:space="preserve">Stubnya B. G. et al. Global Trends in Joint Arthroplasty: A Systematic Review and Future Projections // JCM. – 2025.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14. – № 22. – P. 1-18.</w:t>
      </w:r>
    </w:p>
    <w:p w14:paraId="37AA5A46" w14:textId="164AA30D" w:rsidR="003721A7" w:rsidRPr="005F3E93" w:rsidRDefault="002D7E71"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48</w:t>
      </w:r>
      <w:r w:rsidR="003721A7" w:rsidRPr="005F3E93">
        <w:rPr>
          <w:rFonts w:ascii="Times New Roman" w:hAnsi="Times New Roman" w:cs="Times New Roman"/>
          <w:sz w:val="28"/>
          <w:szCs w:val="28"/>
          <w:lang w:val="en-US"/>
        </w:rPr>
        <w:tab/>
        <w:t xml:space="preserve">Backes J. et al. Utilization rates of hip arthroplasty in OECD countries revised // Osteoarthritis and Cartilage. – 2025.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33. – № 12. – P. 1475-1484.</w:t>
      </w:r>
    </w:p>
    <w:p w14:paraId="1D5602FA" w14:textId="2D6EF87D" w:rsidR="003721A7" w:rsidRPr="005F3E93" w:rsidRDefault="002D7E71"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49</w:t>
      </w:r>
      <w:r w:rsidR="003721A7" w:rsidRPr="005F3E93">
        <w:rPr>
          <w:rFonts w:ascii="Times New Roman" w:hAnsi="Times New Roman" w:cs="Times New Roman"/>
          <w:sz w:val="28"/>
          <w:szCs w:val="28"/>
          <w:lang w:val="en-US"/>
        </w:rPr>
        <w:tab/>
        <w:t>Konan S. et al. Periprosthetic fractures associated with total knee arthroplasty: an update // The Bone &amp; J</w:t>
      </w:r>
      <w:r>
        <w:rPr>
          <w:rFonts w:ascii="Times New Roman" w:hAnsi="Times New Roman" w:cs="Times New Roman"/>
          <w:sz w:val="28"/>
          <w:szCs w:val="28"/>
          <w:lang w:val="en-US"/>
        </w:rPr>
        <w:t xml:space="preserve">oint Journal. – 2016. – </w:t>
      </w:r>
      <w:r w:rsidR="00E50948">
        <w:rPr>
          <w:rFonts w:ascii="Times New Roman" w:hAnsi="Times New Roman" w:cs="Times New Roman"/>
          <w:sz w:val="28"/>
          <w:szCs w:val="28"/>
          <w:lang w:val="en-US"/>
        </w:rPr>
        <w:t>Vol.</w:t>
      </w:r>
      <w:r>
        <w:rPr>
          <w:rFonts w:ascii="Times New Roman" w:hAnsi="Times New Roman" w:cs="Times New Roman"/>
          <w:sz w:val="28"/>
          <w:szCs w:val="28"/>
          <w:lang w:val="en-US"/>
        </w:rPr>
        <w:t xml:space="preserve"> 98</w:t>
      </w:r>
      <w:r w:rsidR="003721A7" w:rsidRPr="005F3E93">
        <w:rPr>
          <w:rFonts w:ascii="Times New Roman" w:hAnsi="Times New Roman" w:cs="Times New Roman"/>
          <w:sz w:val="28"/>
          <w:szCs w:val="28"/>
          <w:lang w:val="en-US"/>
        </w:rPr>
        <w:t xml:space="preserve"> – № 11. – P. 1489-1496.</w:t>
      </w:r>
    </w:p>
    <w:p w14:paraId="07BCF89B" w14:textId="49FD3CFD" w:rsidR="003721A7" w:rsidRPr="005F3E93" w:rsidRDefault="002D7E71"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50</w:t>
      </w:r>
      <w:r w:rsidR="003721A7" w:rsidRPr="005F3E93">
        <w:rPr>
          <w:rFonts w:ascii="Times New Roman" w:hAnsi="Times New Roman" w:cs="Times New Roman"/>
          <w:sz w:val="28"/>
          <w:szCs w:val="28"/>
          <w:lang w:val="en-US"/>
        </w:rPr>
        <w:tab/>
        <w:t>Gromov K. et al. Risk factors for post-operative periprosthetic fractures following primary total hip arthroplasty with a proximally coated double-tapered cementless femoral component // The Bone &amp; J</w:t>
      </w:r>
      <w:r>
        <w:rPr>
          <w:rFonts w:ascii="Times New Roman" w:hAnsi="Times New Roman" w:cs="Times New Roman"/>
          <w:sz w:val="28"/>
          <w:szCs w:val="28"/>
          <w:lang w:val="en-US"/>
        </w:rPr>
        <w:t xml:space="preserve">oint Journal. – 2017. – </w:t>
      </w:r>
      <w:r w:rsidR="00E50948">
        <w:rPr>
          <w:rFonts w:ascii="Times New Roman" w:hAnsi="Times New Roman" w:cs="Times New Roman"/>
          <w:sz w:val="28"/>
          <w:szCs w:val="28"/>
          <w:lang w:val="en-US"/>
        </w:rPr>
        <w:t>Vol.</w:t>
      </w:r>
      <w:r>
        <w:rPr>
          <w:rFonts w:ascii="Times New Roman" w:hAnsi="Times New Roman" w:cs="Times New Roman"/>
          <w:sz w:val="28"/>
          <w:szCs w:val="28"/>
          <w:lang w:val="en-US"/>
        </w:rPr>
        <w:t xml:space="preserve"> 99</w:t>
      </w:r>
      <w:r w:rsidR="003721A7" w:rsidRPr="005F3E93">
        <w:rPr>
          <w:rFonts w:ascii="Times New Roman" w:hAnsi="Times New Roman" w:cs="Times New Roman"/>
          <w:sz w:val="28"/>
          <w:szCs w:val="28"/>
          <w:lang w:val="en-US"/>
        </w:rPr>
        <w:t xml:space="preserve"> – № 4. – P. 451-457.</w:t>
      </w:r>
    </w:p>
    <w:p w14:paraId="779A063B" w14:textId="4EB57127" w:rsidR="003721A7" w:rsidRPr="005F3E93" w:rsidRDefault="002D7E71"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51</w:t>
      </w:r>
      <w:r w:rsidR="003721A7" w:rsidRPr="005F3E93">
        <w:rPr>
          <w:rFonts w:ascii="Times New Roman" w:hAnsi="Times New Roman" w:cs="Times New Roman"/>
          <w:sz w:val="28"/>
          <w:szCs w:val="28"/>
          <w:lang w:val="en-US"/>
        </w:rPr>
        <w:tab/>
        <w:t xml:space="preserve">Lamb J. N. et al. Risk Factors for Intraoperative Periprosthetic Femoral Fractures During Primary Total Hip Arthroplasty. An Analysis From the National Joint Registry for England and Wales and the Isle of Man // The Journal of Arthroplasty. – 2019.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34. – № 12. – P. 3065-3073.</w:t>
      </w:r>
    </w:p>
    <w:p w14:paraId="6AEE00EA" w14:textId="15B90853" w:rsidR="003721A7" w:rsidRPr="005F3E93" w:rsidRDefault="002D7E71"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52</w:t>
      </w:r>
      <w:r w:rsidR="003721A7" w:rsidRPr="005F3E93">
        <w:rPr>
          <w:rFonts w:ascii="Times New Roman" w:hAnsi="Times New Roman" w:cs="Times New Roman"/>
          <w:sz w:val="28"/>
          <w:szCs w:val="28"/>
          <w:lang w:val="en-US"/>
        </w:rPr>
        <w:tab/>
        <w:t xml:space="preserve">Richmond J. et al. Mortality Risk After Hip Fracture: // Journal of Orthopaedic Trauma. – 2003.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17. – № 1. – P. 53-56.</w:t>
      </w:r>
    </w:p>
    <w:p w14:paraId="47A5F809" w14:textId="6043A419" w:rsidR="003721A7" w:rsidRPr="005F3E93" w:rsidRDefault="002D7E71"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53</w:t>
      </w:r>
      <w:r w:rsidR="003721A7" w:rsidRPr="005F3E93">
        <w:rPr>
          <w:rFonts w:ascii="Times New Roman" w:hAnsi="Times New Roman" w:cs="Times New Roman"/>
          <w:sz w:val="28"/>
          <w:szCs w:val="28"/>
          <w:lang w:val="en-US"/>
        </w:rPr>
        <w:tab/>
        <w:t xml:space="preserve">McCloskey E. </w:t>
      </w:r>
      <w:r w:rsidR="00E50948">
        <w:rPr>
          <w:rFonts w:ascii="Times New Roman" w:hAnsi="Times New Roman" w:cs="Times New Roman"/>
          <w:sz w:val="28"/>
          <w:szCs w:val="28"/>
          <w:lang w:val="en-US"/>
        </w:rPr>
        <w:t>V.</w:t>
      </w:r>
      <w:r w:rsidR="003721A7" w:rsidRPr="005F3E93">
        <w:rPr>
          <w:rFonts w:ascii="Times New Roman" w:hAnsi="Times New Roman" w:cs="Times New Roman"/>
          <w:sz w:val="28"/>
          <w:szCs w:val="28"/>
          <w:lang w:val="en-US"/>
        </w:rPr>
        <w:t xml:space="preserve"> et al. Fracture risk assessment by the FRAX model // Climacteric. – 2022.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25. – № 1. – P. 22-28.</w:t>
      </w:r>
    </w:p>
    <w:p w14:paraId="452941D1" w14:textId="5D1C7096" w:rsidR="003721A7" w:rsidRPr="005F3E93" w:rsidRDefault="002D7E71"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54</w:t>
      </w:r>
      <w:r w:rsidR="003721A7" w:rsidRPr="005F3E93">
        <w:rPr>
          <w:rFonts w:ascii="Times New Roman" w:hAnsi="Times New Roman" w:cs="Times New Roman"/>
          <w:sz w:val="28"/>
          <w:szCs w:val="28"/>
          <w:lang w:val="en-US"/>
        </w:rPr>
        <w:tab/>
        <w:t xml:space="preserve">Ruangsomboon P. et al. Association of surgeon volume with complications following direct anterior approach (DAA) total hip arthroplasty: a population-based study // Acta O. – 2024.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95. –</w:t>
      </w:r>
      <w:r w:rsidR="003721A7" w:rsidRPr="005F3E93">
        <w:rPr>
          <w:rFonts w:ascii="Times New Roman" w:hAnsi="Times New Roman" w:cs="Times New Roman"/>
          <w:color w:val="212121"/>
          <w:shd w:val="clear" w:color="auto" w:fill="FFFFFF"/>
          <w:lang w:val="en-US"/>
        </w:rPr>
        <w:t xml:space="preserve"> </w:t>
      </w:r>
      <w:r w:rsidR="003721A7" w:rsidRPr="005F3E93">
        <w:rPr>
          <w:rFonts w:ascii="Times New Roman" w:hAnsi="Times New Roman" w:cs="Times New Roman"/>
          <w:sz w:val="28"/>
          <w:szCs w:val="28"/>
          <w:lang w:val="en-US"/>
        </w:rPr>
        <w:t>P. 505-51.</w:t>
      </w:r>
    </w:p>
    <w:p w14:paraId="5ACED2E1" w14:textId="509689CC" w:rsidR="003721A7" w:rsidRPr="005F3E93" w:rsidRDefault="002D7E71"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55</w:t>
      </w:r>
      <w:r w:rsidR="003721A7" w:rsidRPr="005F3E93">
        <w:rPr>
          <w:rFonts w:ascii="Times New Roman" w:hAnsi="Times New Roman" w:cs="Times New Roman"/>
          <w:sz w:val="28"/>
          <w:szCs w:val="28"/>
          <w:lang w:val="en-US"/>
        </w:rPr>
        <w:tab/>
        <w:t xml:space="preserve">Hopley C. et al. Primary total hip arthroplasty versus hemiarthroplasty for displaced intracapsular hip fractures in older patients: systematic review // BMJ. – 2010.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340. –  № jun11. P. 1-14.</w:t>
      </w:r>
    </w:p>
    <w:p w14:paraId="4B7CE76A" w14:textId="11AE7650" w:rsidR="003721A7" w:rsidRPr="005F3E93" w:rsidRDefault="002D7E71"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56</w:t>
      </w:r>
      <w:r w:rsidR="003721A7" w:rsidRPr="005F3E93">
        <w:rPr>
          <w:rFonts w:ascii="Times New Roman" w:hAnsi="Times New Roman" w:cs="Times New Roman"/>
          <w:sz w:val="28"/>
          <w:szCs w:val="28"/>
          <w:lang w:val="en-US"/>
        </w:rPr>
        <w:tab/>
        <w:t xml:space="preserve">Goodman S. M. et al. 2022 American College of Rheumatology/American Association of Hip and Knee Surgeons Guideline for the Perioperative Management of Antirheumatic Medication in Patients With Rheumatic Diseases Undergoing Elective </w:t>
      </w:r>
      <w:r w:rsidR="003721A7" w:rsidRPr="005F3E93">
        <w:rPr>
          <w:rFonts w:ascii="Times New Roman" w:hAnsi="Times New Roman" w:cs="Times New Roman"/>
          <w:sz w:val="28"/>
          <w:szCs w:val="28"/>
          <w:lang w:val="en-US"/>
        </w:rPr>
        <w:lastRenderedPageBreak/>
        <w:t xml:space="preserve">Total Hip or Total Knee Arthroplasty // Arthritis Care &amp;amp; Research. – 2022.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74. – № 9. – P. 1399-1408.</w:t>
      </w:r>
    </w:p>
    <w:p w14:paraId="11C6BA02" w14:textId="14FC77A8" w:rsidR="003721A7" w:rsidRPr="005F3E93" w:rsidRDefault="002D7E71" w:rsidP="0086392B">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57</w:t>
      </w:r>
      <w:r w:rsidR="003721A7" w:rsidRPr="005F3E93">
        <w:rPr>
          <w:rFonts w:ascii="Times New Roman" w:hAnsi="Times New Roman" w:cs="Times New Roman"/>
          <w:sz w:val="28"/>
          <w:szCs w:val="28"/>
          <w:lang w:val="en-US"/>
        </w:rPr>
        <w:tab/>
        <w:t xml:space="preserve">Khatod M. et al. Association of Bisphosphonate Use and Risk of Revision After THA: Outcomes From a US Total Joint Replacement Registry // Clinical Orthopaedics &amp; Related Research. – 2015.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473. – № 11. – P. 3412-3420.</w:t>
      </w:r>
    </w:p>
    <w:p w14:paraId="0FDA92CE" w14:textId="679BD0EB" w:rsidR="003721A7" w:rsidRPr="005F3E93" w:rsidRDefault="002D7E71"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58</w:t>
      </w:r>
      <w:r w:rsidR="003721A7" w:rsidRPr="005F3E93">
        <w:rPr>
          <w:rFonts w:ascii="Times New Roman" w:hAnsi="Times New Roman" w:cs="Times New Roman"/>
          <w:sz w:val="28"/>
          <w:szCs w:val="28"/>
          <w:lang w:val="en-US"/>
        </w:rPr>
        <w:tab/>
        <w:t xml:space="preserve">Lo C. W. T. et al. Risk factors for falls in patients with total hip arthroplasty and total knee arthroplasty: a systematic review and meta-analysis // Osteoarthritis and Cartilage. – 2019.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27. – № 7. – P. 979-993.</w:t>
      </w:r>
    </w:p>
    <w:p w14:paraId="4F3EA587" w14:textId="7271EC44" w:rsidR="003721A7" w:rsidRPr="005F3E93" w:rsidRDefault="002D7E71"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59</w:t>
      </w:r>
      <w:r>
        <w:rPr>
          <w:rFonts w:ascii="Times New Roman" w:hAnsi="Times New Roman" w:cs="Times New Roman"/>
          <w:sz w:val="28"/>
          <w:szCs w:val="28"/>
          <w:lang w:val="en-US"/>
        </w:rPr>
        <w:tab/>
        <w:t>Park J.</w:t>
      </w:r>
      <w:r w:rsidR="003721A7" w:rsidRPr="005F3E93">
        <w:rPr>
          <w:rFonts w:ascii="Times New Roman" w:hAnsi="Times New Roman" w:cs="Times New Roman"/>
          <w:sz w:val="28"/>
          <w:szCs w:val="28"/>
          <w:lang w:val="en-US"/>
        </w:rPr>
        <w:t xml:space="preserve">W. et al. Treatment of Osteoporosis after Hip Fracture: Survey of the Korean Hip Society // Hip &amp; Pelvis. – 2024.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36. – № 1. – P. 62-69.</w:t>
      </w:r>
    </w:p>
    <w:p w14:paraId="31610AD4" w14:textId="6D9F406F" w:rsidR="003721A7" w:rsidRPr="005F3E93" w:rsidRDefault="002D7E71"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60</w:t>
      </w:r>
      <w:r w:rsidR="003721A7" w:rsidRPr="005F3E93">
        <w:rPr>
          <w:rFonts w:ascii="Times New Roman" w:hAnsi="Times New Roman" w:cs="Times New Roman"/>
          <w:sz w:val="28"/>
          <w:szCs w:val="28"/>
          <w:lang w:val="en-US"/>
        </w:rPr>
        <w:tab/>
        <w:t>Carender C. N. et al. Obesity and Primary Total Hip Arthroplasty: The Absolute versus Relative Risk of Periprosthetic Joint Infection at 15 Years // The Journal of Arthroplasty</w:t>
      </w:r>
      <w:r>
        <w:rPr>
          <w:rFonts w:ascii="Times New Roman" w:hAnsi="Times New Roman" w:cs="Times New Roman"/>
          <w:sz w:val="28"/>
          <w:szCs w:val="28"/>
          <w:lang w:val="en-US"/>
        </w:rPr>
        <w:t xml:space="preserve">. – 2024. – </w:t>
      </w:r>
      <w:r w:rsidR="00E50948">
        <w:rPr>
          <w:rFonts w:ascii="Times New Roman" w:hAnsi="Times New Roman" w:cs="Times New Roman"/>
          <w:sz w:val="28"/>
          <w:szCs w:val="28"/>
          <w:lang w:val="en-US"/>
        </w:rPr>
        <w:t>Vol.</w:t>
      </w:r>
      <w:r>
        <w:rPr>
          <w:rFonts w:ascii="Times New Roman" w:hAnsi="Times New Roman" w:cs="Times New Roman"/>
          <w:sz w:val="28"/>
          <w:szCs w:val="28"/>
          <w:lang w:val="en-US"/>
        </w:rPr>
        <w:t xml:space="preserve"> 39. – № 9. – P. 436-</w:t>
      </w:r>
      <w:r w:rsidR="003721A7" w:rsidRPr="005F3E93">
        <w:rPr>
          <w:rFonts w:ascii="Times New Roman" w:hAnsi="Times New Roman" w:cs="Times New Roman"/>
          <w:sz w:val="28"/>
          <w:szCs w:val="28"/>
          <w:lang w:val="en-US"/>
        </w:rPr>
        <w:t>443.</w:t>
      </w:r>
    </w:p>
    <w:p w14:paraId="72E9383C" w14:textId="726ECA09" w:rsidR="003721A7" w:rsidRPr="005F3E93" w:rsidRDefault="002D7E71"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61</w:t>
      </w:r>
      <w:r w:rsidR="003721A7" w:rsidRPr="005F3E93">
        <w:rPr>
          <w:rFonts w:ascii="Times New Roman" w:hAnsi="Times New Roman" w:cs="Times New Roman"/>
          <w:sz w:val="28"/>
          <w:szCs w:val="28"/>
          <w:lang w:val="en-US"/>
        </w:rPr>
        <w:tab/>
        <w:t xml:space="preserve">Kwok W. S. et al. Leisure-Time Physical Activity and Falls With and Without Injuries Among Older Adult Women // JAMA Netw Open. – 2024.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7. – № 1. – P. 1-11.</w:t>
      </w:r>
    </w:p>
    <w:p w14:paraId="781F521A" w14:textId="75C8B70C" w:rsidR="003721A7" w:rsidRPr="005F3E93" w:rsidRDefault="00E50948"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62</w:t>
      </w:r>
      <w:r w:rsidR="003721A7" w:rsidRPr="005F3E93">
        <w:rPr>
          <w:rFonts w:ascii="Times New Roman" w:hAnsi="Times New Roman" w:cs="Times New Roman"/>
          <w:sz w:val="28"/>
          <w:szCs w:val="28"/>
          <w:lang w:val="en-US"/>
        </w:rPr>
        <w:tab/>
        <w:t xml:space="preserve">Lindberg-Larsen M. et al. Increased risk of intraoperative and early postoperative periprosthetic femoral fracture with uncemented stems: 7,169 total hip arthroplasties from 8 Danish centers // Acta Orthopaedica. – 2017. – </w:t>
      </w:r>
      <w:r>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88. – № 4. – P. 390-394.</w:t>
      </w:r>
    </w:p>
    <w:p w14:paraId="649D9678" w14:textId="52559380" w:rsidR="003721A7" w:rsidRPr="005F3E93" w:rsidRDefault="00E50948"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63</w:t>
      </w:r>
      <w:r w:rsidR="003721A7" w:rsidRPr="005F3E93">
        <w:rPr>
          <w:rFonts w:ascii="Times New Roman" w:hAnsi="Times New Roman" w:cs="Times New Roman"/>
          <w:sz w:val="28"/>
          <w:szCs w:val="28"/>
          <w:lang w:val="en-US"/>
        </w:rPr>
        <w:tab/>
        <w:t xml:space="preserve">Park C.W. et al. Outcomes of Cerclage Cabling for Intraoperative Calcar Cracks in Cementless Total Hip Arthroplasty Using Broach-Only, Tapered Wedge Stems // The Journal of Arthroplasty. – 2020. – </w:t>
      </w:r>
      <w:r>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35. –  № 10. – P. 3002-3009.</w:t>
      </w:r>
    </w:p>
    <w:p w14:paraId="0CA27082" w14:textId="0D270575" w:rsidR="003721A7" w:rsidRPr="005F3E93" w:rsidRDefault="00E50948"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64</w:t>
      </w:r>
      <w:r w:rsidR="003721A7" w:rsidRPr="005F3E93">
        <w:rPr>
          <w:rFonts w:ascii="Times New Roman" w:hAnsi="Times New Roman" w:cs="Times New Roman"/>
          <w:sz w:val="28"/>
          <w:szCs w:val="28"/>
          <w:lang w:val="en-US"/>
        </w:rPr>
        <w:tab/>
        <w:t xml:space="preserve">Elbardesy H. et al. Cemented versus uncemented stems for revision total hip replacement: A systematic review and meta-analysis // World J Orthop. – 2023. – </w:t>
      </w:r>
      <w:r>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14. – № 8. – P. 630-640.</w:t>
      </w:r>
    </w:p>
    <w:p w14:paraId="4EC2E8D1" w14:textId="01F6D5B9" w:rsidR="003721A7" w:rsidRPr="005F3E93" w:rsidRDefault="00E50948"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65</w:t>
      </w:r>
      <w:r w:rsidR="003721A7" w:rsidRPr="005F3E93">
        <w:rPr>
          <w:rFonts w:ascii="Times New Roman" w:hAnsi="Times New Roman" w:cs="Times New Roman"/>
          <w:sz w:val="28"/>
          <w:szCs w:val="28"/>
          <w:lang w:val="en-US"/>
        </w:rPr>
        <w:tab/>
        <w:t xml:space="preserve">Sherrington C. et al. Evidence on physical activity and falls prevention for people aged 65+ years: systematic review to inform the WHO guidelines on physical activity and sedentary behaviour // Int J Behav Nutr Phys Act. – 2020. – </w:t>
      </w:r>
      <w:r>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17. – № 1. – P. 1-9.</w:t>
      </w:r>
    </w:p>
    <w:p w14:paraId="266A7F9B" w14:textId="04418680" w:rsidR="003721A7" w:rsidRPr="005F3E93" w:rsidRDefault="00E50948"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66</w:t>
      </w:r>
      <w:r w:rsidR="003721A7" w:rsidRPr="005F3E93">
        <w:rPr>
          <w:rFonts w:ascii="Times New Roman" w:hAnsi="Times New Roman" w:cs="Times New Roman"/>
          <w:sz w:val="28"/>
          <w:szCs w:val="28"/>
          <w:lang w:val="en-US"/>
        </w:rPr>
        <w:tab/>
        <w:t xml:space="preserve">Tamaki T. et al. Cementless Tapered-Wedge Stem Length Affects the Risk of Periprosthetic Femoral Fractures in Direct Anterior Total Hip Arthroplasty // The Journal of Arthroplasty. – 2018. – </w:t>
      </w:r>
      <w:r>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33. – № 3. – P. 805-809.</w:t>
      </w:r>
    </w:p>
    <w:p w14:paraId="5EAE2371" w14:textId="69A5B354" w:rsidR="003721A7" w:rsidRPr="005F3E93" w:rsidRDefault="00E50948"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67</w:t>
      </w:r>
      <w:r w:rsidR="003721A7" w:rsidRPr="005F3E93">
        <w:rPr>
          <w:rFonts w:ascii="Times New Roman" w:hAnsi="Times New Roman" w:cs="Times New Roman"/>
          <w:sz w:val="28"/>
          <w:szCs w:val="28"/>
          <w:lang w:val="en-US"/>
        </w:rPr>
        <w:tab/>
        <w:t xml:space="preserve">Ohashi Y. et al. Impact of stem collar to femoral calcar gap distance on postoperative bone remodeling in a fully hydroxyapatite-coated stem // Sci Rep. – 2025. – </w:t>
      </w:r>
      <w:r>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15. – № 1. – P. 1-8.</w:t>
      </w:r>
    </w:p>
    <w:p w14:paraId="5992807D" w14:textId="411736C2"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68</w:t>
      </w:r>
      <w:r w:rsidR="003721A7" w:rsidRPr="005F3E93">
        <w:rPr>
          <w:rFonts w:ascii="Times New Roman" w:hAnsi="Times New Roman" w:cs="Times New Roman"/>
          <w:sz w:val="28"/>
          <w:szCs w:val="28"/>
          <w:lang w:val="en-US"/>
        </w:rPr>
        <w:tab/>
        <w:t xml:space="preserve">Kayaalp M. E. et al. Prophylactic Cerclage Cabling Decreases the Intraoperative Periprosthetic Fracture Rate during Cement-Less Total Hip Arthroplasty in Patients with Severe Developmental Hip Dysplasia // Acta Chir Orthop Traumatol Cech. – 2022.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89. – № 2. – P. 150-157.</w:t>
      </w:r>
    </w:p>
    <w:p w14:paraId="64581E77" w14:textId="418C7426"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69</w:t>
      </w:r>
      <w:r w:rsidR="003721A7" w:rsidRPr="005F3E93">
        <w:rPr>
          <w:rFonts w:ascii="Times New Roman" w:hAnsi="Times New Roman" w:cs="Times New Roman"/>
          <w:sz w:val="28"/>
          <w:szCs w:val="28"/>
          <w:lang w:val="en-US"/>
        </w:rPr>
        <w:tab/>
        <w:t xml:space="preserve">He Y. et al. Application of Finite Element Analysis Combined With Virtual Computer in Preoperative Planning of Distal Femoral Fracture // Front. Surg. – 2022.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9. – P. 1-9.</w:t>
      </w:r>
    </w:p>
    <w:p w14:paraId="23959A04" w14:textId="32D444D3"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70</w:t>
      </w:r>
      <w:r w:rsidR="003721A7" w:rsidRPr="005F3E93">
        <w:rPr>
          <w:rFonts w:ascii="Times New Roman" w:hAnsi="Times New Roman" w:cs="Times New Roman"/>
          <w:sz w:val="28"/>
          <w:szCs w:val="28"/>
          <w:lang w:val="en-US"/>
        </w:rPr>
        <w:tab/>
        <w:t xml:space="preserve">Graham S. M. et al. Periprosthetic femoral fracture fixation: A biomechanical comparison between proximal locking screws and cables // Journal of Orthopaedic Science. – 2015.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20. – № 5. – P. 875-880.</w:t>
      </w:r>
    </w:p>
    <w:p w14:paraId="3D425CAD" w14:textId="1B47940B"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71</w:t>
      </w:r>
      <w:r w:rsidR="003721A7" w:rsidRPr="005F3E93">
        <w:rPr>
          <w:rFonts w:ascii="Times New Roman" w:hAnsi="Times New Roman" w:cs="Times New Roman"/>
          <w:sz w:val="28"/>
          <w:szCs w:val="28"/>
          <w:lang w:val="en-US"/>
        </w:rPr>
        <w:tab/>
        <w:t xml:space="preserve">Heu J.-Y., Kim J.-Y., Lee S.-W. Periprosthetic Fracture around a Cemented Stem in Total Hip Arthroplasty // Hip &amp; Pelvis. – 2022.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34. – № 3. – P. 140-149.</w:t>
      </w:r>
    </w:p>
    <w:p w14:paraId="35EA2ECB" w14:textId="2C99CB62"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72</w:t>
      </w:r>
      <w:r w:rsidR="003721A7" w:rsidRPr="005F3E93">
        <w:rPr>
          <w:rFonts w:ascii="Times New Roman" w:hAnsi="Times New Roman" w:cs="Times New Roman"/>
          <w:sz w:val="28"/>
          <w:szCs w:val="28"/>
          <w:lang w:val="en-US"/>
        </w:rPr>
        <w:tab/>
        <w:t xml:space="preserve">Meneghini R. M. et al. Direct Anterior Approach: Risk Factor for Early Femoral Failure of Cementless Total Hip Arthroplasty: A Multicenter Study // The Journal of Bone and Joint Surgery. – 2017.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99. – № 2. – P. 99-105.</w:t>
      </w:r>
    </w:p>
    <w:p w14:paraId="7411E255" w14:textId="5EF9AF9F"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73</w:t>
      </w:r>
      <w:r w:rsidR="003721A7" w:rsidRPr="005F3E93">
        <w:rPr>
          <w:rFonts w:ascii="Times New Roman" w:hAnsi="Times New Roman" w:cs="Times New Roman"/>
          <w:sz w:val="28"/>
          <w:szCs w:val="28"/>
          <w:lang w:val="en-US"/>
        </w:rPr>
        <w:tab/>
        <w:t xml:space="preserve">Forlenza E. M. et al. Intraoperative Femoral Fractures During Primary Total Hip Arthroplasty Are Associated With Increased Revision and Complication Rates // The Journal of Arthroplasty. – 2025.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40. – № 7. – P. 1789-1793.</w:t>
      </w:r>
    </w:p>
    <w:p w14:paraId="6D24C6BF" w14:textId="5A9A327C"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74</w:t>
      </w:r>
      <w:r w:rsidR="003721A7" w:rsidRPr="005F3E93">
        <w:rPr>
          <w:rFonts w:ascii="Times New Roman" w:hAnsi="Times New Roman" w:cs="Times New Roman"/>
          <w:sz w:val="28"/>
          <w:szCs w:val="28"/>
          <w:lang w:val="en-US"/>
        </w:rPr>
        <w:tab/>
        <w:t xml:space="preserve">Siddiqi A. et al. Cementless Femoral Stems in Primary Total Hip Arthroplasty // Journal of Orthopaedic Experience &amp; Innovation. – 2025.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6. – № 2. </w:t>
      </w:r>
      <w:r>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P. 1-12.</w:t>
      </w:r>
    </w:p>
    <w:p w14:paraId="36E96E92" w14:textId="457D5434"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75</w:t>
      </w:r>
      <w:r w:rsidR="003721A7" w:rsidRPr="005F3E93">
        <w:rPr>
          <w:rFonts w:ascii="Times New Roman" w:hAnsi="Times New Roman" w:cs="Times New Roman"/>
          <w:sz w:val="28"/>
          <w:szCs w:val="28"/>
          <w:lang w:val="en-US"/>
        </w:rPr>
        <w:tab/>
        <w:t xml:space="preserve">Satalich J. R. et al. Cementation in total hip arthroplasty: history, principles, and technique // EFORT Open Reviews. –  2022.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7. – № 11. – P. 747-757.</w:t>
      </w:r>
    </w:p>
    <w:p w14:paraId="3443A125" w14:textId="55857927"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76</w:t>
      </w:r>
      <w:r w:rsidR="003721A7" w:rsidRPr="005F3E93">
        <w:rPr>
          <w:rFonts w:ascii="Times New Roman" w:hAnsi="Times New Roman" w:cs="Times New Roman"/>
          <w:sz w:val="28"/>
          <w:szCs w:val="28"/>
          <w:lang w:val="en-US"/>
        </w:rPr>
        <w:tab/>
        <w:t xml:space="preserve">Selles M. et al. Quantitative analysis of metal artifact reduction in total hip arthroplasty using virtual monochromatic imaging and orthopedic metal artifact reduction, a phantom study // Insights Imaging. – 2021.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12. – № 1. – P. 1</w:t>
      </w:r>
      <w:r w:rsidR="003721A7" w:rsidRPr="005F3E93">
        <w:rPr>
          <w:rFonts w:ascii="Times New Roman" w:hAnsi="Times New Roman" w:cs="Times New Roman"/>
          <w:sz w:val="28"/>
          <w:szCs w:val="28"/>
          <w:lang w:val="kk-KZ"/>
        </w:rPr>
        <w:t>-10</w:t>
      </w:r>
      <w:r w:rsidR="003721A7" w:rsidRPr="005F3E93">
        <w:rPr>
          <w:rFonts w:ascii="Times New Roman" w:hAnsi="Times New Roman" w:cs="Times New Roman"/>
          <w:sz w:val="28"/>
          <w:szCs w:val="28"/>
          <w:lang w:val="en-US"/>
        </w:rPr>
        <w:t>.</w:t>
      </w:r>
    </w:p>
    <w:p w14:paraId="2189D492" w14:textId="444D6389"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77</w:t>
      </w:r>
      <w:r w:rsidR="003721A7" w:rsidRPr="005F3E93">
        <w:rPr>
          <w:rFonts w:ascii="Times New Roman" w:hAnsi="Times New Roman" w:cs="Times New Roman"/>
          <w:sz w:val="28"/>
          <w:szCs w:val="28"/>
          <w:lang w:val="en-US"/>
        </w:rPr>
        <w:tab/>
        <w:t xml:space="preserve">McAnena A. P., McClennen T., Zheng H. Patient-Specific 3-Dimensional-Printed Orthopedic Implants and Surgical Devices Are Potential Alternatives to Conventional Technology But Require Additional Characterization // Clin Orthop Surg. – 2025.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17. – № 1. – P. 1-15.</w:t>
      </w:r>
    </w:p>
    <w:p w14:paraId="3FACAD7F" w14:textId="504B86D3"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78</w:t>
      </w:r>
      <w:r w:rsidR="003721A7" w:rsidRPr="005F3E93">
        <w:rPr>
          <w:rFonts w:ascii="Times New Roman" w:hAnsi="Times New Roman" w:cs="Times New Roman"/>
          <w:sz w:val="28"/>
          <w:szCs w:val="28"/>
          <w:lang w:val="en-US"/>
        </w:rPr>
        <w:tab/>
        <w:t xml:space="preserve">Laukamp K. R. et al. CT metal artifacts in patients with total hip replacements: for artifact reduction monoenergetic reconstructions and post-processing algorithms are both efficient but not similar // Eur Radiol. – 2018.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28. – № 11. – P. 4524-4533.</w:t>
      </w:r>
    </w:p>
    <w:p w14:paraId="5E88AD6A" w14:textId="0F583505"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79</w:t>
      </w:r>
      <w:r w:rsidR="003721A7" w:rsidRPr="005F3E93">
        <w:rPr>
          <w:rFonts w:ascii="Times New Roman" w:hAnsi="Times New Roman" w:cs="Times New Roman"/>
          <w:sz w:val="28"/>
          <w:szCs w:val="28"/>
          <w:lang w:val="en-US"/>
        </w:rPr>
        <w:tab/>
        <w:t xml:space="preserve">Alemayehu D. G. et al. Preoperative Planning Using 3D Printing Technology in Orthopedic Surgery // BioMed Research International. – 2021.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2021. – № 1. – P. 1-9.</w:t>
      </w:r>
    </w:p>
    <w:p w14:paraId="3C7191E7" w14:textId="07D08DC9"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80</w:t>
      </w:r>
      <w:r w:rsidR="003721A7" w:rsidRPr="005F3E93">
        <w:rPr>
          <w:rFonts w:ascii="Times New Roman" w:hAnsi="Times New Roman" w:cs="Times New Roman"/>
          <w:sz w:val="28"/>
          <w:szCs w:val="28"/>
          <w:lang w:val="en-US"/>
        </w:rPr>
        <w:tab/>
        <w:t xml:space="preserve">Liang X. et al. Global Research Trends on Periprosthetic Fractures After Artificial Joint Replacement Between 2000 and 2021: A Bibliometric Analysis and Visualized Study // JOIO. – 2023.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57. – № 5. – P. 703-713.</w:t>
      </w:r>
    </w:p>
    <w:p w14:paraId="6BF70EF3" w14:textId="496B1F92"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81</w:t>
      </w:r>
      <w:r w:rsidR="003721A7" w:rsidRPr="005F3E93">
        <w:rPr>
          <w:rFonts w:ascii="Times New Roman" w:hAnsi="Times New Roman" w:cs="Times New Roman"/>
          <w:sz w:val="28"/>
          <w:szCs w:val="28"/>
          <w:lang w:val="en-US"/>
        </w:rPr>
        <w:tab/>
        <w:t xml:space="preserve">Kristan A. Principi in načini učvrstitve obproteznih zlomov ob deblu kolčne proteze (Vancouver B) – pregledni članek // ZdravVestn. – 2021.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90. – № 11-12. P. 603-613.</w:t>
      </w:r>
    </w:p>
    <w:p w14:paraId="00057DC9" w14:textId="1CB82D31"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82</w:t>
      </w:r>
      <w:r w:rsidR="003721A7" w:rsidRPr="005F3E93">
        <w:rPr>
          <w:rFonts w:ascii="Times New Roman" w:hAnsi="Times New Roman" w:cs="Times New Roman"/>
          <w:sz w:val="28"/>
          <w:szCs w:val="28"/>
          <w:lang w:val="en-US"/>
        </w:rPr>
        <w:tab/>
        <w:t xml:space="preserve">Kang J. S. et al. Prognostic Factors and Clinical Outcomes after Treatment of Periprosthetic Femoral Fractures Using a Cable-plate // Hip &amp; Pelvis. – 2019.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31. – № 3. – P. 166-173.</w:t>
      </w:r>
    </w:p>
    <w:p w14:paraId="6DB74515" w14:textId="394AEE18"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83</w:t>
      </w:r>
      <w:r w:rsidR="003721A7" w:rsidRPr="005F3E93">
        <w:rPr>
          <w:rFonts w:ascii="Times New Roman" w:hAnsi="Times New Roman" w:cs="Times New Roman"/>
          <w:sz w:val="28"/>
          <w:szCs w:val="28"/>
          <w:lang w:val="en-US"/>
        </w:rPr>
        <w:tab/>
        <w:t xml:space="preserve">Wang Y. et al. A Biomechanical Study on Cortical Bone Trajectory Screw Fixation Augmented With Cement in Osteoporotic Spines // Global Spine Journal. – 2023.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13. – № 8. – P. 2115-2123.</w:t>
      </w:r>
    </w:p>
    <w:p w14:paraId="2AE23842" w14:textId="0B1E9CA5"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84</w:t>
      </w:r>
      <w:r w:rsidR="003721A7" w:rsidRPr="005F3E93">
        <w:rPr>
          <w:rFonts w:ascii="Times New Roman" w:hAnsi="Times New Roman" w:cs="Times New Roman"/>
          <w:sz w:val="28"/>
          <w:szCs w:val="28"/>
          <w:lang w:val="en-US"/>
        </w:rPr>
        <w:tab/>
        <w:t xml:space="preserve">Lim E. J. et al. Far cortical locking constructs for fixation of distal femur fractures in an Asian population: A prospective observational study // Journal of Orthopaedic Science. –  2025.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30. –№ 2. – P. 372-378.</w:t>
      </w:r>
    </w:p>
    <w:p w14:paraId="43950688" w14:textId="65D5BD59"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85</w:t>
      </w:r>
      <w:r w:rsidR="003721A7" w:rsidRPr="005F3E93">
        <w:rPr>
          <w:rFonts w:ascii="Times New Roman" w:hAnsi="Times New Roman" w:cs="Times New Roman"/>
          <w:sz w:val="28"/>
          <w:szCs w:val="28"/>
          <w:lang w:val="en-US"/>
        </w:rPr>
        <w:tab/>
        <w:t xml:space="preserve">Shen J. et al. Multiple failures of internal fixation for treatment of periprosthetic femoral refracture: a case report and literature review // J Int Med Res. – 2020.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48. – № 12. – P. 1-7.</w:t>
      </w:r>
    </w:p>
    <w:p w14:paraId="47285EFB" w14:textId="6FE88AC9"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86</w:t>
      </w:r>
      <w:r w:rsidR="003721A7" w:rsidRPr="005F3E93">
        <w:rPr>
          <w:rFonts w:ascii="Times New Roman" w:hAnsi="Times New Roman" w:cs="Times New Roman"/>
          <w:sz w:val="28"/>
          <w:szCs w:val="28"/>
          <w:lang w:val="en-US"/>
        </w:rPr>
        <w:tab/>
        <w:t xml:space="preserve">Stoffel K. et al. Fracture fixation versus revision arthroplasty in Vancouver type B2 and B3 periprosthetic femoral fractures: a systematic review // Arch Orthop Trauma Surg. – 2020.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140. – № 10. – P. 1381-1394.</w:t>
      </w:r>
    </w:p>
    <w:p w14:paraId="72D09946" w14:textId="776D4862"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87</w:t>
      </w:r>
      <w:r w:rsidR="003721A7" w:rsidRPr="005F3E93">
        <w:rPr>
          <w:rFonts w:ascii="Times New Roman" w:hAnsi="Times New Roman" w:cs="Times New Roman"/>
          <w:sz w:val="28"/>
          <w:szCs w:val="28"/>
          <w:lang w:val="en-US"/>
        </w:rPr>
        <w:tab/>
        <w:t xml:space="preserve">Eckardt H. et al. Analysis of complications in 97 periprosthetic Vancouver B2 fractures treated either by internal fixation or revision arthroplasty // Arch Orthop Trauma Surg. – 2024.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144. – № 4. – P. 1647-1653.</w:t>
      </w:r>
    </w:p>
    <w:p w14:paraId="47950751" w14:textId="2A7FEE61"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88</w:t>
      </w:r>
      <w:r w:rsidR="003721A7" w:rsidRPr="005F3E93">
        <w:rPr>
          <w:rFonts w:ascii="Times New Roman" w:hAnsi="Times New Roman" w:cs="Times New Roman"/>
          <w:sz w:val="28"/>
          <w:szCs w:val="28"/>
          <w:lang w:val="en-US"/>
        </w:rPr>
        <w:tab/>
        <w:t xml:space="preserve">Klasan A. et al. Comparable outcomes of in-cement revision and uncemented modular stem revision for Vancouver B2 periprosthetic femoral fracture at 5 years // Arch Orthop Trauma Surg. – 2022.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142. – № 6. – P. 1039-1046.</w:t>
      </w:r>
    </w:p>
    <w:p w14:paraId="3B46960D" w14:textId="3441A89F"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89</w:t>
      </w:r>
      <w:r w:rsidR="003721A7" w:rsidRPr="005F3E93">
        <w:rPr>
          <w:rFonts w:ascii="Times New Roman" w:hAnsi="Times New Roman" w:cs="Times New Roman"/>
          <w:sz w:val="28"/>
          <w:szCs w:val="28"/>
          <w:lang w:val="en-US"/>
        </w:rPr>
        <w:tab/>
        <w:t xml:space="preserve">Yoon B.-H., Park S. G., Roh Y. H. Open Reduction and Internal Fixation for Vancouver B1 and B2 Periprosthetic Femoral Fractures: A Proportional Meta-Analysis // Hip Pelvis. – 2023.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35. – № 4. – P. 217-227.</w:t>
      </w:r>
    </w:p>
    <w:p w14:paraId="1DF75295" w14:textId="09C4CC17"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90</w:t>
      </w:r>
      <w:r w:rsidR="003721A7" w:rsidRPr="005F3E93">
        <w:rPr>
          <w:rFonts w:ascii="Times New Roman" w:hAnsi="Times New Roman" w:cs="Times New Roman"/>
          <w:sz w:val="28"/>
          <w:szCs w:val="28"/>
          <w:lang w:val="en-US"/>
        </w:rPr>
        <w:tab/>
        <w:t xml:space="preserve">Streubel P. N. et al. Mortality After Distal Femur Fractures in Elderly Patients // Clinical Orthopaedics &amp; Related Research. – 2011.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469. – № 4. – P. 1188-1196.</w:t>
      </w:r>
    </w:p>
    <w:p w14:paraId="3427DA26" w14:textId="6602704E"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91</w:t>
      </w:r>
      <w:r w:rsidR="003721A7" w:rsidRPr="005F3E93">
        <w:rPr>
          <w:rFonts w:ascii="Times New Roman" w:hAnsi="Times New Roman" w:cs="Times New Roman"/>
          <w:sz w:val="28"/>
          <w:szCs w:val="28"/>
          <w:lang w:val="en-US"/>
        </w:rPr>
        <w:tab/>
        <w:t xml:space="preserve">Park J. S., Moon K. H. Medium- to Long-term Results of Strut Allografts Treating Periprosthetic Bone Defects // Hip &amp; Pelvis. – 2018.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30. – № 1. – P. 23-28.</w:t>
      </w:r>
    </w:p>
    <w:p w14:paraId="77E8AA3C" w14:textId="500FFDCC"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92</w:t>
      </w:r>
      <w:r w:rsidR="003721A7" w:rsidRPr="005F3E93">
        <w:rPr>
          <w:rFonts w:ascii="Times New Roman" w:hAnsi="Times New Roman" w:cs="Times New Roman"/>
          <w:sz w:val="28"/>
          <w:szCs w:val="28"/>
          <w:lang w:val="en-US"/>
        </w:rPr>
        <w:tab/>
        <w:t xml:space="preserve">Vittori J. et al. Mortality Rate in Periprosthetic Proximal Femoral Fractures: Impact of Time to Surgery // Prosthesis. – 2024.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6. – № 4. – P. 817-824.</w:t>
      </w:r>
    </w:p>
    <w:p w14:paraId="33D7B61C" w14:textId="21694A25"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93</w:t>
      </w:r>
      <w:r w:rsidR="003721A7" w:rsidRPr="005F3E93">
        <w:rPr>
          <w:rFonts w:ascii="Times New Roman" w:hAnsi="Times New Roman" w:cs="Times New Roman"/>
          <w:sz w:val="28"/>
          <w:szCs w:val="28"/>
          <w:lang w:val="en-US"/>
        </w:rPr>
        <w:tab/>
        <w:t xml:space="preserve">Kim H. T., Choi S. J., Jo S. Contemporary management of periprosthetic femur fracture following total hip arthroplasty // Med Biol Sci Eng. – 2025.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8.  № 1. – P. 1-6.</w:t>
      </w:r>
    </w:p>
    <w:p w14:paraId="757222D1" w14:textId="17F459A5"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94</w:t>
      </w:r>
      <w:r w:rsidR="003721A7" w:rsidRPr="005F3E93">
        <w:rPr>
          <w:rFonts w:ascii="Times New Roman" w:hAnsi="Times New Roman" w:cs="Times New Roman"/>
          <w:sz w:val="28"/>
          <w:szCs w:val="28"/>
          <w:lang w:val="en-US"/>
        </w:rPr>
        <w:tab/>
        <w:t xml:space="preserve">Zanchini F. et al. The major proximal femoral defects: megaprosthesis in non oncological patients - A case series // Orthop Rev (Pavia). – 2023.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15. – P. 1-6.</w:t>
      </w:r>
    </w:p>
    <w:p w14:paraId="36AE932E" w14:textId="2DD4B89B"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95</w:t>
      </w:r>
      <w:r w:rsidR="003721A7" w:rsidRPr="005F3E93">
        <w:rPr>
          <w:rFonts w:ascii="Times New Roman" w:hAnsi="Times New Roman" w:cs="Times New Roman"/>
          <w:sz w:val="28"/>
          <w:szCs w:val="28"/>
          <w:lang w:val="en-US"/>
        </w:rPr>
        <w:tab/>
        <w:t xml:space="preserve">Matsuno Y. et al. Incidence and Risk Factors for Fracture-Related Infection After Peri-Prosthetic Femoral Fractures: A Multicenter Retrospective Study (TRON Group Study) // Surgical Infections. – 2023.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24. – № 5. – P. 433-439.</w:t>
      </w:r>
    </w:p>
    <w:p w14:paraId="62510AE0" w14:textId="3AC578E8"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96</w:t>
      </w:r>
      <w:r w:rsidR="003721A7" w:rsidRPr="005F3E93">
        <w:rPr>
          <w:rFonts w:ascii="Times New Roman" w:hAnsi="Times New Roman" w:cs="Times New Roman"/>
          <w:sz w:val="28"/>
          <w:szCs w:val="28"/>
          <w:lang w:val="en-US"/>
        </w:rPr>
        <w:tab/>
        <w:t xml:space="preserve">Heinecke M. et al. Finite element analysis of anterior spanning attachment devices for supporting biomechanical stability in diaphyseal femoral periprosthetic fracture fixation // Sci Rep. – 2025.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15. – № 1. – P. 1-10.</w:t>
      </w:r>
    </w:p>
    <w:p w14:paraId="5A1B11EF" w14:textId="0E87884E"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97</w:t>
      </w:r>
      <w:r w:rsidR="003721A7" w:rsidRPr="005F3E93">
        <w:rPr>
          <w:rFonts w:ascii="Times New Roman" w:hAnsi="Times New Roman" w:cs="Times New Roman"/>
          <w:sz w:val="28"/>
          <w:szCs w:val="28"/>
          <w:lang w:val="en-US"/>
        </w:rPr>
        <w:tab/>
        <w:t xml:space="preserve">Santiago L I. et al. Midterm results and complications rates in Vancouver type B2 and B3 periprosthetic femoral fractures treated with modular fluted tapered stems // J Orthop. – 2021.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28. – P. 1-4.</w:t>
      </w:r>
    </w:p>
    <w:p w14:paraId="5B8BE081" w14:textId="2D211127"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98</w:t>
      </w:r>
      <w:r w:rsidR="003721A7" w:rsidRPr="005F3E93">
        <w:rPr>
          <w:rFonts w:ascii="Times New Roman" w:hAnsi="Times New Roman" w:cs="Times New Roman"/>
          <w:sz w:val="28"/>
          <w:szCs w:val="28"/>
          <w:lang w:val="en-US"/>
        </w:rPr>
        <w:tab/>
        <w:t xml:space="preserve">Sattar A. et al. Fracture pattern and risk factors for reoperation after treatment of 156 periprosthetic fractures around an anatomic cemented hip stem // Acta Orthop. – 2023.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94. – P. 438-446.</w:t>
      </w:r>
    </w:p>
    <w:p w14:paraId="2030972C" w14:textId="5C324D7E"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99</w:t>
      </w:r>
      <w:r w:rsidR="003721A7" w:rsidRPr="005F3E93">
        <w:rPr>
          <w:rFonts w:ascii="Times New Roman" w:hAnsi="Times New Roman" w:cs="Times New Roman"/>
          <w:sz w:val="28"/>
          <w:szCs w:val="28"/>
          <w:lang w:val="en-US"/>
        </w:rPr>
        <w:tab/>
        <w:t xml:space="preserve">Froberg L., Troelsen A., Brix M. Periprosthetic Vancouver type B1 and C fractures treated by locking-plate osteosynthesis: Fracture union and reoperations in 60 consecutive fractures // Acta Orthopaedica. – 2012.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83. – № 6. – P. 648-652.</w:t>
      </w:r>
    </w:p>
    <w:p w14:paraId="03243274" w14:textId="3CD62CBF"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100</w:t>
      </w:r>
      <w:r w:rsidR="003721A7" w:rsidRPr="005F3E93">
        <w:rPr>
          <w:rFonts w:ascii="Times New Roman" w:hAnsi="Times New Roman" w:cs="Times New Roman"/>
          <w:sz w:val="28"/>
          <w:szCs w:val="28"/>
          <w:lang w:val="en-US"/>
        </w:rPr>
        <w:tab/>
        <w:t xml:space="preserve">Van Rysselberghe N. L. et al. Drilling the cement mantle in well-fixed periprosthetic femur fractures is not associated with arthroplasty-related complications // Eur J Orthop Surg Traumatol. – 2022.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33. – № 5. – P. 1629-1633.</w:t>
      </w:r>
    </w:p>
    <w:p w14:paraId="1EB039D9" w14:textId="375A48E6"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101</w:t>
      </w:r>
      <w:r w:rsidR="003721A7" w:rsidRPr="005F3E93">
        <w:rPr>
          <w:rFonts w:ascii="Times New Roman" w:hAnsi="Times New Roman" w:cs="Times New Roman"/>
          <w:sz w:val="28"/>
          <w:szCs w:val="28"/>
          <w:lang w:val="en-US"/>
        </w:rPr>
        <w:tab/>
        <w:t xml:space="preserve">The new VA-LCP Periprosthetic Proximal Femur </w:t>
      </w:r>
      <w:r>
        <w:rPr>
          <w:rFonts w:ascii="Times New Roman" w:hAnsi="Times New Roman" w:cs="Times New Roman"/>
          <w:sz w:val="28"/>
          <w:szCs w:val="28"/>
          <w:lang w:val="en-US"/>
        </w:rPr>
        <w:t xml:space="preserve">Plating System </w:t>
      </w:r>
      <w:r w:rsidR="003721A7" w:rsidRPr="005F3E93">
        <w:rPr>
          <w:rFonts w:ascii="Times New Roman" w:hAnsi="Times New Roman" w:cs="Times New Roman"/>
          <w:sz w:val="28"/>
          <w:szCs w:val="28"/>
          <w:lang w:val="en-US"/>
        </w:rPr>
        <w:t xml:space="preserve">. URL: https://www.aofoundation.org/approved/approvedsolutionsfolder/2021/ppfx-femur-plating-system </w:t>
      </w:r>
    </w:p>
    <w:p w14:paraId="69A80C07" w14:textId="552813A7"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102</w:t>
      </w:r>
      <w:r w:rsidR="003721A7" w:rsidRPr="005F3E93">
        <w:rPr>
          <w:rFonts w:ascii="Times New Roman" w:hAnsi="Times New Roman" w:cs="Times New Roman"/>
          <w:sz w:val="28"/>
          <w:szCs w:val="28"/>
          <w:lang w:val="en-US"/>
        </w:rPr>
        <w:tab/>
        <w:t xml:space="preserve">Slullitel P. A. et al. How Should Vancouver B1-Periprosthetic Fractures at the Tip of a Cemented or Uncemented Femoral Stem Be Treated? // The Journal of Arthroplasty. – 2025.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Pr>
          <w:rFonts w:ascii="Times New Roman" w:hAnsi="Times New Roman" w:cs="Times New Roman"/>
          <w:sz w:val="28"/>
          <w:szCs w:val="28"/>
          <w:lang w:val="en-US"/>
        </w:rPr>
        <w:t xml:space="preserve"> 40. – № 2. – P. 173-</w:t>
      </w:r>
      <w:r w:rsidR="003721A7" w:rsidRPr="005F3E93">
        <w:rPr>
          <w:rFonts w:ascii="Times New Roman" w:hAnsi="Times New Roman" w:cs="Times New Roman"/>
          <w:sz w:val="28"/>
          <w:szCs w:val="28"/>
          <w:lang w:val="en-US"/>
        </w:rPr>
        <w:t>175.</w:t>
      </w:r>
    </w:p>
    <w:p w14:paraId="6EE26359" w14:textId="49AC67BC"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103</w:t>
      </w:r>
      <w:r w:rsidR="003721A7" w:rsidRPr="005F3E93">
        <w:rPr>
          <w:rFonts w:ascii="Times New Roman" w:hAnsi="Times New Roman" w:cs="Times New Roman"/>
          <w:sz w:val="28"/>
          <w:szCs w:val="28"/>
          <w:lang w:val="en-US"/>
        </w:rPr>
        <w:tab/>
        <w:t>Stockwell E., Mormino M. A., Siebler J. C. A Unique Mode of Failure in the Noncontact Bridging Periprosthetic Plating System // JAAOS Glob Res Re</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 2021.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5. – № 2. </w:t>
      </w:r>
      <w:r>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P. 1-6.</w:t>
      </w:r>
    </w:p>
    <w:p w14:paraId="7E0A425E" w14:textId="38D3A187"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104</w:t>
      </w:r>
      <w:r w:rsidR="003721A7" w:rsidRPr="005F3E93">
        <w:rPr>
          <w:rFonts w:ascii="Times New Roman" w:hAnsi="Times New Roman" w:cs="Times New Roman"/>
          <w:sz w:val="28"/>
          <w:szCs w:val="28"/>
          <w:lang w:val="en-US"/>
        </w:rPr>
        <w:tab/>
        <w:t xml:space="preserve">Mercier M. R. et al. Failure of the Noncontact Bridging Periprosthetic Plating System: A Single-Institution Experience // Arthroplasty Today. – 2025.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34. – P. 1-10.</w:t>
      </w:r>
    </w:p>
    <w:p w14:paraId="6AA105DC" w14:textId="049D7F3A"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105</w:t>
      </w:r>
      <w:r w:rsidR="003721A7" w:rsidRPr="005F3E93">
        <w:rPr>
          <w:rFonts w:ascii="Times New Roman" w:hAnsi="Times New Roman" w:cs="Times New Roman"/>
          <w:sz w:val="28"/>
          <w:szCs w:val="28"/>
          <w:lang w:val="en-US"/>
        </w:rPr>
        <w:tab/>
        <w:t xml:space="preserve">Poelmann J., Kloen P. Modified use of the proximal humeral internal locking system (PHILOS) plate for distal femoral nonunions // Eur J Orthop Surg Traumatol. – 2022.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33. – № 2. – P. 425-433.</w:t>
      </w:r>
    </w:p>
    <w:p w14:paraId="3E6AB08C" w14:textId="3B5A649F"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106</w:t>
      </w:r>
      <w:r w:rsidR="003721A7" w:rsidRPr="005F3E93">
        <w:rPr>
          <w:rFonts w:ascii="Times New Roman" w:hAnsi="Times New Roman" w:cs="Times New Roman"/>
          <w:sz w:val="28"/>
          <w:szCs w:val="28"/>
          <w:lang w:val="en-US"/>
        </w:rPr>
        <w:tab/>
        <w:t xml:space="preserve">Randelli F. et al. Last generation fluted modular titanium stem in revision hip arthroplasty: a narrative review of mid- and long-term outcomes // Ann Joint. – 2024.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9. – P. 1-5.</w:t>
      </w:r>
    </w:p>
    <w:p w14:paraId="1E03CCB8" w14:textId="655A0393"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107</w:t>
      </w:r>
      <w:r w:rsidR="003721A7" w:rsidRPr="005F3E93">
        <w:rPr>
          <w:rFonts w:ascii="Times New Roman" w:hAnsi="Times New Roman" w:cs="Times New Roman"/>
          <w:sz w:val="28"/>
          <w:szCs w:val="28"/>
          <w:lang w:val="en-US"/>
        </w:rPr>
        <w:tab/>
        <w:t xml:space="preserve">Kanakaris N. K. et al. Fixation of periprosthetic or osteoporotic distal femoral fractures with locking plates: a pilot randomised controlled trial // Int Orthop. – 2019.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43. – № 5. – P. 1193-1204.</w:t>
      </w:r>
    </w:p>
    <w:p w14:paraId="12D16ADD" w14:textId="6E39AF33"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108</w:t>
      </w:r>
      <w:r w:rsidR="003721A7" w:rsidRPr="005F3E93">
        <w:rPr>
          <w:rFonts w:ascii="Times New Roman" w:hAnsi="Times New Roman" w:cs="Times New Roman"/>
          <w:sz w:val="28"/>
          <w:szCs w:val="28"/>
          <w:lang w:val="en-US"/>
        </w:rPr>
        <w:tab/>
        <w:t xml:space="preserve">Shah S. et al. The biomechanics of plate fixation of periprosthetic femoral fractures near the tip of a total hip implant: cables, screws, or both? // Proc Inst Mech Eng H. – 2011.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225. – № 9. – P. 845-856.</w:t>
      </w:r>
    </w:p>
    <w:p w14:paraId="06FD66B9" w14:textId="45E8BBE9"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109</w:t>
      </w:r>
      <w:r w:rsidR="003721A7" w:rsidRPr="005F3E93">
        <w:rPr>
          <w:rFonts w:ascii="Times New Roman" w:hAnsi="Times New Roman" w:cs="Times New Roman"/>
          <w:sz w:val="28"/>
          <w:szCs w:val="28"/>
          <w:lang w:val="en-US"/>
        </w:rPr>
        <w:tab/>
        <w:t xml:space="preserve">Le Baron M. et al. Minimally invasive surgery of femoral periprosthetic fractures increases the rate of consolidation and decreases time to bone healing without a higher rate of complications // Orthopaedics &amp; Traumatology: Surgery &amp; Research. – 2024.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110. – № 7. – P. 1-8.</w:t>
      </w:r>
    </w:p>
    <w:p w14:paraId="425A70CB" w14:textId="564CCE5C"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110</w:t>
      </w:r>
      <w:r w:rsidR="003721A7" w:rsidRPr="005F3E93">
        <w:rPr>
          <w:rFonts w:ascii="Times New Roman" w:hAnsi="Times New Roman" w:cs="Times New Roman"/>
          <w:sz w:val="28"/>
          <w:szCs w:val="28"/>
          <w:lang w:val="en-US"/>
        </w:rPr>
        <w:tab/>
        <w:t xml:space="preserve">Youssef B. et al. Impaction bone grafting for periprosthetic fractures around a total hip arthroplasty // Injury. – 2014.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45. – № 11. – P. 1674-1680.</w:t>
      </w:r>
    </w:p>
    <w:p w14:paraId="22A5EE52" w14:textId="51705D98" w:rsidR="003721A7" w:rsidRPr="005F3E93" w:rsidRDefault="00DE7E27" w:rsidP="002D7E71">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111</w:t>
      </w:r>
      <w:r w:rsidR="003721A7" w:rsidRPr="005F3E93">
        <w:rPr>
          <w:rFonts w:ascii="Times New Roman" w:hAnsi="Times New Roman" w:cs="Times New Roman"/>
          <w:sz w:val="28"/>
          <w:szCs w:val="28"/>
          <w:lang w:val="en-US"/>
        </w:rPr>
        <w:tab/>
        <w:t xml:space="preserve">Yang H. et al. Ortho-bridge system for the treatment of Vancouver type B1 periprosthetic femoral fractures based on three dimensional printing // International Orthopaedics (SICOT). – 2025.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49. – № 10. – P. 2519-2528.</w:t>
      </w:r>
    </w:p>
    <w:p w14:paraId="52B479B5" w14:textId="46F18125" w:rsidR="003721A7" w:rsidRPr="005F3E93" w:rsidRDefault="00DE7E27" w:rsidP="00DE7E27">
      <w:pPr>
        <w:pStyle w:val="af7"/>
        <w:tabs>
          <w:tab w:val="clear" w:pos="504"/>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112</w:t>
      </w:r>
      <w:r w:rsidR="003721A7" w:rsidRPr="005F3E93">
        <w:rPr>
          <w:rFonts w:ascii="Times New Roman" w:hAnsi="Times New Roman" w:cs="Times New Roman"/>
          <w:sz w:val="28"/>
          <w:szCs w:val="28"/>
          <w:lang w:val="en-US"/>
        </w:rPr>
        <w:tab/>
        <w:t xml:space="preserve">Lal H., Patralekh M. K. 3D printing and its applications in orthopaedic trauma: A technological marvel // J Clin Orthop Trauma. – 2018.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9. – № 3. – P. 260-268.</w:t>
      </w:r>
    </w:p>
    <w:p w14:paraId="70ADFE40" w14:textId="13ADD112" w:rsidR="003721A7" w:rsidRPr="005F3E93" w:rsidRDefault="00DE7E27" w:rsidP="00DE7E27">
      <w:pPr>
        <w:pStyle w:val="af7"/>
        <w:tabs>
          <w:tab w:val="clear" w:pos="504"/>
          <w:tab w:val="left" w:pos="993"/>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113</w:t>
      </w:r>
      <w:r w:rsidR="003721A7" w:rsidRPr="005F3E93">
        <w:rPr>
          <w:rFonts w:ascii="Times New Roman" w:hAnsi="Times New Roman" w:cs="Times New Roman"/>
          <w:sz w:val="28"/>
          <w:szCs w:val="28"/>
          <w:lang w:val="en-US"/>
        </w:rPr>
        <w:tab/>
      </w:r>
      <w:r>
        <w:rPr>
          <w:rFonts w:ascii="Times New Roman" w:hAnsi="Times New Roman" w:cs="Times New Roman"/>
          <w:sz w:val="28"/>
          <w:szCs w:val="28"/>
          <w:lang w:val="en-US"/>
        </w:rPr>
        <w:t xml:space="preserve">  </w:t>
      </w:r>
      <w:r w:rsidR="003721A7" w:rsidRPr="005F3E93">
        <w:rPr>
          <w:rFonts w:ascii="Times New Roman" w:hAnsi="Times New Roman" w:cs="Times New Roman"/>
          <w:sz w:val="28"/>
          <w:szCs w:val="28"/>
          <w:lang w:val="en-US"/>
        </w:rPr>
        <w:t xml:space="preserve">Lewis G. S. et al. Finite Element Analysis of Fracture Fixation // Curr Osteoporos Rep. – 2021.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19. – № 4. – P. 403-416.</w:t>
      </w:r>
    </w:p>
    <w:p w14:paraId="5DFFD3DC" w14:textId="5832FCD2" w:rsidR="003721A7" w:rsidRPr="005F3E93" w:rsidRDefault="00DE7E27" w:rsidP="00DE7E27">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114</w:t>
      </w:r>
      <w:r w:rsidR="003721A7" w:rsidRPr="005F3E93">
        <w:rPr>
          <w:rFonts w:ascii="Times New Roman" w:hAnsi="Times New Roman" w:cs="Times New Roman"/>
          <w:sz w:val="28"/>
          <w:szCs w:val="28"/>
          <w:lang w:val="en-US"/>
        </w:rPr>
        <w:tab/>
        <w:t xml:space="preserve">Venäläinen M. S. et al. Preoperative Risk Prediction Models for Short-Term Revision and Death After Total Hip Arthroplasty: Data from the Finnish Arthroplasty Register // JBJS Open Access. – 2021.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6. – № 1. – P. 1-7.</w:t>
      </w:r>
    </w:p>
    <w:p w14:paraId="3A6F8D71" w14:textId="604A75F7" w:rsidR="003721A7" w:rsidRPr="005F3E93" w:rsidRDefault="00DE7E27" w:rsidP="00DE7E27">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115</w:t>
      </w:r>
      <w:r w:rsidR="003721A7" w:rsidRPr="005F3E93">
        <w:rPr>
          <w:rFonts w:ascii="Times New Roman" w:hAnsi="Times New Roman" w:cs="Times New Roman"/>
          <w:sz w:val="28"/>
          <w:szCs w:val="28"/>
          <w:lang w:val="en-US"/>
        </w:rPr>
        <w:tab/>
        <w:t xml:space="preserve">Midthun P. et al. Metal artifact reduction on musculoskeletal CT: a phantom and clinical study // Eur Radiol Exp. – 2023.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7. – № 1. – P. 1-13.</w:t>
      </w:r>
    </w:p>
    <w:p w14:paraId="6491FED1" w14:textId="34B7B46C" w:rsidR="003721A7" w:rsidRPr="005F3E93" w:rsidRDefault="00DE7E27" w:rsidP="00DE7E27">
      <w:pPr>
        <w:pStyle w:val="af7"/>
        <w:tabs>
          <w:tab w:val="clear" w:pos="504"/>
          <w:tab w:val="left" w:pos="0"/>
        </w:tabs>
        <w:ind w:left="0" w:firstLine="567"/>
        <w:jc w:val="both"/>
        <w:rPr>
          <w:rFonts w:ascii="Times New Roman" w:hAnsi="Times New Roman" w:cs="Times New Roman"/>
          <w:sz w:val="28"/>
          <w:szCs w:val="28"/>
        </w:rPr>
      </w:pPr>
      <w:r>
        <w:rPr>
          <w:rFonts w:ascii="Times New Roman" w:hAnsi="Times New Roman" w:cs="Times New Roman"/>
          <w:sz w:val="28"/>
          <w:szCs w:val="28"/>
        </w:rPr>
        <w:t>116</w:t>
      </w:r>
      <w:r w:rsidR="003721A7" w:rsidRPr="005F3E93">
        <w:rPr>
          <w:rFonts w:ascii="Times New Roman" w:hAnsi="Times New Roman" w:cs="Times New Roman"/>
          <w:sz w:val="28"/>
          <w:szCs w:val="28"/>
        </w:rPr>
        <w:tab/>
        <w:t xml:space="preserve">Тихилов P. и др. Результаты использования бедренного компонента системы solution (DePuy, j&amp;j) при эндопротезировании тазобедренного сустава // Травматология и ортопедия России. </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 xml:space="preserve"> 2006. </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lang w:val="kk-KZ"/>
        </w:rPr>
        <w:t>Т.</w:t>
      </w:r>
      <w:r w:rsidR="003721A7" w:rsidRPr="005F3E93">
        <w:rPr>
          <w:rFonts w:ascii="Times New Roman" w:hAnsi="Times New Roman" w:cs="Times New Roman"/>
          <w:sz w:val="28"/>
          <w:szCs w:val="28"/>
        </w:rPr>
        <w:t xml:space="preserve"> 3. </w:t>
      </w:r>
      <w:r w:rsidR="003721A7" w:rsidRPr="005F3E93">
        <w:rPr>
          <w:rFonts w:ascii="Times New Roman" w:hAnsi="Times New Roman" w:cs="Times New Roman"/>
          <w:sz w:val="28"/>
          <w:szCs w:val="28"/>
          <w:lang w:val="ru-RU"/>
        </w:rPr>
        <w:t xml:space="preserve">– </w:t>
      </w:r>
      <w:r w:rsidR="003721A7" w:rsidRPr="005F3E93">
        <w:rPr>
          <w:rFonts w:ascii="Times New Roman" w:hAnsi="Times New Roman" w:cs="Times New Roman"/>
          <w:sz w:val="28"/>
          <w:szCs w:val="28"/>
        </w:rPr>
        <w:t>С. 21</w:t>
      </w:r>
      <w:r w:rsidR="003721A7" w:rsidRPr="005F3E93">
        <w:rPr>
          <w:rFonts w:ascii="Times New Roman" w:hAnsi="Times New Roman" w:cs="Times New Roman"/>
          <w:sz w:val="28"/>
          <w:szCs w:val="28"/>
          <w:lang w:val="ru-RU"/>
        </w:rPr>
        <w:t>-</w:t>
      </w:r>
      <w:r w:rsidR="003721A7" w:rsidRPr="005F3E93">
        <w:rPr>
          <w:rFonts w:ascii="Times New Roman" w:hAnsi="Times New Roman" w:cs="Times New Roman"/>
          <w:sz w:val="28"/>
          <w:szCs w:val="28"/>
        </w:rPr>
        <w:t>25.</w:t>
      </w:r>
    </w:p>
    <w:p w14:paraId="4FE97ECD" w14:textId="72250491" w:rsidR="003721A7" w:rsidRPr="005F3E93" w:rsidRDefault="00DE7E27" w:rsidP="00DE7E27">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117</w:t>
      </w:r>
      <w:r w:rsidR="003721A7" w:rsidRPr="005F3E93">
        <w:rPr>
          <w:rFonts w:ascii="Times New Roman" w:hAnsi="Times New Roman" w:cs="Times New Roman"/>
          <w:sz w:val="28"/>
          <w:szCs w:val="28"/>
          <w:lang w:val="en-US"/>
        </w:rPr>
        <w:tab/>
        <w:t xml:space="preserve">Oluwatoyin Ayo-Farai et al. Engineering innovations in healthcare: a review of developments in the usa // Eng. sci. technol. j. – 2023.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4</w:t>
      </w:r>
      <w:r w:rsidR="003721A7" w:rsidRPr="005F3E93">
        <w:rPr>
          <w:rFonts w:ascii="Times New Roman" w:hAnsi="Times New Roman" w:cs="Times New Roman"/>
          <w:sz w:val="28"/>
          <w:szCs w:val="28"/>
          <w:lang w:val="kk-KZ"/>
        </w:rPr>
        <w:t xml:space="preserve"> </w:t>
      </w:r>
      <w:r w:rsidR="003721A7" w:rsidRPr="005F3E93">
        <w:rPr>
          <w:rFonts w:ascii="Times New Roman" w:hAnsi="Times New Roman" w:cs="Times New Roman"/>
          <w:sz w:val="28"/>
          <w:szCs w:val="28"/>
          <w:lang w:val="en-US"/>
        </w:rPr>
        <w:t>– № 6. – P. 381-400.</w:t>
      </w:r>
    </w:p>
    <w:p w14:paraId="4BB2675F" w14:textId="2D0D5009" w:rsidR="003721A7" w:rsidRPr="005F3E93" w:rsidRDefault="00C82A9E" w:rsidP="00DE7E27">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118</w:t>
      </w:r>
      <w:r w:rsidR="003721A7" w:rsidRPr="005F3E93">
        <w:rPr>
          <w:rFonts w:ascii="Times New Roman" w:hAnsi="Times New Roman" w:cs="Times New Roman"/>
          <w:sz w:val="28"/>
          <w:szCs w:val="28"/>
          <w:lang w:val="en-US"/>
        </w:rPr>
        <w:tab/>
        <w:t xml:space="preserve">Vanhegan I. S. et al. A financial analysis of revision hip arthroplasty: The economic burden in relation to the national tariff // The Journal of Bone and Joint Surgery. British volume. – 2012.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94-B. – № 5. – P. 619-623.</w:t>
      </w:r>
    </w:p>
    <w:p w14:paraId="16348CBE" w14:textId="3666B0D2" w:rsidR="003721A7" w:rsidRPr="005F3E93" w:rsidRDefault="00C82A9E" w:rsidP="00DE7E27">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119</w:t>
      </w:r>
      <w:r w:rsidR="003721A7" w:rsidRPr="005F3E93">
        <w:rPr>
          <w:rFonts w:ascii="Times New Roman" w:hAnsi="Times New Roman" w:cs="Times New Roman"/>
          <w:sz w:val="28"/>
          <w:szCs w:val="28"/>
          <w:lang w:val="en-US"/>
        </w:rPr>
        <w:tab/>
        <w:t xml:space="preserve">Jameson S., Reed M. R. Payment by results and coding practice in the National Health Service: The importance for orthopaedic surgeons // The Journal of Bone and Joint Surgery. British volume. – 2007.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Pr>
          <w:rFonts w:ascii="Times New Roman" w:hAnsi="Times New Roman" w:cs="Times New Roman"/>
          <w:sz w:val="28"/>
          <w:szCs w:val="28"/>
          <w:lang w:val="en-US"/>
        </w:rPr>
        <w:t xml:space="preserve"> 89</w:t>
      </w:r>
      <w:r w:rsidR="003721A7" w:rsidRPr="005F3E93">
        <w:rPr>
          <w:rFonts w:ascii="Times New Roman" w:hAnsi="Times New Roman" w:cs="Times New Roman"/>
          <w:sz w:val="28"/>
          <w:szCs w:val="28"/>
          <w:lang w:val="en-US"/>
        </w:rPr>
        <w:t>. – № 11. – P. 1427-1430.</w:t>
      </w:r>
    </w:p>
    <w:p w14:paraId="790817B5" w14:textId="2D5D5211" w:rsidR="003721A7" w:rsidRPr="005F3E93" w:rsidRDefault="00C82A9E" w:rsidP="00DE7E27">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120</w:t>
      </w:r>
      <w:r w:rsidR="003721A7" w:rsidRPr="005F3E93">
        <w:rPr>
          <w:rFonts w:ascii="Times New Roman" w:hAnsi="Times New Roman" w:cs="Times New Roman"/>
          <w:sz w:val="28"/>
          <w:szCs w:val="28"/>
          <w:lang w:val="en-US"/>
        </w:rPr>
        <w:tab/>
        <w:t xml:space="preserve">Lindahl H. et al. Risk factors for failure after treatment of a periprosthetic fracture of the femur // The Journal of Bone and Joint Surgery. British volume. – 2006. – </w:t>
      </w:r>
      <w:r w:rsidR="00E50948">
        <w:rPr>
          <w:rFonts w:ascii="Times New Roman" w:hAnsi="Times New Roman" w:cs="Times New Roman"/>
          <w:sz w:val="28"/>
          <w:szCs w:val="28"/>
          <w:lang w:val="en-US"/>
        </w:rPr>
        <w:t>VOL.</w:t>
      </w:r>
      <w:r w:rsidR="003721A7" w:rsidRPr="005F3E93">
        <w:rPr>
          <w:rFonts w:ascii="Times New Roman" w:hAnsi="Times New Roman" w:cs="Times New Roman"/>
          <w:sz w:val="28"/>
          <w:szCs w:val="28"/>
          <w:lang w:val="en-US"/>
        </w:rPr>
        <w:t xml:space="preserve"> 88-B. – № 1. – P. 26-30.</w:t>
      </w:r>
    </w:p>
    <w:p w14:paraId="46826DEB" w14:textId="584078AD" w:rsidR="003721A7" w:rsidRPr="005F3E93" w:rsidRDefault="00C82A9E" w:rsidP="00DE7E27">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121</w:t>
      </w:r>
      <w:r w:rsidR="003721A7" w:rsidRPr="005F3E93">
        <w:rPr>
          <w:rFonts w:ascii="Times New Roman" w:hAnsi="Times New Roman" w:cs="Times New Roman"/>
          <w:sz w:val="28"/>
          <w:szCs w:val="28"/>
          <w:lang w:val="en-US"/>
        </w:rPr>
        <w:tab/>
        <w:t xml:space="preserve">Graham S. M. et al. Locking plate fixation for Vancouver B1 periprosthetic femoral fractures: a critical analysis of 135 cases // Journal of Orthopaedic Science. – 2013.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18. – № 3. – P. 426-436.</w:t>
      </w:r>
    </w:p>
    <w:p w14:paraId="14BFB142" w14:textId="3CF3F11A" w:rsidR="003721A7" w:rsidRPr="005F3E93" w:rsidRDefault="00C82A9E" w:rsidP="00DE7E27">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122</w:t>
      </w:r>
      <w:r w:rsidR="003721A7" w:rsidRPr="005F3E93">
        <w:rPr>
          <w:rFonts w:ascii="Times New Roman" w:hAnsi="Times New Roman" w:cs="Times New Roman"/>
          <w:sz w:val="28"/>
          <w:szCs w:val="28"/>
          <w:lang w:val="en-US"/>
        </w:rPr>
        <w:tab/>
        <w:t xml:space="preserve">Davenport D. et al. Management of peri-prosthetic fractures around total hip arthroplasty: a contemporary review of surgical options // Ann. Joint. – 2018.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3. – P. 65-65.</w:t>
      </w:r>
    </w:p>
    <w:p w14:paraId="18FFDF23" w14:textId="4FF5171D" w:rsidR="003721A7" w:rsidRPr="005F3E93" w:rsidRDefault="00C82A9E" w:rsidP="00DE7E27">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123</w:t>
      </w:r>
      <w:r w:rsidR="003721A7" w:rsidRPr="005F3E93">
        <w:rPr>
          <w:rFonts w:ascii="Times New Roman" w:hAnsi="Times New Roman" w:cs="Times New Roman"/>
          <w:sz w:val="28"/>
          <w:szCs w:val="28"/>
          <w:lang w:val="en-US"/>
        </w:rPr>
        <w:tab/>
        <w:t xml:space="preserve">Korytkin A. A. et al. Outcome of periprosthetic femoral fractures in hip arthroplasty // Traumatology and Orthopedics of Russia. – 2018.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24. – № 3. – P. 34-44.</w:t>
      </w:r>
    </w:p>
    <w:p w14:paraId="2B1FF0FF" w14:textId="3DBCA7C3" w:rsidR="003721A7" w:rsidRPr="005F3E93" w:rsidRDefault="00C82A9E" w:rsidP="00DE7E27">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rPr>
        <w:t>124</w:t>
      </w:r>
      <w:r w:rsidR="003721A7" w:rsidRPr="005F3E93">
        <w:rPr>
          <w:rFonts w:ascii="Times New Roman" w:hAnsi="Times New Roman" w:cs="Times New Roman"/>
          <w:sz w:val="28"/>
          <w:szCs w:val="28"/>
        </w:rPr>
        <w:tab/>
        <w:t>Файн А. и др. Особенности хирургической тактики в лечении переломов проксимального отдела бедренной кости у геронтологических пациентов // Практическая медицина. Россия</w:t>
      </w:r>
      <w:r w:rsidR="003721A7" w:rsidRPr="005F3E93">
        <w:rPr>
          <w:rFonts w:ascii="Times New Roman" w:hAnsi="Times New Roman" w:cs="Times New Roman"/>
          <w:sz w:val="28"/>
          <w:szCs w:val="28"/>
          <w:lang w:val="en-US"/>
        </w:rPr>
        <w:t xml:space="preserve">. –  2022. – </w:t>
      </w:r>
      <w:r w:rsidR="003721A7" w:rsidRPr="005F3E93">
        <w:rPr>
          <w:rFonts w:ascii="Times New Roman" w:hAnsi="Times New Roman" w:cs="Times New Roman"/>
          <w:sz w:val="28"/>
          <w:szCs w:val="28"/>
        </w:rPr>
        <w:t>Т</w:t>
      </w:r>
      <w:r w:rsidR="003721A7" w:rsidRPr="005F3E93">
        <w:rPr>
          <w:rFonts w:ascii="Times New Roman" w:hAnsi="Times New Roman" w:cs="Times New Roman"/>
          <w:sz w:val="28"/>
          <w:szCs w:val="28"/>
          <w:lang w:val="en-US"/>
        </w:rPr>
        <w:t xml:space="preserve">. 20. – № 4. – </w:t>
      </w:r>
      <w:r w:rsidR="003721A7" w:rsidRPr="005F3E93">
        <w:rPr>
          <w:rFonts w:ascii="Times New Roman" w:hAnsi="Times New Roman" w:cs="Times New Roman"/>
          <w:sz w:val="28"/>
          <w:szCs w:val="28"/>
        </w:rPr>
        <w:t>С</w:t>
      </w:r>
      <w:r w:rsidR="003721A7" w:rsidRPr="005F3E93">
        <w:rPr>
          <w:rFonts w:ascii="Times New Roman" w:hAnsi="Times New Roman" w:cs="Times New Roman"/>
          <w:sz w:val="28"/>
          <w:szCs w:val="28"/>
          <w:lang w:val="en-US"/>
        </w:rPr>
        <w:t>. 117-122.</w:t>
      </w:r>
    </w:p>
    <w:p w14:paraId="036D31B8" w14:textId="25C5588D" w:rsidR="003721A7" w:rsidRPr="005F3E93" w:rsidRDefault="00C82A9E" w:rsidP="00DE7E27">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125</w:t>
      </w:r>
      <w:r w:rsidR="003721A7" w:rsidRPr="005F3E93">
        <w:rPr>
          <w:rFonts w:ascii="Times New Roman" w:hAnsi="Times New Roman" w:cs="Times New Roman"/>
          <w:sz w:val="28"/>
          <w:szCs w:val="28"/>
          <w:lang w:val="en-US"/>
        </w:rPr>
        <w:tab/>
        <w:t xml:space="preserve">Fidanza A. et al. Three-dimensional printed models can reduce costs and surgical time for complex proximal humeral fractures: preoperative planning, patient satisfaction, and improved resident skills // J Orthop Traumatol. – 2024.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25. – № 1. – P. 1-10.</w:t>
      </w:r>
    </w:p>
    <w:p w14:paraId="0F191379" w14:textId="77AE31AC" w:rsidR="003721A7" w:rsidRPr="005F3E93" w:rsidRDefault="00C82A9E" w:rsidP="00DE7E27">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126</w:t>
      </w:r>
      <w:r w:rsidR="003721A7" w:rsidRPr="005F3E93">
        <w:rPr>
          <w:rFonts w:ascii="Times New Roman" w:hAnsi="Times New Roman" w:cs="Times New Roman"/>
          <w:sz w:val="28"/>
          <w:szCs w:val="28"/>
          <w:lang w:val="en-US"/>
        </w:rPr>
        <w:tab/>
        <w:t xml:space="preserve">Cheo F. Y., Soeharno H., Woo Y. L. Cost-effective office 3D printing process in orthopaedics and its benefits: A case presentation and literature review // Proceedings of Singapore Healthcare. – 2024.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33. – P. 1-7.</w:t>
      </w:r>
    </w:p>
    <w:p w14:paraId="500CC234" w14:textId="1E61060A" w:rsidR="003721A7" w:rsidRPr="005F3E93" w:rsidRDefault="00C82A9E" w:rsidP="00DE7E27">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127</w:t>
      </w:r>
      <w:r w:rsidR="003721A7" w:rsidRPr="005F3E93">
        <w:rPr>
          <w:rFonts w:ascii="Times New Roman" w:hAnsi="Times New Roman" w:cs="Times New Roman"/>
          <w:sz w:val="28"/>
          <w:szCs w:val="28"/>
          <w:lang w:val="en-US"/>
        </w:rPr>
        <w:tab/>
        <w:t xml:space="preserve">Dudhe S. S. et al. Radiation Dose Optimization in Radiology: A Comprehensive Review of Safeguarding Patients and Preserving Image Fidelity // Cureus. – 2024.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16. – P. 1-10.</w:t>
      </w:r>
    </w:p>
    <w:p w14:paraId="1483160A" w14:textId="2A98A259" w:rsidR="003721A7" w:rsidRPr="005F3E93" w:rsidRDefault="00C82A9E" w:rsidP="00DE7E27">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128</w:t>
      </w:r>
      <w:r w:rsidR="003721A7" w:rsidRPr="005F3E93">
        <w:rPr>
          <w:rFonts w:ascii="Times New Roman" w:hAnsi="Times New Roman" w:cs="Times New Roman"/>
          <w:sz w:val="28"/>
          <w:szCs w:val="28"/>
          <w:lang w:val="en-US"/>
        </w:rPr>
        <w:tab/>
        <w:t xml:space="preserve">Cao J., Zhu H., Gao C. A Systematic Review and Meta‐Analysis of 3D Printing Technology for the Treatment of Acetabular Fractures // BioMed Research International. – 2021.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20. – № 1. – P. 1-15.</w:t>
      </w:r>
    </w:p>
    <w:p w14:paraId="03F14C9C" w14:textId="44501759" w:rsidR="003721A7" w:rsidRPr="005F3E93" w:rsidRDefault="00C82A9E" w:rsidP="00DE7E27">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129</w:t>
      </w:r>
      <w:r w:rsidR="003721A7" w:rsidRPr="005F3E93">
        <w:rPr>
          <w:rFonts w:ascii="Times New Roman" w:hAnsi="Times New Roman" w:cs="Times New Roman"/>
          <w:sz w:val="28"/>
          <w:szCs w:val="28"/>
          <w:lang w:val="en-US"/>
        </w:rPr>
        <w:tab/>
        <w:t xml:space="preserve">Yuan J. et al. The effect of digital orthopedic 3D printing technology on the surgical treatment of intertrochanteric fractures of the femur: A meta-analysis // Medicine. – 2025.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104. – № 17. – P. 1-10.</w:t>
      </w:r>
    </w:p>
    <w:p w14:paraId="5B14C161" w14:textId="16C604B4" w:rsidR="003721A7" w:rsidRPr="005F3E93" w:rsidRDefault="00C82A9E" w:rsidP="00DE7E27">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130</w:t>
      </w:r>
      <w:r w:rsidR="003721A7" w:rsidRPr="005F3E93">
        <w:rPr>
          <w:rFonts w:ascii="Times New Roman" w:hAnsi="Times New Roman" w:cs="Times New Roman"/>
          <w:sz w:val="28"/>
          <w:szCs w:val="28"/>
          <w:lang w:val="en-US"/>
        </w:rPr>
        <w:tab/>
        <w:t xml:space="preserve">Ballard D. H. et al. Medical 3D Printing Cost-Savings in Orthopedic and Maxillofacial Surgery: Cost Analysis of Operating Room Time Saved with 3D Printed Anatomic Models and Surgical Guides // Academic Radiology. – 2020.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27. – № 8. – P. 1103-1113.</w:t>
      </w:r>
    </w:p>
    <w:p w14:paraId="464B95BB" w14:textId="32CC3F8D" w:rsidR="003721A7" w:rsidRPr="005F3E93" w:rsidRDefault="00C82A9E" w:rsidP="00DE7E27">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131</w:t>
      </w:r>
      <w:r w:rsidR="003721A7" w:rsidRPr="005F3E93">
        <w:rPr>
          <w:rFonts w:ascii="Times New Roman" w:hAnsi="Times New Roman" w:cs="Times New Roman"/>
          <w:sz w:val="28"/>
          <w:szCs w:val="28"/>
          <w:lang w:val="en-US"/>
        </w:rPr>
        <w:tab/>
        <w:t xml:space="preserve">Ackerman I. N. et al. The feasibility of implementing the ICHOM Standard Set for Hip and Knee Osteoarthritis: a mixed-methods evaluation in public and private hospital settings // J Patient Rep Outcomes. – 2018.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2. – № 1. – P. 1-8.</w:t>
      </w:r>
    </w:p>
    <w:p w14:paraId="5CBC0B90" w14:textId="7FB7E323" w:rsidR="003721A7" w:rsidRPr="005F3E93" w:rsidRDefault="00C82A9E" w:rsidP="00DE7E27">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132</w:t>
      </w:r>
      <w:r w:rsidR="003721A7" w:rsidRPr="005F3E93">
        <w:rPr>
          <w:rFonts w:ascii="Times New Roman" w:hAnsi="Times New Roman" w:cs="Times New Roman"/>
          <w:sz w:val="28"/>
          <w:szCs w:val="28"/>
          <w:lang w:val="en-US"/>
        </w:rPr>
        <w:tab/>
        <w:t xml:space="preserve">Gross J. B. Estimating Allowable Blood Loss: Corrected for Dilution // Anesthesiology. – 1983.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58. – № 3. – P. 277-280.</w:t>
      </w:r>
    </w:p>
    <w:p w14:paraId="35146AFB" w14:textId="211BD06F" w:rsidR="003721A7" w:rsidRPr="005F3E93" w:rsidRDefault="00C82A9E" w:rsidP="00DE7E27">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133</w:t>
      </w:r>
      <w:r w:rsidR="003721A7" w:rsidRPr="005F3E93">
        <w:rPr>
          <w:rFonts w:ascii="Times New Roman" w:hAnsi="Times New Roman" w:cs="Times New Roman"/>
          <w:sz w:val="28"/>
          <w:szCs w:val="28"/>
          <w:lang w:val="en-US"/>
        </w:rPr>
        <w:tab/>
        <w:t xml:space="preserve">Bhandari M. et al. Radiographic union score for hip substantially improves agreement between surgeons and radiologists // BMC Musculoskelet Disord. – 2013.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14. – № 1. – P. 65-70.</w:t>
      </w:r>
    </w:p>
    <w:p w14:paraId="6B58E697" w14:textId="61D7F467" w:rsidR="003721A7" w:rsidRPr="005F3E93" w:rsidRDefault="00C82A9E" w:rsidP="00C82A9E">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134</w:t>
      </w:r>
      <w:r w:rsidR="003721A7" w:rsidRPr="005F3E93">
        <w:rPr>
          <w:rFonts w:ascii="Times New Roman" w:hAnsi="Times New Roman" w:cs="Times New Roman"/>
          <w:sz w:val="28"/>
          <w:szCs w:val="28"/>
          <w:lang w:val="en-US"/>
        </w:rPr>
        <w:tab/>
        <w:t>Extracorporeal shockwave therapy for refractory greater trochanteric p</w:t>
      </w:r>
      <w:r>
        <w:rPr>
          <w:rFonts w:ascii="Times New Roman" w:hAnsi="Times New Roman" w:cs="Times New Roman"/>
          <w:sz w:val="28"/>
          <w:szCs w:val="28"/>
          <w:lang w:val="en-US"/>
        </w:rPr>
        <w:t xml:space="preserve">ain syndrome | Guidance | NICE </w:t>
      </w:r>
      <w:r w:rsidR="003721A7" w:rsidRPr="005F3E93">
        <w:rPr>
          <w:rFonts w:ascii="Times New Roman" w:hAnsi="Times New Roman" w:cs="Times New Roman"/>
          <w:sz w:val="28"/>
          <w:szCs w:val="28"/>
          <w:lang w:val="en-US"/>
        </w:rPr>
        <w:t>. NICE, 2011. URL: https://www.nice.org.uk/guidance/ipg376.</w:t>
      </w:r>
    </w:p>
    <w:p w14:paraId="4C930CAA" w14:textId="5D674C22" w:rsidR="003721A7" w:rsidRPr="005F3E93" w:rsidRDefault="00C82A9E" w:rsidP="00C82A9E">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135</w:t>
      </w:r>
      <w:r w:rsidR="003721A7" w:rsidRPr="005F3E93">
        <w:rPr>
          <w:rFonts w:ascii="Times New Roman" w:hAnsi="Times New Roman" w:cs="Times New Roman"/>
          <w:sz w:val="28"/>
          <w:szCs w:val="28"/>
          <w:lang w:val="en-US"/>
        </w:rPr>
        <w:tab/>
        <w:t xml:space="preserve">Balgazarov A. et al. Mathematical Modeling of a Plate for Fixation of Periprosthetic Fractures of the Proximal Femur // J Trauma Ortho Kaz. – 2024.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3. – № 74. – P. 4-9.</w:t>
      </w:r>
    </w:p>
    <w:p w14:paraId="4059BF7B" w14:textId="67BD0D1C" w:rsidR="003721A7" w:rsidRPr="005F3E93" w:rsidRDefault="00C82A9E" w:rsidP="00C82A9E">
      <w:pPr>
        <w:pStyle w:val="af7"/>
        <w:tabs>
          <w:tab w:val="clear" w:pos="504"/>
          <w:tab w:val="left" w:pos="0"/>
        </w:tabs>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136</w:t>
      </w:r>
      <w:r w:rsidR="003721A7" w:rsidRPr="005F3E93">
        <w:rPr>
          <w:rFonts w:ascii="Times New Roman" w:hAnsi="Times New Roman" w:cs="Times New Roman"/>
          <w:sz w:val="28"/>
          <w:szCs w:val="28"/>
          <w:lang w:val="en-US"/>
        </w:rPr>
        <w:tab/>
        <w:t xml:space="preserve">Balgazarov A. et al. Osteosynthesis of a Periprosthetic Fracture of the Proximal Femur Type B2 Using a Developed Anatomical Locking Plate. A Case Report // J Trauma Ortho Kaz. – 2026. – </w:t>
      </w:r>
      <w:r w:rsidR="00E50948">
        <w:rPr>
          <w:rFonts w:ascii="Times New Roman" w:hAnsi="Times New Roman" w:cs="Times New Roman"/>
          <w:sz w:val="28"/>
          <w:szCs w:val="28"/>
          <w:lang w:val="en-US"/>
        </w:rPr>
        <w:t>V</w:t>
      </w:r>
      <w:r>
        <w:rPr>
          <w:rFonts w:ascii="Times New Roman" w:hAnsi="Times New Roman" w:cs="Times New Roman"/>
          <w:sz w:val="28"/>
          <w:szCs w:val="28"/>
          <w:lang w:val="en-US"/>
        </w:rPr>
        <w:t>ol</w:t>
      </w:r>
      <w:r w:rsidR="00E50948">
        <w:rPr>
          <w:rFonts w:ascii="Times New Roman" w:hAnsi="Times New Roman" w:cs="Times New Roman"/>
          <w:sz w:val="28"/>
          <w:szCs w:val="28"/>
          <w:lang w:val="en-US"/>
        </w:rPr>
        <w:t>.</w:t>
      </w:r>
      <w:r w:rsidR="003721A7" w:rsidRPr="005F3E93">
        <w:rPr>
          <w:rFonts w:ascii="Times New Roman" w:hAnsi="Times New Roman" w:cs="Times New Roman"/>
          <w:sz w:val="28"/>
          <w:szCs w:val="28"/>
          <w:lang w:val="en-US"/>
        </w:rPr>
        <w:t xml:space="preserve"> 3. – № 74. – P. 1-7.</w:t>
      </w:r>
    </w:p>
    <w:p w14:paraId="4E13B6D6" w14:textId="77777777" w:rsidR="003721A7" w:rsidRPr="005F3E93" w:rsidRDefault="003721A7" w:rsidP="003721A7">
      <w:pPr>
        <w:spacing w:before="100" w:beforeAutospacing="1" w:after="100" w:afterAutospacing="1" w:line="240" w:lineRule="auto"/>
        <w:jc w:val="both"/>
        <w:rPr>
          <w:rFonts w:ascii="Times New Roman" w:hAnsi="Times New Roman" w:cs="Times New Roman"/>
          <w:b/>
          <w:bCs/>
          <w:sz w:val="28"/>
          <w:szCs w:val="28"/>
          <w:lang w:val="en-US"/>
        </w:rPr>
      </w:pPr>
      <w:r w:rsidRPr="005F3E93">
        <w:rPr>
          <w:rFonts w:ascii="Times New Roman" w:hAnsi="Times New Roman" w:cs="Times New Roman"/>
          <w:b/>
          <w:bCs/>
          <w:sz w:val="28"/>
          <w:szCs w:val="28"/>
          <w:lang w:val="en-US"/>
        </w:rPr>
        <w:fldChar w:fldCharType="end"/>
      </w:r>
    </w:p>
    <w:p w14:paraId="655A11D2" w14:textId="77777777" w:rsidR="003721A7" w:rsidRPr="005F3E93" w:rsidRDefault="003721A7" w:rsidP="003721A7">
      <w:pPr>
        <w:spacing w:before="100" w:beforeAutospacing="1" w:after="100" w:afterAutospacing="1" w:line="240" w:lineRule="auto"/>
        <w:jc w:val="both"/>
        <w:rPr>
          <w:rFonts w:ascii="Times New Roman" w:hAnsi="Times New Roman" w:cs="Times New Roman"/>
          <w:b/>
          <w:bCs/>
          <w:sz w:val="28"/>
          <w:szCs w:val="28"/>
          <w:lang w:val="en-US"/>
        </w:rPr>
      </w:pPr>
    </w:p>
    <w:p w14:paraId="4B6A9C93" w14:textId="77777777" w:rsidR="003721A7" w:rsidRPr="005F3E93" w:rsidRDefault="003721A7" w:rsidP="003721A7">
      <w:pPr>
        <w:spacing w:before="100" w:beforeAutospacing="1" w:after="100" w:afterAutospacing="1" w:line="240" w:lineRule="auto"/>
        <w:jc w:val="both"/>
        <w:rPr>
          <w:rFonts w:ascii="Times New Roman" w:hAnsi="Times New Roman" w:cs="Times New Roman"/>
          <w:b/>
          <w:bCs/>
          <w:sz w:val="28"/>
          <w:szCs w:val="28"/>
          <w:lang w:val="en-US"/>
        </w:rPr>
      </w:pPr>
    </w:p>
    <w:p w14:paraId="540593D6" w14:textId="77777777" w:rsidR="003721A7" w:rsidRPr="005F3E93" w:rsidRDefault="003721A7" w:rsidP="003721A7">
      <w:pPr>
        <w:spacing w:before="100" w:beforeAutospacing="1" w:after="100" w:afterAutospacing="1" w:line="240" w:lineRule="auto"/>
        <w:jc w:val="both"/>
        <w:rPr>
          <w:rFonts w:ascii="Times New Roman" w:hAnsi="Times New Roman" w:cs="Times New Roman"/>
          <w:b/>
          <w:bCs/>
          <w:sz w:val="28"/>
          <w:szCs w:val="28"/>
          <w:lang w:val="en-US"/>
        </w:rPr>
      </w:pPr>
    </w:p>
    <w:p w14:paraId="66ED9EEE" w14:textId="77777777" w:rsidR="003721A7" w:rsidRPr="00117EBD" w:rsidRDefault="003721A7" w:rsidP="003721A7">
      <w:pPr>
        <w:spacing w:before="100" w:beforeAutospacing="1" w:after="100" w:afterAutospacing="1" w:line="240" w:lineRule="auto"/>
        <w:jc w:val="both"/>
        <w:rPr>
          <w:rFonts w:ascii="Times New Roman" w:hAnsi="Times New Roman" w:cs="Times New Roman"/>
          <w:b/>
          <w:bCs/>
          <w:sz w:val="28"/>
          <w:szCs w:val="28"/>
          <w:lang w:val="en-US"/>
        </w:rPr>
      </w:pPr>
    </w:p>
    <w:p w14:paraId="44F6FFBB" w14:textId="77777777" w:rsidR="003721A7" w:rsidRPr="005F3E93" w:rsidRDefault="003721A7" w:rsidP="003721A7">
      <w:pPr>
        <w:spacing w:before="100" w:beforeAutospacing="1" w:after="100" w:afterAutospacing="1" w:line="240" w:lineRule="auto"/>
        <w:jc w:val="both"/>
        <w:rPr>
          <w:rFonts w:ascii="Times New Roman" w:hAnsi="Times New Roman" w:cs="Times New Roman"/>
          <w:b/>
          <w:bCs/>
          <w:sz w:val="28"/>
          <w:szCs w:val="28"/>
          <w:lang w:val="en-US"/>
        </w:rPr>
      </w:pPr>
    </w:p>
    <w:p w14:paraId="7F17E39F" w14:textId="4B69FAE9" w:rsidR="00A55A88" w:rsidRDefault="00A55A88" w:rsidP="003721A7">
      <w:pPr>
        <w:spacing w:before="100" w:beforeAutospacing="1" w:after="100" w:afterAutospacing="1" w:line="240" w:lineRule="auto"/>
        <w:jc w:val="both"/>
        <w:rPr>
          <w:rFonts w:ascii="Times New Roman" w:hAnsi="Times New Roman" w:cs="Times New Roman"/>
          <w:b/>
          <w:bCs/>
          <w:sz w:val="28"/>
          <w:szCs w:val="28"/>
          <w:lang w:val="en-US"/>
        </w:rPr>
      </w:pPr>
    </w:p>
    <w:p w14:paraId="6851D7A7" w14:textId="5B18DB01" w:rsidR="00A55A88" w:rsidRDefault="00A55A88" w:rsidP="003721A7">
      <w:pPr>
        <w:spacing w:before="100" w:beforeAutospacing="1" w:after="100" w:afterAutospacing="1" w:line="240" w:lineRule="auto"/>
        <w:jc w:val="both"/>
        <w:rPr>
          <w:rFonts w:ascii="Times New Roman" w:hAnsi="Times New Roman" w:cs="Times New Roman"/>
          <w:b/>
          <w:bCs/>
          <w:sz w:val="28"/>
          <w:szCs w:val="28"/>
          <w:lang w:val="en-US"/>
        </w:rPr>
      </w:pPr>
    </w:p>
    <w:p w14:paraId="7EC49117" w14:textId="74626F7A" w:rsidR="003721A7" w:rsidRPr="005F3E93" w:rsidRDefault="003721A7" w:rsidP="003721A7">
      <w:pPr>
        <w:spacing w:before="100" w:beforeAutospacing="1" w:after="100" w:afterAutospacing="1" w:line="240" w:lineRule="auto"/>
        <w:jc w:val="both"/>
        <w:rPr>
          <w:rFonts w:ascii="Times New Roman" w:hAnsi="Times New Roman" w:cs="Times New Roman"/>
          <w:b/>
          <w:bCs/>
          <w:sz w:val="28"/>
          <w:szCs w:val="28"/>
          <w:lang w:val="en-US"/>
        </w:rPr>
      </w:pPr>
    </w:p>
    <w:p w14:paraId="55FF2E18" w14:textId="1BC4A0A1" w:rsidR="003721A7" w:rsidRPr="005F3E93" w:rsidRDefault="002D7E71" w:rsidP="00C82A9E">
      <w:pPr>
        <w:spacing w:line="240" w:lineRule="auto"/>
        <w:jc w:val="center"/>
        <w:rPr>
          <w:rFonts w:ascii="Times New Roman" w:hAnsi="Times New Roman" w:cs="Times New Roman"/>
          <w:b/>
          <w:bCs/>
          <w:sz w:val="28"/>
          <w:szCs w:val="28"/>
          <w:lang w:val="en-US"/>
        </w:rPr>
      </w:pPr>
      <w:r w:rsidRPr="005F3E93">
        <w:rPr>
          <w:rFonts w:ascii="Times New Roman" w:hAnsi="Times New Roman" w:cs="Times New Roman"/>
          <w:b/>
          <w:bCs/>
          <w:sz w:val="28"/>
          <w:szCs w:val="28"/>
          <w:lang w:val="ru-RU"/>
        </w:rPr>
        <w:lastRenderedPageBreak/>
        <w:t>ПРИЛОЖЕНИЕ</w:t>
      </w:r>
      <w:r w:rsidRPr="005F3E93">
        <w:rPr>
          <w:rFonts w:ascii="Times New Roman" w:hAnsi="Times New Roman" w:cs="Times New Roman"/>
          <w:b/>
          <w:bCs/>
          <w:sz w:val="28"/>
          <w:szCs w:val="28"/>
          <w:lang w:val="en-US"/>
        </w:rPr>
        <w:t xml:space="preserve"> </w:t>
      </w:r>
      <w:r w:rsidR="003721A7" w:rsidRPr="005F3E93">
        <w:rPr>
          <w:rFonts w:ascii="Times New Roman" w:hAnsi="Times New Roman" w:cs="Times New Roman"/>
          <w:b/>
          <w:bCs/>
          <w:sz w:val="28"/>
          <w:szCs w:val="28"/>
          <w:lang w:val="ru-RU"/>
        </w:rPr>
        <w:t>А</w:t>
      </w:r>
      <w:r w:rsidR="003721A7" w:rsidRPr="005F3E93">
        <w:rPr>
          <w:rFonts w:ascii="Times New Roman" w:hAnsi="Times New Roman" w:cs="Times New Roman"/>
          <w:b/>
          <w:bCs/>
          <w:sz w:val="28"/>
          <w:szCs w:val="28"/>
          <w:lang w:val="en-US"/>
        </w:rPr>
        <w:t xml:space="preserve"> </w:t>
      </w:r>
    </w:p>
    <w:p w14:paraId="3998299C" w14:textId="77777777" w:rsidR="003721A7" w:rsidRPr="005F3E93" w:rsidRDefault="003721A7" w:rsidP="00C82A9E">
      <w:pPr>
        <w:spacing w:line="240" w:lineRule="auto"/>
        <w:jc w:val="center"/>
        <w:rPr>
          <w:rFonts w:ascii="Times New Roman" w:hAnsi="Times New Roman" w:cs="Times New Roman"/>
          <w:b/>
          <w:bCs/>
          <w:sz w:val="28"/>
          <w:szCs w:val="28"/>
          <w:lang w:val="en-US"/>
        </w:rPr>
      </w:pPr>
      <w:r w:rsidRPr="005F3E93">
        <w:rPr>
          <w:rFonts w:ascii="Times New Roman" w:hAnsi="Times New Roman" w:cs="Times New Roman"/>
          <w:sz w:val="28"/>
          <w:szCs w:val="28"/>
          <w:lang w:val="ru-RU"/>
        </w:rPr>
        <w:t>Патент</w:t>
      </w:r>
    </w:p>
    <w:p w14:paraId="1D8105D0" w14:textId="77777777" w:rsidR="003721A7" w:rsidRPr="005F3E93" w:rsidRDefault="003721A7" w:rsidP="003721A7">
      <w:pPr>
        <w:spacing w:line="240" w:lineRule="auto"/>
        <w:contextualSpacing/>
        <w:jc w:val="both"/>
        <w:rPr>
          <w:rFonts w:ascii="Times New Roman" w:hAnsi="Times New Roman" w:cs="Times New Roman"/>
          <w:b/>
          <w:bCs/>
          <w:sz w:val="28"/>
          <w:szCs w:val="28"/>
          <w:lang w:val="ru-RU"/>
        </w:rPr>
      </w:pPr>
      <w:r w:rsidRPr="005F3E93">
        <w:rPr>
          <w:rFonts w:ascii="Times New Roman" w:hAnsi="Times New Roman" w:cs="Times New Roman"/>
          <w:b/>
          <w:bCs/>
          <w:noProof/>
          <w:sz w:val="28"/>
          <w:szCs w:val="28"/>
          <w:lang w:val="ru-RU"/>
          <w14:ligatures w14:val="standardContextual"/>
        </w:rPr>
        <w:drawing>
          <wp:inline distT="0" distB="0" distL="0" distR="0" wp14:anchorId="11CE9588" wp14:editId="3D4B3A74">
            <wp:extent cx="5940425" cy="8407400"/>
            <wp:effectExtent l="0" t="0" r="3175" b="0"/>
            <wp:docPr id="3752194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135601" name="Рисунок 2077135601"/>
                    <pic:cNvPicPr/>
                  </pic:nvPicPr>
                  <pic:blipFill>
                    <a:blip r:embed="rId55">
                      <a:extLst>
                        <a:ext uri="{28A0092B-C50C-407E-A947-70E740481C1C}">
                          <a14:useLocalDpi xmlns:a14="http://schemas.microsoft.com/office/drawing/2010/main" val="0"/>
                        </a:ext>
                      </a:extLst>
                    </a:blip>
                    <a:stretch>
                      <a:fillRect/>
                    </a:stretch>
                  </pic:blipFill>
                  <pic:spPr>
                    <a:xfrm>
                      <a:off x="0" y="0"/>
                      <a:ext cx="5940425" cy="8407400"/>
                    </a:xfrm>
                    <a:prstGeom prst="rect">
                      <a:avLst/>
                    </a:prstGeom>
                  </pic:spPr>
                </pic:pic>
              </a:graphicData>
            </a:graphic>
          </wp:inline>
        </w:drawing>
      </w:r>
    </w:p>
    <w:p w14:paraId="05C7F77E" w14:textId="77777777" w:rsidR="00C82A9E" w:rsidRDefault="00C82A9E" w:rsidP="003721A7">
      <w:pPr>
        <w:spacing w:line="240" w:lineRule="auto"/>
        <w:ind w:firstLine="567"/>
        <w:contextualSpacing/>
        <w:jc w:val="center"/>
        <w:rPr>
          <w:rFonts w:ascii="Times New Roman" w:hAnsi="Times New Roman" w:cs="Times New Roman"/>
          <w:b/>
          <w:bCs/>
          <w:sz w:val="28"/>
          <w:szCs w:val="28"/>
          <w:lang w:val="ru-RU"/>
        </w:rPr>
      </w:pPr>
    </w:p>
    <w:p w14:paraId="62235DEB" w14:textId="77777777" w:rsidR="00C82A9E" w:rsidRDefault="00C82A9E" w:rsidP="003721A7">
      <w:pPr>
        <w:spacing w:line="240" w:lineRule="auto"/>
        <w:ind w:firstLine="567"/>
        <w:contextualSpacing/>
        <w:jc w:val="center"/>
        <w:rPr>
          <w:rFonts w:ascii="Times New Roman" w:hAnsi="Times New Roman" w:cs="Times New Roman"/>
          <w:b/>
          <w:bCs/>
          <w:sz w:val="28"/>
          <w:szCs w:val="28"/>
          <w:lang w:val="ru-RU"/>
        </w:rPr>
      </w:pPr>
    </w:p>
    <w:p w14:paraId="25DF213C" w14:textId="7F26A4B9" w:rsidR="003721A7" w:rsidRPr="005F3E93" w:rsidRDefault="002D7E71" w:rsidP="00C82A9E">
      <w:pPr>
        <w:spacing w:line="240" w:lineRule="auto"/>
        <w:ind w:firstLine="567"/>
        <w:contextualSpacing/>
        <w:jc w:val="center"/>
        <w:rPr>
          <w:rFonts w:ascii="Times New Roman" w:hAnsi="Times New Roman" w:cs="Times New Roman"/>
          <w:b/>
          <w:bCs/>
          <w:sz w:val="28"/>
          <w:szCs w:val="28"/>
          <w:lang w:val="ru-RU"/>
        </w:rPr>
      </w:pPr>
      <w:r w:rsidRPr="005F3E93">
        <w:rPr>
          <w:rFonts w:ascii="Times New Roman" w:hAnsi="Times New Roman" w:cs="Times New Roman"/>
          <w:b/>
          <w:bCs/>
          <w:sz w:val="28"/>
          <w:szCs w:val="28"/>
          <w:lang w:val="ru-RU"/>
        </w:rPr>
        <w:lastRenderedPageBreak/>
        <w:t xml:space="preserve">ПРИЛОЖЕНИЕ </w:t>
      </w:r>
      <w:r w:rsidR="00C82A9E">
        <w:rPr>
          <w:rFonts w:ascii="Times New Roman" w:hAnsi="Times New Roman" w:cs="Times New Roman"/>
          <w:b/>
          <w:bCs/>
          <w:sz w:val="28"/>
          <w:szCs w:val="28"/>
          <w:lang w:val="ru-RU"/>
        </w:rPr>
        <w:t>Б</w:t>
      </w:r>
    </w:p>
    <w:p w14:paraId="7C0ABBC2" w14:textId="77777777" w:rsidR="003721A7" w:rsidRPr="005F3E93" w:rsidRDefault="003721A7" w:rsidP="003721A7">
      <w:pPr>
        <w:spacing w:line="240" w:lineRule="auto"/>
        <w:contextualSpacing/>
        <w:jc w:val="center"/>
        <w:rPr>
          <w:rFonts w:ascii="Times New Roman" w:hAnsi="Times New Roman" w:cs="Times New Roman"/>
          <w:sz w:val="28"/>
          <w:szCs w:val="28"/>
          <w:lang w:val="ru-RU"/>
        </w:rPr>
      </w:pPr>
      <w:r w:rsidRPr="005F3E93">
        <w:rPr>
          <w:rFonts w:ascii="Times New Roman" w:hAnsi="Times New Roman" w:cs="Times New Roman"/>
          <w:sz w:val="28"/>
          <w:szCs w:val="28"/>
          <w:lang w:val="ru-RU"/>
        </w:rPr>
        <w:t>Заявка на получение патента</w:t>
      </w:r>
    </w:p>
    <w:p w14:paraId="42D1EDD3" w14:textId="77777777" w:rsidR="003721A7" w:rsidRPr="005F3E93" w:rsidRDefault="003721A7" w:rsidP="003721A7">
      <w:pPr>
        <w:spacing w:line="240" w:lineRule="auto"/>
        <w:ind w:firstLine="567"/>
        <w:contextualSpacing/>
        <w:jc w:val="center"/>
        <w:rPr>
          <w:rFonts w:ascii="Times New Roman" w:hAnsi="Times New Roman" w:cs="Times New Roman"/>
          <w:b/>
          <w:bCs/>
          <w:sz w:val="28"/>
          <w:szCs w:val="28"/>
          <w:lang w:val="ru-RU"/>
        </w:rPr>
      </w:pPr>
    </w:p>
    <w:p w14:paraId="0A9D844F" w14:textId="77777777" w:rsidR="003721A7" w:rsidRPr="005F3E93" w:rsidRDefault="003721A7" w:rsidP="003721A7">
      <w:pPr>
        <w:spacing w:line="240" w:lineRule="auto"/>
        <w:ind w:firstLine="567"/>
        <w:contextualSpacing/>
        <w:jc w:val="center"/>
        <w:rPr>
          <w:rFonts w:ascii="Times New Roman" w:hAnsi="Times New Roman" w:cs="Times New Roman"/>
          <w:b/>
          <w:bCs/>
          <w:sz w:val="28"/>
          <w:szCs w:val="28"/>
          <w:lang w:val="ru-RU"/>
        </w:rPr>
      </w:pPr>
    </w:p>
    <w:p w14:paraId="57E97735" w14:textId="77777777" w:rsidR="003721A7" w:rsidRPr="005F3E93" w:rsidRDefault="003721A7" w:rsidP="003721A7">
      <w:pPr>
        <w:spacing w:line="240" w:lineRule="auto"/>
        <w:contextualSpacing/>
        <w:jc w:val="center"/>
        <w:rPr>
          <w:rFonts w:ascii="Times New Roman" w:hAnsi="Times New Roman" w:cs="Times New Roman"/>
          <w:b/>
          <w:bCs/>
          <w:sz w:val="28"/>
          <w:szCs w:val="28"/>
          <w:lang w:val="ru-RU"/>
        </w:rPr>
      </w:pPr>
      <w:r w:rsidRPr="005F3E93">
        <w:rPr>
          <w:rFonts w:ascii="Times New Roman" w:hAnsi="Times New Roman" w:cs="Times New Roman"/>
          <w:b/>
          <w:bCs/>
          <w:noProof/>
          <w:sz w:val="28"/>
          <w:szCs w:val="28"/>
          <w:lang w:val="ru-RU"/>
        </w:rPr>
        <w:drawing>
          <wp:inline distT="0" distB="0" distL="0" distR="0" wp14:anchorId="0A0E48E3" wp14:editId="610EF0A6">
            <wp:extent cx="5940425" cy="7045325"/>
            <wp:effectExtent l="0" t="0" r="3175" b="3175"/>
            <wp:docPr id="896029518" name="Рисунок 896029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0425" cy="7045325"/>
                    </a:xfrm>
                    <a:prstGeom prst="rect">
                      <a:avLst/>
                    </a:prstGeom>
                  </pic:spPr>
                </pic:pic>
              </a:graphicData>
            </a:graphic>
          </wp:inline>
        </w:drawing>
      </w:r>
    </w:p>
    <w:p w14:paraId="328F020C" w14:textId="77777777" w:rsidR="003721A7" w:rsidRPr="005F3E93" w:rsidRDefault="003721A7" w:rsidP="003721A7">
      <w:pPr>
        <w:spacing w:line="240" w:lineRule="auto"/>
        <w:ind w:firstLine="567"/>
        <w:contextualSpacing/>
        <w:jc w:val="center"/>
        <w:rPr>
          <w:rFonts w:ascii="Times New Roman" w:hAnsi="Times New Roman" w:cs="Times New Roman"/>
          <w:b/>
          <w:bCs/>
          <w:sz w:val="28"/>
          <w:szCs w:val="28"/>
          <w:lang w:val="ru-RU"/>
        </w:rPr>
      </w:pPr>
    </w:p>
    <w:p w14:paraId="334E5F60" w14:textId="77777777" w:rsidR="003721A7" w:rsidRPr="005F3E93" w:rsidRDefault="003721A7" w:rsidP="003721A7">
      <w:pPr>
        <w:spacing w:line="240" w:lineRule="auto"/>
        <w:ind w:firstLine="567"/>
        <w:contextualSpacing/>
        <w:jc w:val="center"/>
        <w:rPr>
          <w:rFonts w:ascii="Times New Roman" w:hAnsi="Times New Roman" w:cs="Times New Roman"/>
          <w:b/>
          <w:bCs/>
          <w:sz w:val="28"/>
          <w:szCs w:val="28"/>
          <w:lang w:val="ru-RU"/>
        </w:rPr>
      </w:pPr>
    </w:p>
    <w:p w14:paraId="60ADB79F" w14:textId="77777777" w:rsidR="003721A7" w:rsidRPr="005F3E93" w:rsidRDefault="003721A7" w:rsidP="003721A7">
      <w:pPr>
        <w:spacing w:line="240" w:lineRule="auto"/>
        <w:ind w:firstLine="567"/>
        <w:contextualSpacing/>
        <w:jc w:val="center"/>
        <w:rPr>
          <w:rFonts w:ascii="Times New Roman" w:hAnsi="Times New Roman" w:cs="Times New Roman"/>
          <w:b/>
          <w:bCs/>
          <w:sz w:val="28"/>
          <w:szCs w:val="28"/>
          <w:lang w:val="ru-RU"/>
        </w:rPr>
      </w:pPr>
    </w:p>
    <w:p w14:paraId="036A2F20" w14:textId="6D69CD44" w:rsidR="003721A7" w:rsidRDefault="003721A7" w:rsidP="00C82A9E">
      <w:pPr>
        <w:spacing w:line="240" w:lineRule="auto"/>
        <w:contextualSpacing/>
        <w:rPr>
          <w:rFonts w:ascii="Times New Roman" w:hAnsi="Times New Roman" w:cs="Times New Roman"/>
          <w:b/>
          <w:bCs/>
          <w:sz w:val="28"/>
          <w:szCs w:val="28"/>
          <w:lang w:val="ru-RU"/>
        </w:rPr>
      </w:pPr>
    </w:p>
    <w:p w14:paraId="0EF4A856" w14:textId="77777777" w:rsidR="00C82A9E" w:rsidRPr="005F3E93" w:rsidRDefault="00C82A9E" w:rsidP="00C82A9E">
      <w:pPr>
        <w:spacing w:line="240" w:lineRule="auto"/>
        <w:contextualSpacing/>
        <w:rPr>
          <w:rFonts w:ascii="Times New Roman" w:hAnsi="Times New Roman" w:cs="Times New Roman"/>
          <w:b/>
          <w:bCs/>
          <w:sz w:val="28"/>
          <w:szCs w:val="28"/>
          <w:lang w:val="ru-RU"/>
        </w:rPr>
      </w:pPr>
    </w:p>
    <w:p w14:paraId="1B9E825E" w14:textId="77777777" w:rsidR="003721A7" w:rsidRPr="005F3E93" w:rsidRDefault="003721A7" w:rsidP="003721A7">
      <w:pPr>
        <w:spacing w:line="240" w:lineRule="auto"/>
        <w:ind w:firstLine="567"/>
        <w:contextualSpacing/>
        <w:jc w:val="center"/>
        <w:rPr>
          <w:rFonts w:ascii="Times New Roman" w:hAnsi="Times New Roman" w:cs="Times New Roman"/>
          <w:b/>
          <w:bCs/>
          <w:sz w:val="28"/>
          <w:szCs w:val="28"/>
          <w:lang w:val="ru-RU"/>
        </w:rPr>
      </w:pPr>
    </w:p>
    <w:p w14:paraId="24D59840" w14:textId="1C3AC7D2" w:rsidR="003721A7" w:rsidRPr="00C82A9E" w:rsidRDefault="002D7E71" w:rsidP="00C82A9E">
      <w:pPr>
        <w:spacing w:line="240" w:lineRule="auto"/>
        <w:ind w:firstLine="567"/>
        <w:contextualSpacing/>
        <w:jc w:val="center"/>
        <w:rPr>
          <w:rFonts w:ascii="Times New Roman" w:hAnsi="Times New Roman" w:cs="Times New Roman"/>
          <w:b/>
          <w:bCs/>
          <w:sz w:val="28"/>
          <w:szCs w:val="28"/>
          <w:lang w:val="ru-RU"/>
        </w:rPr>
      </w:pPr>
      <w:r w:rsidRPr="005F3E93">
        <w:rPr>
          <w:rFonts w:ascii="Times New Roman" w:hAnsi="Times New Roman" w:cs="Times New Roman"/>
          <w:b/>
          <w:bCs/>
          <w:sz w:val="28"/>
          <w:szCs w:val="28"/>
          <w:lang w:val="ru-RU"/>
        </w:rPr>
        <w:lastRenderedPageBreak/>
        <w:t xml:space="preserve">ПРИЛОЖЕНИЕ </w:t>
      </w:r>
      <w:r w:rsidR="00C82A9E">
        <w:rPr>
          <w:rFonts w:ascii="Times New Roman" w:hAnsi="Times New Roman" w:cs="Times New Roman"/>
          <w:b/>
          <w:bCs/>
          <w:sz w:val="28"/>
          <w:szCs w:val="28"/>
          <w:lang w:val="ru-RU"/>
        </w:rPr>
        <w:t>В</w:t>
      </w:r>
    </w:p>
    <w:p w14:paraId="313E9B87" w14:textId="77777777" w:rsidR="003721A7" w:rsidRPr="005F3E93" w:rsidRDefault="003721A7" w:rsidP="003721A7">
      <w:pPr>
        <w:spacing w:line="240" w:lineRule="auto"/>
        <w:ind w:firstLine="567"/>
        <w:contextualSpacing/>
        <w:jc w:val="center"/>
        <w:rPr>
          <w:rFonts w:ascii="Times New Roman" w:hAnsi="Times New Roman" w:cs="Times New Roman"/>
          <w:sz w:val="28"/>
          <w:szCs w:val="28"/>
          <w:lang w:val="ru-RU"/>
        </w:rPr>
      </w:pPr>
      <w:r w:rsidRPr="005F3E93">
        <w:rPr>
          <w:rFonts w:ascii="Times New Roman" w:hAnsi="Times New Roman" w:cs="Times New Roman"/>
          <w:sz w:val="28"/>
          <w:szCs w:val="28"/>
          <w:lang w:val="ru-RU"/>
        </w:rPr>
        <w:t>Авторские свидетельства</w:t>
      </w:r>
    </w:p>
    <w:p w14:paraId="49E1606F" w14:textId="77777777" w:rsidR="003721A7" w:rsidRPr="005F3E93" w:rsidRDefault="003721A7" w:rsidP="003721A7">
      <w:pPr>
        <w:spacing w:line="240" w:lineRule="auto"/>
        <w:ind w:firstLine="567"/>
        <w:contextualSpacing/>
        <w:jc w:val="center"/>
        <w:rPr>
          <w:rFonts w:ascii="Times New Roman" w:hAnsi="Times New Roman" w:cs="Times New Roman"/>
          <w:b/>
          <w:bCs/>
          <w:sz w:val="28"/>
          <w:szCs w:val="28"/>
          <w:lang w:val="ru-RU"/>
        </w:rPr>
      </w:pPr>
    </w:p>
    <w:p w14:paraId="663D6CB8" w14:textId="77777777" w:rsidR="003721A7" w:rsidRPr="005F3E93" w:rsidRDefault="003721A7" w:rsidP="003721A7">
      <w:pPr>
        <w:spacing w:line="240" w:lineRule="auto"/>
        <w:contextualSpacing/>
        <w:jc w:val="center"/>
        <w:rPr>
          <w:rFonts w:ascii="Times New Roman" w:hAnsi="Times New Roman" w:cs="Times New Roman"/>
          <w:b/>
          <w:bCs/>
          <w:sz w:val="28"/>
          <w:szCs w:val="28"/>
          <w:lang w:val="ru-RU"/>
        </w:rPr>
      </w:pPr>
      <w:r w:rsidRPr="005F3E93">
        <w:rPr>
          <w:rFonts w:ascii="Times New Roman" w:hAnsi="Times New Roman" w:cs="Times New Roman"/>
          <w:b/>
          <w:bCs/>
          <w:noProof/>
          <w:sz w:val="28"/>
          <w:szCs w:val="28"/>
          <w:lang w:val="ru-RU"/>
          <w14:ligatures w14:val="standardContextual"/>
        </w:rPr>
        <w:drawing>
          <wp:inline distT="0" distB="0" distL="0" distR="0" wp14:anchorId="1532F563" wp14:editId="5EFC8BB6">
            <wp:extent cx="5940425" cy="8407400"/>
            <wp:effectExtent l="0" t="0" r="3175" b="0"/>
            <wp:docPr id="209216193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85720" name="Рисунок 195685720"/>
                    <pic:cNvPicPr/>
                  </pic:nvPicPr>
                  <pic:blipFill>
                    <a:blip r:embed="rId57">
                      <a:extLst>
                        <a:ext uri="{28A0092B-C50C-407E-A947-70E740481C1C}">
                          <a14:useLocalDpi xmlns:a14="http://schemas.microsoft.com/office/drawing/2010/main" val="0"/>
                        </a:ext>
                      </a:extLst>
                    </a:blip>
                    <a:stretch>
                      <a:fillRect/>
                    </a:stretch>
                  </pic:blipFill>
                  <pic:spPr>
                    <a:xfrm>
                      <a:off x="0" y="0"/>
                      <a:ext cx="5940425" cy="8407400"/>
                    </a:xfrm>
                    <a:prstGeom prst="rect">
                      <a:avLst/>
                    </a:prstGeom>
                  </pic:spPr>
                </pic:pic>
              </a:graphicData>
            </a:graphic>
          </wp:inline>
        </w:drawing>
      </w:r>
    </w:p>
    <w:p w14:paraId="32B8BA1C" w14:textId="77777777" w:rsidR="00C82A9E" w:rsidRDefault="00C82A9E" w:rsidP="003721A7">
      <w:pPr>
        <w:spacing w:line="240" w:lineRule="auto"/>
        <w:ind w:firstLine="567"/>
        <w:contextualSpacing/>
        <w:jc w:val="center"/>
        <w:rPr>
          <w:rFonts w:ascii="Times New Roman" w:hAnsi="Times New Roman" w:cs="Times New Roman"/>
          <w:b/>
          <w:bCs/>
          <w:sz w:val="28"/>
          <w:szCs w:val="28"/>
          <w:lang w:val="ru-RU"/>
        </w:rPr>
      </w:pPr>
    </w:p>
    <w:p w14:paraId="312C55B0" w14:textId="002DA004" w:rsidR="003721A7" w:rsidRPr="00C82A9E" w:rsidRDefault="002D7E71" w:rsidP="00C82A9E">
      <w:pPr>
        <w:spacing w:line="240" w:lineRule="auto"/>
        <w:ind w:firstLine="567"/>
        <w:contextualSpacing/>
        <w:jc w:val="center"/>
        <w:rPr>
          <w:rFonts w:ascii="Times New Roman" w:hAnsi="Times New Roman" w:cs="Times New Roman"/>
          <w:b/>
          <w:bCs/>
          <w:sz w:val="28"/>
          <w:szCs w:val="28"/>
          <w:lang w:val="ru-RU"/>
        </w:rPr>
      </w:pPr>
      <w:r w:rsidRPr="005F3E93">
        <w:rPr>
          <w:rFonts w:ascii="Times New Roman" w:hAnsi="Times New Roman" w:cs="Times New Roman"/>
          <w:b/>
          <w:bCs/>
          <w:sz w:val="28"/>
          <w:szCs w:val="28"/>
          <w:lang w:val="ru-RU"/>
        </w:rPr>
        <w:lastRenderedPageBreak/>
        <w:t xml:space="preserve">ПРИЛОЖЕНИЕ </w:t>
      </w:r>
      <w:r w:rsidR="00C82A9E">
        <w:rPr>
          <w:rFonts w:ascii="Times New Roman" w:hAnsi="Times New Roman" w:cs="Times New Roman"/>
          <w:b/>
          <w:bCs/>
          <w:sz w:val="28"/>
          <w:szCs w:val="28"/>
          <w:lang w:val="ru-RU"/>
        </w:rPr>
        <w:t>Г</w:t>
      </w:r>
    </w:p>
    <w:p w14:paraId="0CE0153C" w14:textId="77777777" w:rsidR="003721A7" w:rsidRPr="005F3E93" w:rsidRDefault="003721A7" w:rsidP="003721A7">
      <w:pPr>
        <w:spacing w:line="240" w:lineRule="auto"/>
        <w:ind w:firstLine="567"/>
        <w:contextualSpacing/>
        <w:jc w:val="center"/>
        <w:rPr>
          <w:rFonts w:ascii="Times New Roman" w:hAnsi="Times New Roman" w:cs="Times New Roman"/>
          <w:sz w:val="28"/>
          <w:szCs w:val="28"/>
          <w:lang w:val="ru-RU"/>
        </w:rPr>
      </w:pPr>
      <w:r w:rsidRPr="005F3E93">
        <w:rPr>
          <w:rFonts w:ascii="Times New Roman" w:hAnsi="Times New Roman" w:cs="Times New Roman"/>
          <w:sz w:val="28"/>
          <w:szCs w:val="28"/>
          <w:lang w:val="ru-RU"/>
        </w:rPr>
        <w:t>Авторские свидетельства</w:t>
      </w:r>
    </w:p>
    <w:p w14:paraId="0B9B5F8A" w14:textId="77777777" w:rsidR="003721A7" w:rsidRPr="005F3E93" w:rsidRDefault="003721A7" w:rsidP="003721A7">
      <w:pPr>
        <w:spacing w:line="240" w:lineRule="auto"/>
        <w:contextualSpacing/>
        <w:jc w:val="center"/>
        <w:rPr>
          <w:rFonts w:ascii="Times New Roman" w:hAnsi="Times New Roman" w:cs="Times New Roman"/>
          <w:b/>
          <w:bCs/>
          <w:sz w:val="28"/>
          <w:szCs w:val="28"/>
          <w:lang w:val="ru-RU"/>
        </w:rPr>
      </w:pPr>
    </w:p>
    <w:p w14:paraId="62ACE236" w14:textId="77777777" w:rsidR="003721A7" w:rsidRPr="005F3E93" w:rsidRDefault="003721A7" w:rsidP="003721A7">
      <w:pPr>
        <w:spacing w:line="240" w:lineRule="auto"/>
        <w:contextualSpacing/>
        <w:jc w:val="center"/>
        <w:rPr>
          <w:rFonts w:ascii="Times New Roman" w:hAnsi="Times New Roman" w:cs="Times New Roman"/>
          <w:b/>
          <w:bCs/>
          <w:sz w:val="28"/>
          <w:szCs w:val="28"/>
          <w:lang w:val="ru-RU"/>
        </w:rPr>
      </w:pPr>
      <w:r w:rsidRPr="005F3E93">
        <w:rPr>
          <w:rFonts w:ascii="Times New Roman" w:hAnsi="Times New Roman" w:cs="Times New Roman"/>
          <w:b/>
          <w:bCs/>
          <w:noProof/>
          <w:sz w:val="28"/>
          <w:szCs w:val="28"/>
          <w:lang w:val="ru-RU"/>
          <w14:ligatures w14:val="standardContextual"/>
        </w:rPr>
        <w:drawing>
          <wp:inline distT="0" distB="0" distL="0" distR="0" wp14:anchorId="1988C087" wp14:editId="2E4EB4BD">
            <wp:extent cx="5940425" cy="8395970"/>
            <wp:effectExtent l="0" t="0" r="3175" b="5080"/>
            <wp:docPr id="13170648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437823" name="Рисунок 1028437823"/>
                    <pic:cNvPicPr/>
                  </pic:nvPicPr>
                  <pic:blipFill>
                    <a:blip r:embed="rId58">
                      <a:extLst>
                        <a:ext uri="{28A0092B-C50C-407E-A947-70E740481C1C}">
                          <a14:useLocalDpi xmlns:a14="http://schemas.microsoft.com/office/drawing/2010/main" val="0"/>
                        </a:ext>
                      </a:extLst>
                    </a:blip>
                    <a:stretch>
                      <a:fillRect/>
                    </a:stretch>
                  </pic:blipFill>
                  <pic:spPr>
                    <a:xfrm>
                      <a:off x="0" y="0"/>
                      <a:ext cx="5940425" cy="8395970"/>
                    </a:xfrm>
                    <a:prstGeom prst="rect">
                      <a:avLst/>
                    </a:prstGeom>
                  </pic:spPr>
                </pic:pic>
              </a:graphicData>
            </a:graphic>
          </wp:inline>
        </w:drawing>
      </w:r>
    </w:p>
    <w:p w14:paraId="505B3FC4" w14:textId="77777777" w:rsidR="00C82A9E" w:rsidRDefault="00C82A9E" w:rsidP="003721A7">
      <w:pPr>
        <w:spacing w:line="240" w:lineRule="auto"/>
        <w:ind w:firstLine="567"/>
        <w:contextualSpacing/>
        <w:jc w:val="center"/>
        <w:rPr>
          <w:rFonts w:ascii="Times New Roman" w:hAnsi="Times New Roman" w:cs="Times New Roman"/>
          <w:b/>
          <w:bCs/>
          <w:sz w:val="28"/>
          <w:szCs w:val="28"/>
          <w:lang w:val="ru-RU"/>
        </w:rPr>
      </w:pPr>
    </w:p>
    <w:p w14:paraId="47F1FADB" w14:textId="59CA30D1" w:rsidR="003721A7" w:rsidRPr="00C82A9E" w:rsidRDefault="002D7E71" w:rsidP="00C82A9E">
      <w:pPr>
        <w:spacing w:line="240" w:lineRule="auto"/>
        <w:ind w:firstLine="567"/>
        <w:contextualSpacing/>
        <w:jc w:val="center"/>
        <w:rPr>
          <w:rFonts w:ascii="Times New Roman" w:hAnsi="Times New Roman" w:cs="Times New Roman"/>
          <w:b/>
          <w:bCs/>
          <w:sz w:val="28"/>
          <w:szCs w:val="28"/>
          <w:lang w:val="ru-RU"/>
        </w:rPr>
      </w:pPr>
      <w:r w:rsidRPr="005F3E93">
        <w:rPr>
          <w:rFonts w:ascii="Times New Roman" w:hAnsi="Times New Roman" w:cs="Times New Roman"/>
          <w:b/>
          <w:bCs/>
          <w:sz w:val="28"/>
          <w:szCs w:val="28"/>
          <w:lang w:val="ru-RU"/>
        </w:rPr>
        <w:lastRenderedPageBreak/>
        <w:t xml:space="preserve">ПРИЛОЖЕНИЕ </w:t>
      </w:r>
      <w:r w:rsidR="00C82A9E">
        <w:rPr>
          <w:rFonts w:ascii="Times New Roman" w:hAnsi="Times New Roman" w:cs="Times New Roman"/>
          <w:b/>
          <w:bCs/>
          <w:sz w:val="28"/>
          <w:szCs w:val="28"/>
          <w:lang w:val="ru-RU"/>
        </w:rPr>
        <w:t>Д</w:t>
      </w:r>
    </w:p>
    <w:p w14:paraId="29318C29" w14:textId="77777777" w:rsidR="003721A7" w:rsidRPr="005F3E93" w:rsidRDefault="003721A7" w:rsidP="003721A7">
      <w:pPr>
        <w:spacing w:line="240" w:lineRule="auto"/>
        <w:ind w:firstLine="567"/>
        <w:contextualSpacing/>
        <w:jc w:val="center"/>
        <w:rPr>
          <w:rFonts w:ascii="Times New Roman" w:hAnsi="Times New Roman" w:cs="Times New Roman"/>
          <w:sz w:val="28"/>
          <w:szCs w:val="28"/>
          <w:lang w:val="ru-RU"/>
        </w:rPr>
      </w:pPr>
      <w:r w:rsidRPr="005F3E93">
        <w:rPr>
          <w:rFonts w:ascii="Times New Roman" w:hAnsi="Times New Roman" w:cs="Times New Roman"/>
          <w:sz w:val="28"/>
          <w:szCs w:val="28"/>
          <w:lang w:val="ru-RU"/>
        </w:rPr>
        <w:t>Авторские свидетельства</w:t>
      </w:r>
    </w:p>
    <w:p w14:paraId="6CDACA3F" w14:textId="77777777" w:rsidR="003721A7" w:rsidRPr="005F3E93" w:rsidRDefault="003721A7" w:rsidP="003721A7">
      <w:pPr>
        <w:spacing w:line="240" w:lineRule="auto"/>
        <w:ind w:firstLine="567"/>
        <w:contextualSpacing/>
        <w:jc w:val="center"/>
        <w:rPr>
          <w:rFonts w:ascii="Times New Roman" w:hAnsi="Times New Roman" w:cs="Times New Roman"/>
          <w:sz w:val="28"/>
          <w:szCs w:val="28"/>
          <w:lang w:val="ru-RU"/>
        </w:rPr>
      </w:pPr>
    </w:p>
    <w:p w14:paraId="208DCC6C" w14:textId="77777777" w:rsidR="003721A7" w:rsidRPr="005F3E93" w:rsidRDefault="003721A7" w:rsidP="003721A7">
      <w:pPr>
        <w:spacing w:line="240" w:lineRule="auto"/>
        <w:contextualSpacing/>
        <w:jc w:val="center"/>
        <w:rPr>
          <w:rFonts w:ascii="Times New Roman" w:hAnsi="Times New Roman" w:cs="Times New Roman"/>
          <w:b/>
          <w:bCs/>
          <w:sz w:val="28"/>
          <w:szCs w:val="28"/>
          <w:lang w:val="ru-RU"/>
        </w:rPr>
      </w:pPr>
      <w:r w:rsidRPr="005F3E93">
        <w:rPr>
          <w:rFonts w:ascii="Times New Roman" w:hAnsi="Times New Roman" w:cs="Times New Roman"/>
          <w:b/>
          <w:bCs/>
          <w:noProof/>
          <w:sz w:val="28"/>
          <w:szCs w:val="28"/>
          <w:lang w:val="ru-RU"/>
          <w14:ligatures w14:val="standardContextual"/>
        </w:rPr>
        <w:drawing>
          <wp:inline distT="0" distB="0" distL="0" distR="0" wp14:anchorId="1C788B42" wp14:editId="57831939">
            <wp:extent cx="5940425" cy="8395970"/>
            <wp:effectExtent l="0" t="0" r="3175" b="5080"/>
            <wp:docPr id="89268227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978872" name="Рисунок 1599978872"/>
                    <pic:cNvPicPr/>
                  </pic:nvPicPr>
                  <pic:blipFill>
                    <a:blip r:embed="rId59">
                      <a:extLst>
                        <a:ext uri="{28A0092B-C50C-407E-A947-70E740481C1C}">
                          <a14:useLocalDpi xmlns:a14="http://schemas.microsoft.com/office/drawing/2010/main" val="0"/>
                        </a:ext>
                      </a:extLst>
                    </a:blip>
                    <a:stretch>
                      <a:fillRect/>
                    </a:stretch>
                  </pic:blipFill>
                  <pic:spPr>
                    <a:xfrm>
                      <a:off x="0" y="0"/>
                      <a:ext cx="5940425" cy="8395970"/>
                    </a:xfrm>
                    <a:prstGeom prst="rect">
                      <a:avLst/>
                    </a:prstGeom>
                  </pic:spPr>
                </pic:pic>
              </a:graphicData>
            </a:graphic>
          </wp:inline>
        </w:drawing>
      </w:r>
    </w:p>
    <w:p w14:paraId="59D19BC8" w14:textId="77777777" w:rsidR="00C82A9E" w:rsidRDefault="00C82A9E" w:rsidP="003721A7">
      <w:pPr>
        <w:spacing w:line="240" w:lineRule="auto"/>
        <w:ind w:firstLine="567"/>
        <w:contextualSpacing/>
        <w:jc w:val="center"/>
        <w:rPr>
          <w:rFonts w:ascii="Times New Roman" w:hAnsi="Times New Roman" w:cs="Times New Roman"/>
          <w:b/>
          <w:bCs/>
          <w:sz w:val="28"/>
          <w:szCs w:val="28"/>
          <w:lang w:val="ru-RU"/>
        </w:rPr>
      </w:pPr>
    </w:p>
    <w:p w14:paraId="34BB3468" w14:textId="3B7589B5" w:rsidR="003721A7" w:rsidRPr="005F3E93" w:rsidRDefault="002D7E71" w:rsidP="00C82A9E">
      <w:pPr>
        <w:spacing w:line="240" w:lineRule="auto"/>
        <w:ind w:firstLine="567"/>
        <w:contextualSpacing/>
        <w:jc w:val="center"/>
        <w:rPr>
          <w:rFonts w:ascii="Times New Roman" w:hAnsi="Times New Roman" w:cs="Times New Roman"/>
          <w:b/>
          <w:bCs/>
          <w:sz w:val="28"/>
          <w:szCs w:val="28"/>
          <w:lang w:val="ru-RU"/>
        </w:rPr>
      </w:pPr>
      <w:r w:rsidRPr="005F3E93">
        <w:rPr>
          <w:rFonts w:ascii="Times New Roman" w:hAnsi="Times New Roman" w:cs="Times New Roman"/>
          <w:b/>
          <w:bCs/>
          <w:sz w:val="28"/>
          <w:szCs w:val="28"/>
          <w:lang w:val="ru-RU"/>
        </w:rPr>
        <w:lastRenderedPageBreak/>
        <w:t xml:space="preserve">ПРИЛОЖЕНИЕ </w:t>
      </w:r>
      <w:r w:rsidR="00C82A9E">
        <w:rPr>
          <w:rFonts w:ascii="Times New Roman" w:hAnsi="Times New Roman" w:cs="Times New Roman"/>
          <w:b/>
          <w:bCs/>
          <w:sz w:val="28"/>
          <w:szCs w:val="28"/>
          <w:lang w:val="ru-RU"/>
        </w:rPr>
        <w:t>Е</w:t>
      </w:r>
    </w:p>
    <w:p w14:paraId="0CD644F0" w14:textId="77777777" w:rsidR="003721A7" w:rsidRPr="005F3E93" w:rsidRDefault="003721A7" w:rsidP="003721A7">
      <w:pPr>
        <w:spacing w:line="240" w:lineRule="auto"/>
        <w:ind w:firstLine="567"/>
        <w:contextualSpacing/>
        <w:jc w:val="center"/>
        <w:rPr>
          <w:rFonts w:ascii="Times New Roman" w:hAnsi="Times New Roman" w:cs="Times New Roman"/>
          <w:sz w:val="28"/>
          <w:szCs w:val="28"/>
          <w:lang w:val="ru-RU"/>
        </w:rPr>
      </w:pPr>
      <w:r w:rsidRPr="005F3E93">
        <w:rPr>
          <w:rFonts w:ascii="Times New Roman" w:hAnsi="Times New Roman" w:cs="Times New Roman"/>
          <w:sz w:val="28"/>
          <w:szCs w:val="28"/>
          <w:lang w:val="ru-RU"/>
        </w:rPr>
        <w:t>Акт внедрения</w:t>
      </w:r>
    </w:p>
    <w:p w14:paraId="131F65C9" w14:textId="77777777" w:rsidR="003721A7" w:rsidRPr="005F3E93" w:rsidRDefault="003721A7" w:rsidP="003721A7">
      <w:pPr>
        <w:spacing w:line="240" w:lineRule="auto"/>
        <w:ind w:firstLine="567"/>
        <w:contextualSpacing/>
        <w:jc w:val="center"/>
        <w:rPr>
          <w:rFonts w:ascii="Times New Roman" w:hAnsi="Times New Roman" w:cs="Times New Roman"/>
          <w:sz w:val="28"/>
          <w:szCs w:val="28"/>
          <w:lang w:val="ru-RU"/>
        </w:rPr>
      </w:pPr>
    </w:p>
    <w:p w14:paraId="36908525" w14:textId="77777777" w:rsidR="003721A7" w:rsidRPr="005F3E93" w:rsidRDefault="003721A7" w:rsidP="003721A7">
      <w:pPr>
        <w:spacing w:line="240" w:lineRule="auto"/>
        <w:ind w:firstLine="567"/>
        <w:contextualSpacing/>
        <w:jc w:val="center"/>
        <w:rPr>
          <w:rFonts w:ascii="Times New Roman" w:hAnsi="Times New Roman" w:cs="Times New Roman"/>
          <w:sz w:val="28"/>
          <w:szCs w:val="28"/>
          <w:lang w:val="ru-RU"/>
        </w:rPr>
      </w:pPr>
    </w:p>
    <w:p w14:paraId="6150ADF6" w14:textId="77777777" w:rsidR="003721A7" w:rsidRPr="005F3E93" w:rsidRDefault="003721A7" w:rsidP="003721A7">
      <w:pPr>
        <w:spacing w:line="240" w:lineRule="auto"/>
        <w:ind w:firstLine="567"/>
        <w:contextualSpacing/>
        <w:jc w:val="both"/>
        <w:rPr>
          <w:rFonts w:ascii="Times New Roman" w:hAnsi="Times New Roman" w:cs="Times New Roman"/>
          <w:b/>
          <w:bCs/>
          <w:sz w:val="28"/>
          <w:szCs w:val="28"/>
          <w:lang w:val="ru-RU"/>
        </w:rPr>
      </w:pPr>
      <w:r w:rsidRPr="005F3E93">
        <w:rPr>
          <w:rFonts w:ascii="Times New Roman" w:eastAsia="Times New Roman" w:hAnsi="Times New Roman" w:cs="Times New Roman"/>
          <w:noProof/>
          <w:sz w:val="24"/>
          <w:szCs w:val="24"/>
          <w:lang w:val="ru-RU"/>
        </w:rPr>
        <w:drawing>
          <wp:inline distT="0" distB="0" distL="0" distR="0" wp14:anchorId="5B6B8D07" wp14:editId="480E1FE8">
            <wp:extent cx="5486400" cy="797052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86400" cy="7970520"/>
                    </a:xfrm>
                    <a:prstGeom prst="rect">
                      <a:avLst/>
                    </a:prstGeom>
                    <a:noFill/>
                    <a:ln>
                      <a:noFill/>
                    </a:ln>
                  </pic:spPr>
                </pic:pic>
              </a:graphicData>
            </a:graphic>
          </wp:inline>
        </w:drawing>
      </w:r>
    </w:p>
    <w:p w14:paraId="6F2EA82E" w14:textId="77777777" w:rsidR="003721A7" w:rsidRPr="005F3E93" w:rsidRDefault="003721A7" w:rsidP="003721A7">
      <w:pPr>
        <w:spacing w:line="240" w:lineRule="auto"/>
        <w:contextualSpacing/>
        <w:jc w:val="both"/>
        <w:rPr>
          <w:rFonts w:ascii="Times New Roman" w:hAnsi="Times New Roman" w:cs="Times New Roman"/>
          <w:sz w:val="28"/>
          <w:szCs w:val="28"/>
          <w:lang w:val="ru-RU"/>
        </w:rPr>
      </w:pPr>
    </w:p>
    <w:p w14:paraId="3AACB929" w14:textId="77777777" w:rsidR="00C82A9E" w:rsidRDefault="00C82A9E" w:rsidP="003721A7">
      <w:pPr>
        <w:spacing w:line="240" w:lineRule="auto"/>
        <w:ind w:firstLine="567"/>
        <w:contextualSpacing/>
        <w:jc w:val="center"/>
        <w:rPr>
          <w:rFonts w:ascii="Times New Roman" w:hAnsi="Times New Roman" w:cs="Times New Roman"/>
          <w:b/>
          <w:bCs/>
          <w:sz w:val="28"/>
          <w:szCs w:val="28"/>
          <w:lang w:val="ru-RU"/>
        </w:rPr>
      </w:pPr>
    </w:p>
    <w:p w14:paraId="7A6A44A5" w14:textId="3351E494" w:rsidR="003721A7" w:rsidRPr="005F3E93" w:rsidRDefault="002D7E71" w:rsidP="00C82A9E">
      <w:pPr>
        <w:spacing w:line="240" w:lineRule="auto"/>
        <w:ind w:firstLine="567"/>
        <w:contextualSpacing/>
        <w:jc w:val="center"/>
        <w:rPr>
          <w:rFonts w:ascii="Times New Roman" w:hAnsi="Times New Roman" w:cs="Times New Roman"/>
          <w:b/>
          <w:bCs/>
          <w:sz w:val="28"/>
          <w:szCs w:val="28"/>
          <w:lang w:val="ru-RU"/>
        </w:rPr>
      </w:pPr>
      <w:r w:rsidRPr="005F3E93">
        <w:rPr>
          <w:rFonts w:ascii="Times New Roman" w:hAnsi="Times New Roman" w:cs="Times New Roman"/>
          <w:b/>
          <w:bCs/>
          <w:sz w:val="28"/>
          <w:szCs w:val="28"/>
          <w:lang w:val="ru-RU"/>
        </w:rPr>
        <w:lastRenderedPageBreak/>
        <w:t xml:space="preserve">ПРИЛОЖЕНИЕ </w:t>
      </w:r>
      <w:r w:rsidR="00C82A9E">
        <w:rPr>
          <w:rFonts w:ascii="Times New Roman" w:hAnsi="Times New Roman" w:cs="Times New Roman"/>
          <w:b/>
          <w:bCs/>
          <w:sz w:val="28"/>
          <w:szCs w:val="28"/>
          <w:lang w:val="ru-RU"/>
        </w:rPr>
        <w:t>Ж</w:t>
      </w:r>
    </w:p>
    <w:p w14:paraId="59D87556" w14:textId="77777777" w:rsidR="003721A7" w:rsidRPr="005F3E93" w:rsidRDefault="003721A7" w:rsidP="003721A7">
      <w:pPr>
        <w:spacing w:line="240" w:lineRule="auto"/>
        <w:ind w:firstLine="567"/>
        <w:contextualSpacing/>
        <w:jc w:val="center"/>
        <w:rPr>
          <w:rFonts w:ascii="Times New Roman" w:hAnsi="Times New Roman" w:cs="Times New Roman"/>
          <w:b/>
          <w:bCs/>
          <w:sz w:val="28"/>
          <w:szCs w:val="28"/>
          <w:lang w:val="ru-RU"/>
        </w:rPr>
      </w:pPr>
      <w:r w:rsidRPr="005F3E93">
        <w:rPr>
          <w:rFonts w:ascii="Times New Roman" w:hAnsi="Times New Roman" w:cs="Times New Roman"/>
          <w:sz w:val="28"/>
          <w:szCs w:val="28"/>
          <w:lang w:val="ru-RU"/>
        </w:rPr>
        <w:t>Решение</w:t>
      </w:r>
      <w:r w:rsidRPr="005F3E93">
        <w:rPr>
          <w:rFonts w:ascii="Times New Roman" w:hAnsi="Times New Roman" w:cs="Times New Roman"/>
          <w:sz w:val="28"/>
          <w:szCs w:val="28"/>
          <w:lang w:val="en-US"/>
        </w:rPr>
        <w:t xml:space="preserve"> </w:t>
      </w:r>
      <w:r w:rsidRPr="005F3E93">
        <w:rPr>
          <w:rFonts w:ascii="Times New Roman" w:hAnsi="Times New Roman" w:cs="Times New Roman"/>
          <w:sz w:val="28"/>
          <w:szCs w:val="28"/>
          <w:lang w:val="ru-RU"/>
        </w:rPr>
        <w:t>ЛКБ</w:t>
      </w:r>
    </w:p>
    <w:p w14:paraId="601A46C5" w14:textId="77777777" w:rsidR="003721A7" w:rsidRPr="005F3E93" w:rsidRDefault="003721A7" w:rsidP="003721A7">
      <w:pPr>
        <w:spacing w:before="100" w:beforeAutospacing="1" w:after="100" w:afterAutospacing="1" w:line="240" w:lineRule="auto"/>
        <w:jc w:val="center"/>
        <w:rPr>
          <w:rFonts w:ascii="Times New Roman" w:hAnsi="Times New Roman" w:cs="Times New Roman"/>
          <w:sz w:val="28"/>
          <w:szCs w:val="28"/>
        </w:rPr>
      </w:pPr>
      <w:r w:rsidRPr="005F3E93">
        <w:rPr>
          <w:rFonts w:ascii="Times New Roman" w:hAnsi="Times New Roman" w:cs="Times New Roman"/>
          <w:noProof/>
          <w:sz w:val="28"/>
          <w:szCs w:val="28"/>
          <w:lang w:val="ru-RU"/>
          <w14:ligatures w14:val="standardContextual"/>
        </w:rPr>
        <w:drawing>
          <wp:inline distT="0" distB="0" distL="0" distR="0" wp14:anchorId="60EAE35E" wp14:editId="2E21700E">
            <wp:extent cx="5940425" cy="8359775"/>
            <wp:effectExtent l="0" t="0" r="3175" b="3175"/>
            <wp:docPr id="15939274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927469" name="Рисунок 1593927469"/>
                    <pic:cNvPicPr/>
                  </pic:nvPicPr>
                  <pic:blipFill>
                    <a:blip r:embed="rId61">
                      <a:extLst>
                        <a:ext uri="{28A0092B-C50C-407E-A947-70E740481C1C}">
                          <a14:useLocalDpi xmlns:a14="http://schemas.microsoft.com/office/drawing/2010/main" val="0"/>
                        </a:ext>
                      </a:extLst>
                    </a:blip>
                    <a:stretch>
                      <a:fillRect/>
                    </a:stretch>
                  </pic:blipFill>
                  <pic:spPr>
                    <a:xfrm>
                      <a:off x="0" y="0"/>
                      <a:ext cx="5940425" cy="8359775"/>
                    </a:xfrm>
                    <a:prstGeom prst="rect">
                      <a:avLst/>
                    </a:prstGeom>
                  </pic:spPr>
                </pic:pic>
              </a:graphicData>
            </a:graphic>
          </wp:inline>
        </w:drawing>
      </w:r>
    </w:p>
    <w:p w14:paraId="5CD7C7AD" w14:textId="258ADB78" w:rsidR="003721A7" w:rsidRPr="00C82A9E" w:rsidRDefault="002D7E71" w:rsidP="00C82A9E">
      <w:pPr>
        <w:pStyle w:val="af3"/>
        <w:spacing w:before="0" w:beforeAutospacing="0" w:after="0" w:afterAutospacing="0"/>
        <w:ind w:firstLine="567"/>
        <w:jc w:val="center"/>
        <w:rPr>
          <w:b/>
          <w:bCs/>
          <w:sz w:val="28"/>
          <w:szCs w:val="28"/>
        </w:rPr>
      </w:pPr>
      <w:r w:rsidRPr="005F3E93">
        <w:rPr>
          <w:b/>
          <w:bCs/>
          <w:sz w:val="28"/>
          <w:szCs w:val="28"/>
        </w:rPr>
        <w:lastRenderedPageBreak/>
        <w:t xml:space="preserve">ПРИЛОЖЕНИЕ </w:t>
      </w:r>
      <w:r w:rsidR="003C6654" w:rsidRPr="003C6654">
        <w:rPr>
          <w:b/>
          <w:bCs/>
          <w:sz w:val="28"/>
          <w:szCs w:val="28"/>
        </w:rPr>
        <w:t>И</w:t>
      </w:r>
    </w:p>
    <w:p w14:paraId="5D14319B" w14:textId="77777777" w:rsidR="003721A7" w:rsidRPr="005F3E93" w:rsidRDefault="003721A7" w:rsidP="003721A7">
      <w:pPr>
        <w:pStyle w:val="af3"/>
        <w:spacing w:before="0" w:beforeAutospacing="0" w:after="0" w:afterAutospacing="0"/>
        <w:ind w:firstLine="567"/>
        <w:jc w:val="center"/>
        <w:rPr>
          <w:sz w:val="28"/>
          <w:szCs w:val="28"/>
        </w:rPr>
      </w:pPr>
      <w:r w:rsidRPr="005F3E93">
        <w:rPr>
          <w:sz w:val="28"/>
          <w:szCs w:val="28"/>
        </w:rPr>
        <w:t>Договор на проведение испытаний</w:t>
      </w:r>
    </w:p>
    <w:p w14:paraId="6ABFE784" w14:textId="77777777" w:rsidR="003721A7" w:rsidRPr="005F3E93" w:rsidRDefault="003721A7" w:rsidP="003721A7">
      <w:pPr>
        <w:pStyle w:val="af3"/>
        <w:spacing w:before="0" w:beforeAutospacing="0" w:after="0" w:afterAutospacing="0"/>
        <w:ind w:firstLine="567"/>
        <w:jc w:val="center"/>
        <w:rPr>
          <w:b/>
          <w:bCs/>
          <w:sz w:val="28"/>
          <w:szCs w:val="28"/>
        </w:rPr>
      </w:pPr>
    </w:p>
    <w:p w14:paraId="5F21957B" w14:textId="77777777" w:rsidR="003721A7" w:rsidRPr="005F3E93" w:rsidRDefault="003721A7" w:rsidP="003721A7">
      <w:pPr>
        <w:pStyle w:val="af3"/>
        <w:spacing w:before="0" w:beforeAutospacing="0" w:after="0" w:afterAutospacing="0"/>
        <w:ind w:firstLine="567"/>
        <w:jc w:val="center"/>
        <w:rPr>
          <w:b/>
          <w:bCs/>
          <w:sz w:val="28"/>
          <w:szCs w:val="28"/>
        </w:rPr>
      </w:pPr>
      <w:r w:rsidRPr="005F3E93">
        <w:rPr>
          <w:b/>
          <w:bCs/>
          <w:noProof/>
          <w:sz w:val="28"/>
          <w:szCs w:val="28"/>
        </w:rPr>
        <w:drawing>
          <wp:inline distT="0" distB="0" distL="0" distR="0" wp14:anchorId="53D499EF" wp14:editId="1E223F4A">
            <wp:extent cx="5410955" cy="7630590"/>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410955" cy="7630590"/>
                    </a:xfrm>
                    <a:prstGeom prst="rect">
                      <a:avLst/>
                    </a:prstGeom>
                  </pic:spPr>
                </pic:pic>
              </a:graphicData>
            </a:graphic>
          </wp:inline>
        </w:drawing>
      </w:r>
    </w:p>
    <w:p w14:paraId="26708A6B" w14:textId="77777777" w:rsidR="003721A7" w:rsidRPr="005F3E93" w:rsidRDefault="003721A7" w:rsidP="003721A7">
      <w:pPr>
        <w:spacing w:line="240" w:lineRule="auto"/>
        <w:ind w:firstLine="567"/>
        <w:contextualSpacing/>
        <w:jc w:val="both"/>
        <w:rPr>
          <w:rFonts w:ascii="Times New Roman" w:hAnsi="Times New Roman" w:cs="Times New Roman"/>
          <w:b/>
          <w:bCs/>
          <w:sz w:val="28"/>
          <w:szCs w:val="28"/>
          <w:lang w:val="ru-RU"/>
        </w:rPr>
      </w:pPr>
    </w:p>
    <w:p w14:paraId="467AF294" w14:textId="77777777" w:rsidR="003721A7" w:rsidRPr="005F3E93" w:rsidRDefault="003721A7" w:rsidP="003721A7">
      <w:pPr>
        <w:spacing w:line="240" w:lineRule="auto"/>
        <w:ind w:firstLine="567"/>
        <w:contextualSpacing/>
        <w:jc w:val="both"/>
        <w:rPr>
          <w:rFonts w:ascii="Times New Roman" w:hAnsi="Times New Roman" w:cs="Times New Roman"/>
          <w:b/>
          <w:bCs/>
          <w:sz w:val="28"/>
          <w:szCs w:val="28"/>
          <w:lang w:val="ru-RU"/>
        </w:rPr>
      </w:pPr>
    </w:p>
    <w:p w14:paraId="75B8EB15" w14:textId="77777777" w:rsidR="003721A7" w:rsidRPr="005F3E93" w:rsidRDefault="003721A7" w:rsidP="003721A7">
      <w:pPr>
        <w:spacing w:line="240" w:lineRule="auto"/>
        <w:contextualSpacing/>
        <w:jc w:val="both"/>
        <w:rPr>
          <w:rFonts w:ascii="Times New Roman" w:hAnsi="Times New Roman" w:cs="Times New Roman"/>
          <w:sz w:val="28"/>
          <w:szCs w:val="28"/>
          <w:lang w:val="ru-RU"/>
        </w:rPr>
      </w:pPr>
    </w:p>
    <w:p w14:paraId="7F600809" w14:textId="77777777" w:rsidR="003721A7" w:rsidRDefault="003721A7"/>
    <w:sectPr w:rsidR="003721A7" w:rsidSect="00EA49E0">
      <w:footerReference w:type="default" r:id="rId6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24EC8E" w14:textId="77777777" w:rsidR="00A844FC" w:rsidRDefault="00A844FC">
      <w:pPr>
        <w:spacing w:line="240" w:lineRule="auto"/>
      </w:pPr>
      <w:r>
        <w:separator/>
      </w:r>
    </w:p>
  </w:endnote>
  <w:endnote w:type="continuationSeparator" w:id="0">
    <w:p w14:paraId="05379287" w14:textId="77777777" w:rsidR="00A844FC" w:rsidRDefault="00A844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8"/>
        <w:szCs w:val="28"/>
      </w:rPr>
      <w:id w:val="-39527837"/>
      <w:docPartObj>
        <w:docPartGallery w:val="Page Numbers (Bottom of Page)"/>
        <w:docPartUnique/>
      </w:docPartObj>
    </w:sdtPr>
    <w:sdtEndPr/>
    <w:sdtContent>
      <w:p w14:paraId="22E2CF14" w14:textId="0F55918E" w:rsidR="00E50948" w:rsidRPr="008F7FD5" w:rsidRDefault="00E50948" w:rsidP="00EA49E0">
        <w:pPr>
          <w:pStyle w:val="af1"/>
          <w:jc w:val="center"/>
          <w:rPr>
            <w:rFonts w:ascii="Times New Roman" w:hAnsi="Times New Roman" w:cs="Times New Roman"/>
            <w:sz w:val="28"/>
            <w:szCs w:val="28"/>
          </w:rPr>
        </w:pPr>
        <w:r w:rsidRPr="008F7FD5">
          <w:rPr>
            <w:rFonts w:ascii="Times New Roman" w:hAnsi="Times New Roman" w:cs="Times New Roman"/>
            <w:sz w:val="28"/>
            <w:szCs w:val="28"/>
          </w:rPr>
          <w:fldChar w:fldCharType="begin"/>
        </w:r>
        <w:r w:rsidRPr="008F7FD5">
          <w:rPr>
            <w:rFonts w:ascii="Times New Roman" w:hAnsi="Times New Roman" w:cs="Times New Roman"/>
            <w:sz w:val="28"/>
            <w:szCs w:val="28"/>
          </w:rPr>
          <w:instrText>PAGE   \* MERGEFORMAT</w:instrText>
        </w:r>
        <w:r w:rsidRPr="008F7FD5">
          <w:rPr>
            <w:rFonts w:ascii="Times New Roman" w:hAnsi="Times New Roman" w:cs="Times New Roman"/>
            <w:sz w:val="28"/>
            <w:szCs w:val="28"/>
          </w:rPr>
          <w:fldChar w:fldCharType="separate"/>
        </w:r>
        <w:r w:rsidR="002B41EF" w:rsidRPr="002B41EF">
          <w:rPr>
            <w:rFonts w:ascii="Times New Roman" w:hAnsi="Times New Roman" w:cs="Times New Roman"/>
            <w:noProof/>
            <w:sz w:val="28"/>
            <w:szCs w:val="28"/>
            <w:lang w:val="ru-RU"/>
          </w:rPr>
          <w:t>2</w:t>
        </w:r>
        <w:r w:rsidRPr="008F7FD5">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C3B23A" w14:textId="77777777" w:rsidR="00A844FC" w:rsidRDefault="00A844FC">
      <w:pPr>
        <w:spacing w:line="240" w:lineRule="auto"/>
      </w:pPr>
      <w:r>
        <w:separator/>
      </w:r>
    </w:p>
  </w:footnote>
  <w:footnote w:type="continuationSeparator" w:id="0">
    <w:p w14:paraId="4795600F" w14:textId="77777777" w:rsidR="00A844FC" w:rsidRDefault="00A844F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D0205"/>
    <w:multiLevelType w:val="hybridMultilevel"/>
    <w:tmpl w:val="56487056"/>
    <w:lvl w:ilvl="0" w:tplc="F66E6638">
      <w:start w:val="1"/>
      <w:numFmt w:val="decimal"/>
      <w:lvlText w:val="%1"/>
      <w:lvlJc w:val="left"/>
      <w:pPr>
        <w:ind w:left="927" w:hanging="360"/>
      </w:pPr>
      <w:rPr>
        <w:rFonts w:hint="default"/>
        <w:b w:val="0"/>
        <w:bCs w:val="0"/>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 w15:restartNumberingAfterBreak="0">
    <w:nsid w:val="074B07DF"/>
    <w:multiLevelType w:val="multilevel"/>
    <w:tmpl w:val="3BDE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D048B"/>
    <w:multiLevelType w:val="multilevel"/>
    <w:tmpl w:val="1EE831A2"/>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B00B65"/>
    <w:multiLevelType w:val="hybridMultilevel"/>
    <w:tmpl w:val="9D6807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8D141BF"/>
    <w:multiLevelType w:val="multilevel"/>
    <w:tmpl w:val="0AD02746"/>
    <w:lvl w:ilvl="0">
      <w:start w:val="2"/>
      <w:numFmt w:val="decimal"/>
      <w:lvlText w:val="%1"/>
      <w:lvlJc w:val="left"/>
      <w:pPr>
        <w:ind w:left="560" w:hanging="560"/>
      </w:pPr>
      <w:rPr>
        <w:rFonts w:hint="default"/>
      </w:rPr>
    </w:lvl>
    <w:lvl w:ilvl="1">
      <w:start w:val="3"/>
      <w:numFmt w:val="decimal"/>
      <w:lvlText w:val="%1.%2"/>
      <w:lvlJc w:val="left"/>
      <w:pPr>
        <w:ind w:left="843" w:hanging="5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5" w15:restartNumberingAfterBreak="0">
    <w:nsid w:val="19F03E86"/>
    <w:multiLevelType w:val="multilevel"/>
    <w:tmpl w:val="2B0270B8"/>
    <w:lvl w:ilvl="0">
      <w:start w:val="1"/>
      <w:numFmt w:val="decimal"/>
      <w:pStyle w:val="1"/>
      <w:lvlText w:val="%1"/>
      <w:lvlJc w:val="left"/>
      <w:pPr>
        <w:ind w:left="360" w:hanging="360"/>
      </w:pPr>
      <w:rPr>
        <w:rFonts w:ascii="Times New Roman" w:eastAsiaTheme="minorEastAsia" w:hAnsi="Times New Roman" w:cs="Times New Roman" w:hint="default"/>
        <w:b/>
        <w:bCs/>
      </w:rPr>
    </w:lvl>
    <w:lvl w:ilvl="1">
      <w:start w:val="1"/>
      <w:numFmt w:val="decimal"/>
      <w:lvlText w:val="%1.%2"/>
      <w:lvlJc w:val="left"/>
      <w:pPr>
        <w:ind w:left="2559" w:hanging="432"/>
      </w:pPr>
      <w:rPr>
        <w:rFonts w:hint="default"/>
        <w:b w:val="0"/>
        <w:bCs w:val="0"/>
      </w:rPr>
    </w:lvl>
    <w:lvl w:ilvl="2">
      <w:start w:val="1"/>
      <w:numFmt w:val="decimal"/>
      <w:lvlText w:val="%1.%2.%3."/>
      <w:lvlJc w:val="left"/>
      <w:pPr>
        <w:ind w:left="504" w:hanging="504"/>
      </w:pPr>
      <w:rPr>
        <w:rFonts w:hint="default"/>
        <w:b w:val="0"/>
        <w:bCs w:val="0"/>
      </w:rPr>
    </w:lvl>
    <w:lvl w:ilvl="3">
      <w:start w:val="1"/>
      <w:numFmt w:val="decimal"/>
      <w:lvlText w:val="%1.%2.%3.%4."/>
      <w:lvlJc w:val="left"/>
      <w:pPr>
        <w:ind w:left="164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083FB1"/>
    <w:multiLevelType w:val="multilevel"/>
    <w:tmpl w:val="50646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3253A1"/>
    <w:multiLevelType w:val="hybridMultilevel"/>
    <w:tmpl w:val="203AB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F80EEF"/>
    <w:multiLevelType w:val="multilevel"/>
    <w:tmpl w:val="8CD0A40C"/>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3021BB"/>
    <w:multiLevelType w:val="hybridMultilevel"/>
    <w:tmpl w:val="A74C7CA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48E0297"/>
    <w:multiLevelType w:val="hybridMultilevel"/>
    <w:tmpl w:val="34C859C4"/>
    <w:lvl w:ilvl="0" w:tplc="A072DF6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3A5360"/>
    <w:multiLevelType w:val="hybridMultilevel"/>
    <w:tmpl w:val="79A42248"/>
    <w:lvl w:ilvl="0" w:tplc="F66E6638">
      <w:start w:val="1"/>
      <w:numFmt w:val="decimal"/>
      <w:lvlText w:val="%1"/>
      <w:lvlJc w:val="left"/>
      <w:pPr>
        <w:ind w:left="1080" w:hanging="360"/>
      </w:pPr>
      <w:rPr>
        <w:rFonts w:hint="default"/>
        <w:b w:val="0"/>
        <w:strike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A07082E"/>
    <w:multiLevelType w:val="hybridMultilevel"/>
    <w:tmpl w:val="923A29D0"/>
    <w:lvl w:ilvl="0" w:tplc="03E00A82">
      <w:start w:val="1"/>
      <w:numFmt w:val="decimal"/>
      <w:lvlText w:val="%1."/>
      <w:lvlJc w:val="left"/>
      <w:pPr>
        <w:ind w:left="1863" w:hanging="87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3" w15:restartNumberingAfterBreak="0">
    <w:nsid w:val="2C10167E"/>
    <w:multiLevelType w:val="multilevel"/>
    <w:tmpl w:val="1422D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273111"/>
    <w:multiLevelType w:val="hybridMultilevel"/>
    <w:tmpl w:val="2174CFC4"/>
    <w:lvl w:ilvl="0" w:tplc="33ACC320">
      <w:start w:val="5"/>
      <w:numFmt w:val="decimal"/>
      <w:lvlText w:val="%1."/>
      <w:lvlJc w:val="left"/>
      <w:pPr>
        <w:ind w:left="1863" w:hanging="87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3EB7210B"/>
    <w:multiLevelType w:val="hybridMultilevel"/>
    <w:tmpl w:val="B588900E"/>
    <w:lvl w:ilvl="0" w:tplc="A072DF6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2D77B37"/>
    <w:multiLevelType w:val="hybridMultilevel"/>
    <w:tmpl w:val="9DF65C86"/>
    <w:lvl w:ilvl="0" w:tplc="8EEC9A60">
      <w:start w:val="3"/>
      <w:numFmt w:val="decimal"/>
      <w:lvlText w:val="%1."/>
      <w:lvlJc w:val="left"/>
      <w:pPr>
        <w:ind w:left="1863" w:hanging="87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3364278"/>
    <w:multiLevelType w:val="hybridMultilevel"/>
    <w:tmpl w:val="1B1201BA"/>
    <w:lvl w:ilvl="0" w:tplc="F66E6638">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8" w15:restartNumberingAfterBreak="0">
    <w:nsid w:val="500F1B90"/>
    <w:multiLevelType w:val="multilevel"/>
    <w:tmpl w:val="30385D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9E61C8"/>
    <w:multiLevelType w:val="multilevel"/>
    <w:tmpl w:val="B98823EC"/>
    <w:lvl w:ilvl="0">
      <w:start w:val="3"/>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b w:val="0"/>
        <w:bCs w:val="0"/>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20" w15:restartNumberingAfterBreak="0">
    <w:nsid w:val="554E63E0"/>
    <w:multiLevelType w:val="multilevel"/>
    <w:tmpl w:val="26E45922"/>
    <w:lvl w:ilvl="0">
      <w:start w:val="2"/>
      <w:numFmt w:val="decimal"/>
      <w:pStyle w:val="2"/>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1" w15:restartNumberingAfterBreak="0">
    <w:nsid w:val="56610301"/>
    <w:multiLevelType w:val="multilevel"/>
    <w:tmpl w:val="BE9ACBF6"/>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9A66E0"/>
    <w:multiLevelType w:val="multilevel"/>
    <w:tmpl w:val="E03C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A5789D"/>
    <w:multiLevelType w:val="hybridMultilevel"/>
    <w:tmpl w:val="B4500AD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5BA51D28"/>
    <w:multiLevelType w:val="multilevel"/>
    <w:tmpl w:val="71EAB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D83157"/>
    <w:multiLevelType w:val="hybridMultilevel"/>
    <w:tmpl w:val="1A52386E"/>
    <w:lvl w:ilvl="0" w:tplc="548C058E">
      <w:start w:val="1"/>
      <w:numFmt w:val="decimal"/>
      <w:lvlText w:val="%1."/>
      <w:lvlJc w:val="left"/>
      <w:pPr>
        <w:ind w:left="927" w:hanging="360"/>
      </w:pPr>
      <w:rPr>
        <w:rFonts w:hint="default"/>
        <w:b w:val="0"/>
        <w:bCs/>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6" w15:restartNumberingAfterBreak="0">
    <w:nsid w:val="5E2D2345"/>
    <w:multiLevelType w:val="multilevel"/>
    <w:tmpl w:val="571A0FF4"/>
    <w:lvl w:ilvl="0">
      <w:start w:val="2"/>
      <w:numFmt w:val="decimal"/>
      <w:lvlText w:val="%1"/>
      <w:lvlJc w:val="left"/>
      <w:pPr>
        <w:ind w:left="560" w:hanging="560"/>
      </w:pPr>
      <w:rPr>
        <w:rFonts w:eastAsia="Times New Roman" w:hint="default"/>
      </w:rPr>
    </w:lvl>
    <w:lvl w:ilvl="1">
      <w:start w:val="1"/>
      <w:numFmt w:val="decimal"/>
      <w:lvlText w:val="%1.%2"/>
      <w:lvlJc w:val="left"/>
      <w:pPr>
        <w:ind w:left="560" w:hanging="5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27" w15:restartNumberingAfterBreak="0">
    <w:nsid w:val="66A93BA9"/>
    <w:multiLevelType w:val="multilevel"/>
    <w:tmpl w:val="2EA016F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695A6EDE"/>
    <w:multiLevelType w:val="hybridMultilevel"/>
    <w:tmpl w:val="22EC2B74"/>
    <w:lvl w:ilvl="0" w:tplc="A072DF6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D9838A8"/>
    <w:multiLevelType w:val="multilevel"/>
    <w:tmpl w:val="54E651E2"/>
    <w:lvl w:ilvl="0">
      <w:start w:val="2"/>
      <w:numFmt w:val="decimal"/>
      <w:lvlText w:val="%1"/>
      <w:lvlJc w:val="left"/>
      <w:pPr>
        <w:ind w:left="360" w:hanging="360"/>
      </w:pPr>
      <w:rPr>
        <w:rFonts w:eastAsia="Times New Roman" w:hint="default"/>
      </w:rPr>
    </w:lvl>
    <w:lvl w:ilvl="1">
      <w:start w:val="4"/>
      <w:numFmt w:val="decimal"/>
      <w:pStyle w:val="3"/>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30" w15:restartNumberingAfterBreak="0">
    <w:nsid w:val="718848FB"/>
    <w:multiLevelType w:val="multilevel"/>
    <w:tmpl w:val="95F0C726"/>
    <w:lvl w:ilvl="0">
      <w:start w:val="1"/>
      <w:numFmt w:val="decimal"/>
      <w:lvlText w:val="%1."/>
      <w:lvlJc w:val="left"/>
      <w:pPr>
        <w:ind w:left="720" w:hanging="360"/>
      </w:pPr>
      <w:rPr>
        <w:b w:val="0"/>
        <w:bCs/>
      </w:rPr>
    </w:lvl>
    <w:lvl w:ilvl="1">
      <w:start w:val="4"/>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1" w15:restartNumberingAfterBreak="0">
    <w:nsid w:val="720B6B67"/>
    <w:multiLevelType w:val="multilevel"/>
    <w:tmpl w:val="3DF8D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78E62A2"/>
    <w:multiLevelType w:val="hybridMultilevel"/>
    <w:tmpl w:val="6CE86DE4"/>
    <w:lvl w:ilvl="0" w:tplc="431282FC">
      <w:start w:val="4"/>
      <w:numFmt w:val="decimal"/>
      <w:lvlText w:val="%1."/>
      <w:lvlJc w:val="left"/>
      <w:pPr>
        <w:ind w:left="1863" w:hanging="87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784F4D34"/>
    <w:multiLevelType w:val="multilevel"/>
    <w:tmpl w:val="20A23A1E"/>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6"/>
  </w:num>
  <w:num w:numId="3">
    <w:abstractNumId w:val="19"/>
  </w:num>
  <w:num w:numId="4">
    <w:abstractNumId w:val="20"/>
  </w:num>
  <w:num w:numId="5">
    <w:abstractNumId w:val="30"/>
  </w:num>
  <w:num w:numId="6">
    <w:abstractNumId w:val="11"/>
  </w:num>
  <w:num w:numId="7">
    <w:abstractNumId w:val="9"/>
  </w:num>
  <w:num w:numId="8">
    <w:abstractNumId w:val="25"/>
  </w:num>
  <w:num w:numId="9">
    <w:abstractNumId w:val="0"/>
  </w:num>
  <w:num w:numId="10">
    <w:abstractNumId w:val="17"/>
  </w:num>
  <w:num w:numId="11">
    <w:abstractNumId w:val="21"/>
  </w:num>
  <w:num w:numId="12">
    <w:abstractNumId w:val="3"/>
  </w:num>
  <w:num w:numId="13">
    <w:abstractNumId w:val="29"/>
  </w:num>
  <w:num w:numId="14">
    <w:abstractNumId w:val="24"/>
  </w:num>
  <w:num w:numId="15">
    <w:abstractNumId w:val="1"/>
  </w:num>
  <w:num w:numId="16">
    <w:abstractNumId w:val="8"/>
  </w:num>
  <w:num w:numId="17">
    <w:abstractNumId w:val="4"/>
  </w:num>
  <w:num w:numId="18">
    <w:abstractNumId w:val="2"/>
  </w:num>
  <w:num w:numId="19">
    <w:abstractNumId w:val="6"/>
  </w:num>
  <w:num w:numId="20">
    <w:abstractNumId w:val="12"/>
  </w:num>
  <w:num w:numId="21">
    <w:abstractNumId w:val="31"/>
  </w:num>
  <w:num w:numId="22">
    <w:abstractNumId w:val="22"/>
  </w:num>
  <w:num w:numId="23">
    <w:abstractNumId w:val="18"/>
  </w:num>
  <w:num w:numId="24">
    <w:abstractNumId w:val="23"/>
  </w:num>
  <w:num w:numId="25">
    <w:abstractNumId w:val="16"/>
  </w:num>
  <w:num w:numId="26">
    <w:abstractNumId w:val="32"/>
  </w:num>
  <w:num w:numId="27">
    <w:abstractNumId w:val="14"/>
  </w:num>
  <w:num w:numId="28">
    <w:abstractNumId w:val="27"/>
  </w:num>
  <w:num w:numId="29">
    <w:abstractNumId w:val="13"/>
  </w:num>
  <w:num w:numId="30">
    <w:abstractNumId w:val="33"/>
  </w:num>
  <w:num w:numId="31">
    <w:abstractNumId w:val="7"/>
  </w:num>
  <w:num w:numId="32">
    <w:abstractNumId w:val="15"/>
  </w:num>
  <w:num w:numId="33">
    <w:abstractNumId w:val="28"/>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1A7"/>
    <w:rsid w:val="000308B2"/>
    <w:rsid w:val="000C2C80"/>
    <w:rsid w:val="00106313"/>
    <w:rsid w:val="00122F54"/>
    <w:rsid w:val="001E10FD"/>
    <w:rsid w:val="002169C5"/>
    <w:rsid w:val="002B41EF"/>
    <w:rsid w:val="002D7E71"/>
    <w:rsid w:val="003721A7"/>
    <w:rsid w:val="003C6654"/>
    <w:rsid w:val="004268DB"/>
    <w:rsid w:val="004606A2"/>
    <w:rsid w:val="004D3266"/>
    <w:rsid w:val="005D58A9"/>
    <w:rsid w:val="0062048C"/>
    <w:rsid w:val="00623FFE"/>
    <w:rsid w:val="006E02D7"/>
    <w:rsid w:val="006E5C0A"/>
    <w:rsid w:val="00785557"/>
    <w:rsid w:val="0082664E"/>
    <w:rsid w:val="0086392B"/>
    <w:rsid w:val="0087716C"/>
    <w:rsid w:val="008B3945"/>
    <w:rsid w:val="008E2871"/>
    <w:rsid w:val="00924F5E"/>
    <w:rsid w:val="00963F6C"/>
    <w:rsid w:val="00A26460"/>
    <w:rsid w:val="00A55A88"/>
    <w:rsid w:val="00A80726"/>
    <w:rsid w:val="00A844FC"/>
    <w:rsid w:val="00A86D6D"/>
    <w:rsid w:val="00B75834"/>
    <w:rsid w:val="00C275A0"/>
    <w:rsid w:val="00C82A9E"/>
    <w:rsid w:val="00D30068"/>
    <w:rsid w:val="00D6489A"/>
    <w:rsid w:val="00D80483"/>
    <w:rsid w:val="00DA6664"/>
    <w:rsid w:val="00DE7E27"/>
    <w:rsid w:val="00E0773D"/>
    <w:rsid w:val="00E4416D"/>
    <w:rsid w:val="00E50948"/>
    <w:rsid w:val="00EA49E0"/>
    <w:rsid w:val="00EB0002"/>
    <w:rsid w:val="00F23FC0"/>
    <w:rsid w:val="00F96B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E1BBF"/>
  <w15:chartTrackingRefBased/>
  <w15:docId w15:val="{19391933-AE60-4B27-AB33-BB7C03D08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21A7"/>
    <w:pPr>
      <w:spacing w:after="0" w:line="276" w:lineRule="auto"/>
    </w:pPr>
    <w:rPr>
      <w:rFonts w:ascii="Arial" w:eastAsia="Arial" w:hAnsi="Arial" w:cs="Arial"/>
      <w:kern w:val="0"/>
      <w:sz w:val="22"/>
      <w:szCs w:val="22"/>
      <w:lang w:val="ru" w:eastAsia="ru-RU"/>
      <w14:ligatures w14:val="none"/>
    </w:rPr>
  </w:style>
  <w:style w:type="paragraph" w:styleId="10">
    <w:name w:val="heading 1"/>
    <w:basedOn w:val="a"/>
    <w:next w:val="a"/>
    <w:link w:val="11"/>
    <w:uiPriority w:val="9"/>
    <w:qFormat/>
    <w:rsid w:val="003721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0">
    <w:name w:val="heading 2"/>
    <w:basedOn w:val="a"/>
    <w:next w:val="a"/>
    <w:link w:val="21"/>
    <w:uiPriority w:val="9"/>
    <w:semiHidden/>
    <w:unhideWhenUsed/>
    <w:qFormat/>
    <w:rsid w:val="003721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0">
    <w:name w:val="heading 3"/>
    <w:basedOn w:val="a"/>
    <w:next w:val="a"/>
    <w:link w:val="31"/>
    <w:uiPriority w:val="9"/>
    <w:semiHidden/>
    <w:unhideWhenUsed/>
    <w:qFormat/>
    <w:rsid w:val="003721A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721A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721A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721A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721A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721A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721A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3721A7"/>
    <w:rPr>
      <w:rFonts w:asciiTheme="majorHAnsi" w:eastAsiaTheme="majorEastAsia" w:hAnsiTheme="majorHAnsi" w:cstheme="majorBidi"/>
      <w:color w:val="2F5496" w:themeColor="accent1" w:themeShade="BF"/>
      <w:sz w:val="40"/>
      <w:szCs w:val="40"/>
    </w:rPr>
  </w:style>
  <w:style w:type="character" w:customStyle="1" w:styleId="21">
    <w:name w:val="Заголовок 2 Знак"/>
    <w:basedOn w:val="a0"/>
    <w:link w:val="20"/>
    <w:uiPriority w:val="9"/>
    <w:semiHidden/>
    <w:rsid w:val="003721A7"/>
    <w:rPr>
      <w:rFonts w:asciiTheme="majorHAnsi" w:eastAsiaTheme="majorEastAsia" w:hAnsiTheme="majorHAnsi" w:cstheme="majorBidi"/>
      <w:color w:val="2F5496" w:themeColor="accent1" w:themeShade="BF"/>
      <w:sz w:val="32"/>
      <w:szCs w:val="32"/>
    </w:rPr>
  </w:style>
  <w:style w:type="character" w:customStyle="1" w:styleId="31">
    <w:name w:val="Заголовок 3 Знак"/>
    <w:basedOn w:val="a0"/>
    <w:link w:val="30"/>
    <w:uiPriority w:val="9"/>
    <w:semiHidden/>
    <w:rsid w:val="003721A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721A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721A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721A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721A7"/>
    <w:rPr>
      <w:rFonts w:eastAsiaTheme="majorEastAsia" w:cstheme="majorBidi"/>
      <w:color w:val="595959" w:themeColor="text1" w:themeTint="A6"/>
    </w:rPr>
  </w:style>
  <w:style w:type="character" w:customStyle="1" w:styleId="80">
    <w:name w:val="Заголовок 8 Знак"/>
    <w:basedOn w:val="a0"/>
    <w:link w:val="8"/>
    <w:uiPriority w:val="9"/>
    <w:semiHidden/>
    <w:rsid w:val="003721A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721A7"/>
    <w:rPr>
      <w:rFonts w:eastAsiaTheme="majorEastAsia" w:cstheme="majorBidi"/>
      <w:color w:val="272727" w:themeColor="text1" w:themeTint="D8"/>
    </w:rPr>
  </w:style>
  <w:style w:type="paragraph" w:styleId="a3">
    <w:name w:val="Title"/>
    <w:basedOn w:val="a"/>
    <w:next w:val="a"/>
    <w:link w:val="a4"/>
    <w:uiPriority w:val="10"/>
    <w:qFormat/>
    <w:rsid w:val="003721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721A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721A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721A7"/>
    <w:rPr>
      <w:rFonts w:eastAsiaTheme="majorEastAsia" w:cstheme="majorBidi"/>
      <w:color w:val="595959" w:themeColor="text1" w:themeTint="A6"/>
      <w:spacing w:val="15"/>
      <w:sz w:val="28"/>
      <w:szCs w:val="28"/>
    </w:rPr>
  </w:style>
  <w:style w:type="paragraph" w:styleId="22">
    <w:name w:val="Quote"/>
    <w:basedOn w:val="a"/>
    <w:next w:val="a"/>
    <w:link w:val="23"/>
    <w:uiPriority w:val="29"/>
    <w:qFormat/>
    <w:rsid w:val="003721A7"/>
    <w:pPr>
      <w:spacing w:before="160"/>
      <w:jc w:val="center"/>
    </w:pPr>
    <w:rPr>
      <w:i/>
      <w:iCs/>
      <w:color w:val="404040" w:themeColor="text1" w:themeTint="BF"/>
    </w:rPr>
  </w:style>
  <w:style w:type="character" w:customStyle="1" w:styleId="23">
    <w:name w:val="Цитата 2 Знак"/>
    <w:basedOn w:val="a0"/>
    <w:link w:val="22"/>
    <w:uiPriority w:val="29"/>
    <w:rsid w:val="003721A7"/>
    <w:rPr>
      <w:i/>
      <w:iCs/>
      <w:color w:val="404040" w:themeColor="text1" w:themeTint="BF"/>
    </w:rPr>
  </w:style>
  <w:style w:type="paragraph" w:styleId="a7">
    <w:name w:val="List Paragraph"/>
    <w:aliases w:val="Bullet List,FooterText,numbered,Абзац с отступом,List Paragraph"/>
    <w:basedOn w:val="a"/>
    <w:link w:val="a8"/>
    <w:uiPriority w:val="34"/>
    <w:qFormat/>
    <w:rsid w:val="003721A7"/>
    <w:pPr>
      <w:ind w:left="720"/>
      <w:contextualSpacing/>
    </w:pPr>
  </w:style>
  <w:style w:type="character" w:styleId="a9">
    <w:name w:val="Intense Emphasis"/>
    <w:basedOn w:val="a0"/>
    <w:uiPriority w:val="21"/>
    <w:qFormat/>
    <w:rsid w:val="003721A7"/>
    <w:rPr>
      <w:i/>
      <w:iCs/>
      <w:color w:val="2F5496" w:themeColor="accent1" w:themeShade="BF"/>
    </w:rPr>
  </w:style>
  <w:style w:type="paragraph" w:styleId="aa">
    <w:name w:val="Intense Quote"/>
    <w:basedOn w:val="a"/>
    <w:next w:val="a"/>
    <w:link w:val="ab"/>
    <w:uiPriority w:val="30"/>
    <w:qFormat/>
    <w:rsid w:val="003721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3721A7"/>
    <w:rPr>
      <w:i/>
      <w:iCs/>
      <w:color w:val="2F5496" w:themeColor="accent1" w:themeShade="BF"/>
    </w:rPr>
  </w:style>
  <w:style w:type="character" w:styleId="ac">
    <w:name w:val="Intense Reference"/>
    <w:basedOn w:val="a0"/>
    <w:uiPriority w:val="32"/>
    <w:qFormat/>
    <w:rsid w:val="003721A7"/>
    <w:rPr>
      <w:b/>
      <w:bCs/>
      <w:smallCaps/>
      <w:color w:val="2F5496" w:themeColor="accent1" w:themeShade="BF"/>
      <w:spacing w:val="5"/>
    </w:rPr>
  </w:style>
  <w:style w:type="paragraph" w:customStyle="1" w:styleId="Default">
    <w:name w:val="Default"/>
    <w:rsid w:val="003721A7"/>
    <w:pPr>
      <w:autoSpaceDE w:val="0"/>
      <w:autoSpaceDN w:val="0"/>
      <w:adjustRightInd w:val="0"/>
      <w:spacing w:after="0" w:line="240" w:lineRule="auto"/>
    </w:pPr>
    <w:rPr>
      <w:rFonts w:ascii="Times New Roman" w:hAnsi="Times New Roman" w:cs="Times New Roman"/>
      <w:color w:val="000000"/>
      <w:kern w:val="0"/>
      <w14:ligatures w14:val="none"/>
    </w:rPr>
  </w:style>
  <w:style w:type="table" w:styleId="ad">
    <w:name w:val="Table Grid"/>
    <w:basedOn w:val="a1"/>
    <w:uiPriority w:val="59"/>
    <w:rsid w:val="003721A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TOC Heading"/>
    <w:basedOn w:val="10"/>
    <w:next w:val="a"/>
    <w:uiPriority w:val="39"/>
    <w:unhideWhenUsed/>
    <w:qFormat/>
    <w:rsid w:val="003721A7"/>
    <w:pPr>
      <w:spacing w:before="240" w:after="0" w:line="259" w:lineRule="auto"/>
      <w:outlineLvl w:val="9"/>
    </w:pPr>
    <w:rPr>
      <w:sz w:val="32"/>
      <w:szCs w:val="32"/>
    </w:rPr>
  </w:style>
  <w:style w:type="paragraph" w:styleId="2">
    <w:name w:val="toc 2"/>
    <w:basedOn w:val="a"/>
    <w:next w:val="a"/>
    <w:autoRedefine/>
    <w:uiPriority w:val="39"/>
    <w:unhideWhenUsed/>
    <w:rsid w:val="003721A7"/>
    <w:pPr>
      <w:numPr>
        <w:numId w:val="4"/>
      </w:numPr>
      <w:spacing w:line="240" w:lineRule="auto"/>
      <w:ind w:right="141"/>
      <w:contextualSpacing/>
      <w:jc w:val="both"/>
    </w:pPr>
    <w:rPr>
      <w:rFonts w:ascii="Times New Roman" w:eastAsia="Times New Roman" w:hAnsi="Times New Roman" w:cs="Times New Roman"/>
      <w:b/>
      <w:bCs/>
      <w:sz w:val="28"/>
      <w:szCs w:val="28"/>
      <w:lang w:val="ru-RU"/>
    </w:rPr>
  </w:style>
  <w:style w:type="paragraph" w:styleId="1">
    <w:name w:val="toc 1"/>
    <w:basedOn w:val="a"/>
    <w:next w:val="a"/>
    <w:autoRedefine/>
    <w:uiPriority w:val="39"/>
    <w:unhideWhenUsed/>
    <w:rsid w:val="003721A7"/>
    <w:pPr>
      <w:numPr>
        <w:numId w:val="1"/>
      </w:numPr>
      <w:tabs>
        <w:tab w:val="left" w:pos="993"/>
        <w:tab w:val="left" w:pos="1418"/>
        <w:tab w:val="left" w:pos="2268"/>
      </w:tabs>
      <w:spacing w:line="240" w:lineRule="auto"/>
      <w:ind w:right="141"/>
      <w:contextualSpacing/>
      <w:jc w:val="both"/>
      <w:outlineLvl w:val="0"/>
    </w:pPr>
    <w:rPr>
      <w:rFonts w:ascii="Times New Roman" w:eastAsiaTheme="minorEastAsia" w:hAnsi="Times New Roman" w:cs="Times New Roman"/>
      <w:b/>
      <w:bCs/>
      <w:sz w:val="28"/>
      <w:szCs w:val="28"/>
    </w:rPr>
  </w:style>
  <w:style w:type="paragraph" w:styleId="3">
    <w:name w:val="toc 3"/>
    <w:basedOn w:val="a"/>
    <w:next w:val="a"/>
    <w:autoRedefine/>
    <w:uiPriority w:val="39"/>
    <w:unhideWhenUsed/>
    <w:rsid w:val="003721A7"/>
    <w:pPr>
      <w:numPr>
        <w:ilvl w:val="1"/>
        <w:numId w:val="13"/>
      </w:numPr>
      <w:tabs>
        <w:tab w:val="left" w:pos="709"/>
        <w:tab w:val="left" w:pos="993"/>
        <w:tab w:val="left" w:pos="1418"/>
        <w:tab w:val="left" w:pos="2268"/>
      </w:tabs>
      <w:spacing w:line="240" w:lineRule="auto"/>
      <w:ind w:right="141"/>
      <w:contextualSpacing/>
      <w:jc w:val="both"/>
      <w:outlineLvl w:val="0"/>
    </w:pPr>
    <w:rPr>
      <w:rFonts w:ascii="Times New Roman" w:eastAsia="Times New Roman" w:hAnsi="Times New Roman" w:cs="Times New Roman"/>
      <w:b/>
      <w:bCs/>
      <w:sz w:val="28"/>
      <w:szCs w:val="28"/>
      <w:lang w:val="ru-RU"/>
    </w:rPr>
  </w:style>
  <w:style w:type="paragraph" w:styleId="af">
    <w:name w:val="header"/>
    <w:basedOn w:val="a"/>
    <w:link w:val="af0"/>
    <w:uiPriority w:val="99"/>
    <w:unhideWhenUsed/>
    <w:rsid w:val="003721A7"/>
    <w:pPr>
      <w:tabs>
        <w:tab w:val="center" w:pos="4677"/>
        <w:tab w:val="right" w:pos="9355"/>
      </w:tabs>
      <w:spacing w:line="240" w:lineRule="auto"/>
    </w:pPr>
  </w:style>
  <w:style w:type="character" w:customStyle="1" w:styleId="af0">
    <w:name w:val="Верхний колонтитул Знак"/>
    <w:basedOn w:val="a0"/>
    <w:link w:val="af"/>
    <w:uiPriority w:val="99"/>
    <w:rsid w:val="003721A7"/>
    <w:rPr>
      <w:rFonts w:ascii="Arial" w:eastAsia="Arial" w:hAnsi="Arial" w:cs="Arial"/>
      <w:kern w:val="0"/>
      <w:sz w:val="22"/>
      <w:szCs w:val="22"/>
      <w:lang w:val="ru" w:eastAsia="ru-RU"/>
      <w14:ligatures w14:val="none"/>
    </w:rPr>
  </w:style>
  <w:style w:type="paragraph" w:styleId="af1">
    <w:name w:val="footer"/>
    <w:basedOn w:val="a"/>
    <w:link w:val="af2"/>
    <w:uiPriority w:val="99"/>
    <w:unhideWhenUsed/>
    <w:rsid w:val="003721A7"/>
    <w:pPr>
      <w:tabs>
        <w:tab w:val="center" w:pos="4677"/>
        <w:tab w:val="right" w:pos="9355"/>
      </w:tabs>
      <w:spacing w:line="240" w:lineRule="auto"/>
    </w:pPr>
  </w:style>
  <w:style w:type="character" w:customStyle="1" w:styleId="af2">
    <w:name w:val="Нижний колонтитул Знак"/>
    <w:basedOn w:val="a0"/>
    <w:link w:val="af1"/>
    <w:uiPriority w:val="99"/>
    <w:rsid w:val="003721A7"/>
    <w:rPr>
      <w:rFonts w:ascii="Arial" w:eastAsia="Arial" w:hAnsi="Arial" w:cs="Arial"/>
      <w:kern w:val="0"/>
      <w:sz w:val="22"/>
      <w:szCs w:val="22"/>
      <w:lang w:val="ru" w:eastAsia="ru-RU"/>
      <w14:ligatures w14:val="none"/>
    </w:rPr>
  </w:style>
  <w:style w:type="paragraph" w:styleId="af3">
    <w:name w:val="Normal (Web)"/>
    <w:basedOn w:val="a"/>
    <w:uiPriority w:val="99"/>
    <w:unhideWhenUsed/>
    <w:rsid w:val="003721A7"/>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f4">
    <w:name w:val="Strong"/>
    <w:basedOn w:val="a0"/>
    <w:uiPriority w:val="22"/>
    <w:qFormat/>
    <w:rsid w:val="003721A7"/>
    <w:rPr>
      <w:b/>
      <w:bCs/>
    </w:rPr>
  </w:style>
  <w:style w:type="character" w:styleId="af5">
    <w:name w:val="Hyperlink"/>
    <w:basedOn w:val="a0"/>
    <w:uiPriority w:val="99"/>
    <w:unhideWhenUsed/>
    <w:rsid w:val="003721A7"/>
    <w:rPr>
      <w:color w:val="0563C1" w:themeColor="hyperlink"/>
      <w:u w:val="single"/>
    </w:rPr>
  </w:style>
  <w:style w:type="character" w:styleId="af6">
    <w:name w:val="FollowedHyperlink"/>
    <w:basedOn w:val="a0"/>
    <w:uiPriority w:val="99"/>
    <w:semiHidden/>
    <w:unhideWhenUsed/>
    <w:rsid w:val="003721A7"/>
    <w:rPr>
      <w:color w:val="954F72" w:themeColor="followedHyperlink"/>
      <w:u w:val="single"/>
    </w:rPr>
  </w:style>
  <w:style w:type="paragraph" w:styleId="af7">
    <w:name w:val="Bibliography"/>
    <w:basedOn w:val="a"/>
    <w:next w:val="a"/>
    <w:uiPriority w:val="37"/>
    <w:unhideWhenUsed/>
    <w:rsid w:val="003721A7"/>
    <w:pPr>
      <w:tabs>
        <w:tab w:val="left" w:pos="504"/>
      </w:tabs>
      <w:spacing w:line="240" w:lineRule="auto"/>
      <w:ind w:left="504" w:hanging="504"/>
    </w:pPr>
  </w:style>
  <w:style w:type="paragraph" w:styleId="af8">
    <w:name w:val="caption"/>
    <w:basedOn w:val="a"/>
    <w:next w:val="a"/>
    <w:uiPriority w:val="35"/>
    <w:unhideWhenUsed/>
    <w:qFormat/>
    <w:rsid w:val="003721A7"/>
    <w:pPr>
      <w:spacing w:after="200" w:line="240" w:lineRule="auto"/>
      <w:ind w:firstLine="709"/>
    </w:pPr>
    <w:rPr>
      <w:rFonts w:asciiTheme="minorHAnsi" w:eastAsiaTheme="minorHAnsi" w:hAnsiTheme="minorHAnsi" w:cstheme="minorBidi"/>
      <w:b/>
      <w:bCs/>
      <w:color w:val="4472C4" w:themeColor="accent1"/>
      <w:sz w:val="18"/>
      <w:szCs w:val="18"/>
      <w:lang w:val="ru-RU" w:eastAsia="en-US"/>
    </w:rPr>
  </w:style>
  <w:style w:type="character" w:customStyle="1" w:styleId="katex-mathml">
    <w:name w:val="katex-mathml"/>
    <w:basedOn w:val="a0"/>
    <w:rsid w:val="003721A7"/>
  </w:style>
  <w:style w:type="character" w:customStyle="1" w:styleId="mord">
    <w:name w:val="mord"/>
    <w:basedOn w:val="a0"/>
    <w:rsid w:val="003721A7"/>
  </w:style>
  <w:style w:type="character" w:customStyle="1" w:styleId="mrel">
    <w:name w:val="mrel"/>
    <w:basedOn w:val="a0"/>
    <w:rsid w:val="003721A7"/>
  </w:style>
  <w:style w:type="character" w:styleId="af9">
    <w:name w:val="Emphasis"/>
    <w:basedOn w:val="a0"/>
    <w:uiPriority w:val="20"/>
    <w:qFormat/>
    <w:rsid w:val="003721A7"/>
    <w:rPr>
      <w:i/>
      <w:iCs/>
    </w:rPr>
  </w:style>
  <w:style w:type="paragraph" w:styleId="afa">
    <w:name w:val="Balloon Text"/>
    <w:basedOn w:val="a"/>
    <w:link w:val="afb"/>
    <w:uiPriority w:val="99"/>
    <w:semiHidden/>
    <w:unhideWhenUsed/>
    <w:rsid w:val="003721A7"/>
    <w:pPr>
      <w:spacing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3721A7"/>
    <w:rPr>
      <w:rFonts w:ascii="Segoe UI" w:eastAsia="Arial" w:hAnsi="Segoe UI" w:cs="Segoe UI"/>
      <w:kern w:val="0"/>
      <w:sz w:val="18"/>
      <w:szCs w:val="18"/>
      <w:lang w:val="ru" w:eastAsia="ru-RU"/>
      <w14:ligatures w14:val="none"/>
    </w:rPr>
  </w:style>
  <w:style w:type="character" w:styleId="afc">
    <w:name w:val="annotation reference"/>
    <w:basedOn w:val="a0"/>
    <w:uiPriority w:val="99"/>
    <w:semiHidden/>
    <w:unhideWhenUsed/>
    <w:rsid w:val="003721A7"/>
    <w:rPr>
      <w:sz w:val="16"/>
      <w:szCs w:val="16"/>
    </w:rPr>
  </w:style>
  <w:style w:type="paragraph" w:styleId="afd">
    <w:name w:val="annotation text"/>
    <w:basedOn w:val="a"/>
    <w:link w:val="afe"/>
    <w:uiPriority w:val="99"/>
    <w:unhideWhenUsed/>
    <w:rsid w:val="003721A7"/>
    <w:pPr>
      <w:spacing w:line="240" w:lineRule="auto"/>
    </w:pPr>
    <w:rPr>
      <w:sz w:val="20"/>
      <w:szCs w:val="20"/>
    </w:rPr>
  </w:style>
  <w:style w:type="character" w:customStyle="1" w:styleId="afe">
    <w:name w:val="Текст примечания Знак"/>
    <w:basedOn w:val="a0"/>
    <w:link w:val="afd"/>
    <w:uiPriority w:val="99"/>
    <w:rsid w:val="003721A7"/>
    <w:rPr>
      <w:rFonts w:ascii="Arial" w:eastAsia="Arial" w:hAnsi="Arial" w:cs="Arial"/>
      <w:kern w:val="0"/>
      <w:sz w:val="20"/>
      <w:szCs w:val="20"/>
      <w:lang w:val="ru" w:eastAsia="ru-RU"/>
      <w14:ligatures w14:val="none"/>
    </w:rPr>
  </w:style>
  <w:style w:type="paragraph" w:styleId="aff">
    <w:name w:val="annotation subject"/>
    <w:basedOn w:val="afd"/>
    <w:next w:val="afd"/>
    <w:link w:val="aff0"/>
    <w:uiPriority w:val="99"/>
    <w:semiHidden/>
    <w:unhideWhenUsed/>
    <w:rsid w:val="003721A7"/>
    <w:rPr>
      <w:b/>
      <w:bCs/>
    </w:rPr>
  </w:style>
  <w:style w:type="character" w:customStyle="1" w:styleId="aff0">
    <w:name w:val="Тема примечания Знак"/>
    <w:basedOn w:val="afe"/>
    <w:link w:val="aff"/>
    <w:uiPriority w:val="99"/>
    <w:semiHidden/>
    <w:rsid w:val="003721A7"/>
    <w:rPr>
      <w:rFonts w:ascii="Arial" w:eastAsia="Arial" w:hAnsi="Arial" w:cs="Arial"/>
      <w:b/>
      <w:bCs/>
      <w:kern w:val="0"/>
      <w:sz w:val="20"/>
      <w:szCs w:val="20"/>
      <w:lang w:val="ru" w:eastAsia="ru-RU"/>
      <w14:ligatures w14:val="none"/>
    </w:rPr>
  </w:style>
  <w:style w:type="character" w:customStyle="1" w:styleId="a8">
    <w:name w:val="Абзац списка Знак"/>
    <w:aliases w:val="Bullet List Знак,FooterText Знак,numbered Знак,Абзац с отступом Знак,List Paragraph Знак"/>
    <w:basedOn w:val="a0"/>
    <w:link w:val="a7"/>
    <w:uiPriority w:val="34"/>
    <w:qFormat/>
    <w:locked/>
    <w:rsid w:val="003721A7"/>
  </w:style>
  <w:style w:type="character" w:customStyle="1" w:styleId="math-inline">
    <w:name w:val="math-inline"/>
    <w:basedOn w:val="a0"/>
    <w:rsid w:val="003721A7"/>
  </w:style>
  <w:style w:type="character" w:customStyle="1" w:styleId="citation-58">
    <w:name w:val="citation-58"/>
    <w:basedOn w:val="a0"/>
    <w:rsid w:val="003721A7"/>
  </w:style>
  <w:style w:type="character" w:customStyle="1" w:styleId="citation-57">
    <w:name w:val="citation-57"/>
    <w:basedOn w:val="a0"/>
    <w:rsid w:val="003721A7"/>
  </w:style>
  <w:style w:type="character" w:customStyle="1" w:styleId="citation-56">
    <w:name w:val="citation-56"/>
    <w:basedOn w:val="a0"/>
    <w:rsid w:val="003721A7"/>
  </w:style>
  <w:style w:type="character" w:customStyle="1" w:styleId="citation-55">
    <w:name w:val="citation-55"/>
    <w:basedOn w:val="a0"/>
    <w:rsid w:val="003721A7"/>
  </w:style>
  <w:style w:type="character" w:customStyle="1" w:styleId="citation-54">
    <w:name w:val="citation-54"/>
    <w:basedOn w:val="a0"/>
    <w:rsid w:val="00372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emf"/><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jpg"/><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jpg"/><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emf"/><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jpe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png"/><Relationship Id="rId59" Type="http://schemas.openxmlformats.org/officeDocument/2006/relationships/image" Target="media/image52.jpg"/><Relationship Id="rId20" Type="http://schemas.openxmlformats.org/officeDocument/2006/relationships/image" Target="media/image13.emf"/><Relationship Id="rId41" Type="http://schemas.openxmlformats.org/officeDocument/2006/relationships/image" Target="media/image34.tiff"/><Relationship Id="rId54" Type="http://schemas.openxmlformats.org/officeDocument/2006/relationships/image" Target="media/image47.png"/><Relationship Id="rId62"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image" Target="media/image50.jp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jpe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emf"/><Relationship Id="rId39" Type="http://schemas.openxmlformats.org/officeDocument/2006/relationships/image" Target="media/image3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AA32F-FBA7-4D92-8A31-6CEDDD538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1715</TotalTime>
  <Pages>1</Pages>
  <Words>76366</Words>
  <Characters>435289</Characters>
  <Application>Microsoft Office Word</Application>
  <DocSecurity>0</DocSecurity>
  <Lines>3627</Lines>
  <Paragraphs>1021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Ботагөз Айтбаева</dc:creator>
  <cp:keywords/>
  <dc:description/>
  <cp:lastModifiedBy>Аманжол Балгазаров</cp:lastModifiedBy>
  <cp:revision>19</cp:revision>
  <dcterms:created xsi:type="dcterms:W3CDTF">2026-04-06T16:27:00Z</dcterms:created>
  <dcterms:modified xsi:type="dcterms:W3CDTF">2026-04-13T10:43:00Z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1599d45e-5adb-478b-a6a5-86c9c729cd0e</vt:lpwstr>
  </property>
</Properties>
</file>